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35"/>
        <w:tblW w:w="0" w:type="auto"/>
        <w:tblInd w:w="0" w:type="dxa"/>
        <w:tblLayout w:type="fixed"/>
        <w:tblCellMar>
          <w:top w:w="0" w:type="dxa"/>
          <w:left w:w="108" w:type="dxa"/>
          <w:bottom w:w="0" w:type="dxa"/>
          <w:right w:w="108" w:type="dxa"/>
        </w:tblCellMar>
      </w:tblPr>
      <w:tblGrid>
        <w:gridCol w:w="1960"/>
        <w:gridCol w:w="7148"/>
      </w:tblGrid>
      <w:tr w14:paraId="51A5C68C">
        <w:tblPrEx>
          <w:tblCellMar>
            <w:top w:w="0" w:type="dxa"/>
            <w:left w:w="108" w:type="dxa"/>
            <w:bottom w:w="0" w:type="dxa"/>
            <w:right w:w="108" w:type="dxa"/>
          </w:tblCellMar>
        </w:tblPrEx>
        <w:trPr>
          <w:trHeight w:val="2700" w:hRule="atLeast"/>
        </w:trPr>
        <w:tc>
          <w:tcPr>
            <w:tcW w:w="1960" w:type="dxa"/>
            <w:shd w:val="clear" w:color="auto" w:fill="CCCCCC"/>
          </w:tcPr>
          <w:p w14:paraId="33036A61">
            <w:pPr>
              <w:ind w:right="100" w:firstLine="400"/>
              <w:rPr>
                <w:b/>
              </w:rPr>
            </w:pPr>
          </w:p>
        </w:tc>
        <w:tc>
          <w:tcPr>
            <w:tcW w:w="7148" w:type="dxa"/>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5"/>
              <w:gridCol w:w="1980"/>
            </w:tblGrid>
            <w:tr w14:paraId="36BD8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2514CDC7">
                  <w:pPr>
                    <w:ind w:firstLine="400"/>
                    <w:jc w:val="distribute"/>
                    <w:rPr>
                      <w:b/>
                    </w:rPr>
                  </w:pPr>
                  <w:r>
                    <w:rPr>
                      <w:rFonts w:hint="eastAsia"/>
                      <w:b/>
                    </w:rPr>
                    <w:t>卷    号</w:t>
                  </w:r>
                </w:p>
              </w:tc>
              <w:tc>
                <w:tcPr>
                  <w:tcW w:w="1980" w:type="dxa"/>
                </w:tcPr>
                <w:p w14:paraId="2A270A29">
                  <w:pPr>
                    <w:ind w:firstLine="400"/>
                    <w:rPr>
                      <w:b/>
                    </w:rPr>
                  </w:pPr>
                </w:p>
              </w:tc>
            </w:tr>
            <w:tr w14:paraId="5D4B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435" w:type="dxa"/>
                </w:tcPr>
                <w:p w14:paraId="2053E5EF">
                  <w:pPr>
                    <w:ind w:firstLine="400"/>
                    <w:jc w:val="distribute"/>
                    <w:rPr>
                      <w:b/>
                    </w:rPr>
                  </w:pPr>
                  <w:r>
                    <w:rPr>
                      <w:rFonts w:hint="eastAsia"/>
                      <w:b/>
                    </w:rPr>
                    <w:t>卷内编号</w:t>
                  </w:r>
                </w:p>
              </w:tc>
              <w:tc>
                <w:tcPr>
                  <w:tcW w:w="1980" w:type="dxa"/>
                </w:tcPr>
                <w:p w14:paraId="4DA8BC45">
                  <w:pPr>
                    <w:ind w:firstLine="400"/>
                    <w:rPr>
                      <w:b/>
                    </w:rPr>
                  </w:pPr>
                </w:p>
              </w:tc>
            </w:tr>
            <w:tr w14:paraId="5890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322C372A">
                  <w:pPr>
                    <w:ind w:firstLine="400"/>
                    <w:jc w:val="distribute"/>
                    <w:rPr>
                      <w:b/>
                    </w:rPr>
                  </w:pPr>
                  <w:r>
                    <w:rPr>
                      <w:rFonts w:hint="eastAsia"/>
                      <w:b/>
                    </w:rPr>
                    <w:t>密    级</w:t>
                  </w:r>
                </w:p>
              </w:tc>
              <w:tc>
                <w:tcPr>
                  <w:tcW w:w="1980" w:type="dxa"/>
                </w:tcPr>
                <w:p w14:paraId="654D10F6">
                  <w:pPr>
                    <w:ind w:firstLine="400"/>
                    <w:rPr>
                      <w:b/>
                    </w:rPr>
                  </w:pPr>
                </w:p>
              </w:tc>
            </w:tr>
          </w:tbl>
          <w:p w14:paraId="3C2CA797">
            <w:pPr>
              <w:ind w:right="100" w:firstLine="400"/>
              <w:jc w:val="right"/>
              <w:rPr>
                <w:b/>
              </w:rPr>
            </w:pPr>
          </w:p>
          <w:p w14:paraId="18261B22">
            <w:pPr>
              <w:ind w:right="100" w:firstLine="400"/>
              <w:jc w:val="right"/>
              <w:rPr>
                <w:b/>
              </w:rPr>
            </w:pPr>
          </w:p>
          <w:p w14:paraId="08EBA193">
            <w:pPr>
              <w:ind w:right="100" w:firstLine="400"/>
              <w:jc w:val="right"/>
              <w:rPr>
                <w:b/>
              </w:rPr>
            </w:pPr>
          </w:p>
          <w:p w14:paraId="52A23D0C">
            <w:pPr>
              <w:ind w:right="100" w:firstLine="400"/>
              <w:jc w:val="right"/>
              <w:rPr>
                <w:b/>
              </w:rPr>
            </w:pPr>
          </w:p>
          <w:p w14:paraId="350CDB7D">
            <w:pPr>
              <w:ind w:right="100" w:firstLine="400"/>
              <w:jc w:val="right"/>
              <w:rPr>
                <w:b/>
              </w:rPr>
            </w:pPr>
          </w:p>
          <w:p w14:paraId="494D13FD">
            <w:pPr>
              <w:ind w:right="100" w:firstLine="400"/>
              <w:jc w:val="right"/>
              <w:rPr>
                <w:b/>
              </w:rPr>
            </w:pPr>
          </w:p>
          <w:p w14:paraId="2D04B8FD">
            <w:pPr>
              <w:ind w:right="100" w:firstLine="400"/>
              <w:jc w:val="right"/>
              <w:rPr>
                <w:b/>
              </w:rPr>
            </w:pPr>
          </w:p>
          <w:p w14:paraId="293980DA">
            <w:pPr>
              <w:ind w:right="100" w:firstLine="400"/>
              <w:jc w:val="right"/>
              <w:rPr>
                <w:b/>
              </w:rPr>
            </w:pPr>
          </w:p>
          <w:p w14:paraId="1E10F4DA">
            <w:pPr>
              <w:ind w:right="100" w:firstLine="400"/>
              <w:jc w:val="right"/>
              <w:rPr>
                <w:b/>
              </w:rPr>
            </w:pPr>
          </w:p>
          <w:p w14:paraId="0B8E17E1">
            <w:pPr>
              <w:ind w:right="100" w:firstLine="400"/>
              <w:jc w:val="right"/>
              <w:rPr>
                <w:b/>
              </w:rPr>
            </w:pPr>
          </w:p>
          <w:p w14:paraId="6536CD8E">
            <w:pPr>
              <w:ind w:right="100" w:firstLine="400"/>
              <w:rPr>
                <w:b/>
              </w:rPr>
            </w:pPr>
          </w:p>
          <w:p w14:paraId="0278B0FC">
            <w:pPr>
              <w:pStyle w:val="34"/>
              <w:ind w:firstLine="480"/>
              <w:rPr>
                <w:sz w:val="24"/>
              </w:rPr>
            </w:pPr>
            <w:r>
              <w:rPr>
                <w:sz w:val="24"/>
              </w:rPr>
              <w:t>项目编号:</w:t>
            </w:r>
            <w:r>
              <w:rPr>
                <w:rFonts w:hint="eastAsia"/>
                <w:sz w:val="24"/>
              </w:rPr>
              <w:t xml:space="preserve"> HD20221101SR005</w:t>
            </w:r>
          </w:p>
          <w:p w14:paraId="6B2A5257">
            <w:pPr>
              <w:pStyle w:val="34"/>
              <w:ind w:firstLine="880"/>
              <w:rPr>
                <w:sz w:val="44"/>
              </w:rPr>
            </w:pPr>
            <w:r>
              <w:rPr>
                <w:rFonts w:hint="eastAsia"/>
                <w:sz w:val="44"/>
              </w:rPr>
              <w:t>终身学习学分银行信息平台</w:t>
            </w:r>
          </w:p>
        </w:tc>
      </w:tr>
      <w:tr w14:paraId="1852CBC3">
        <w:tblPrEx>
          <w:tblCellMar>
            <w:top w:w="0" w:type="dxa"/>
            <w:left w:w="108" w:type="dxa"/>
            <w:bottom w:w="0" w:type="dxa"/>
            <w:right w:w="108" w:type="dxa"/>
          </w:tblCellMar>
        </w:tblPrEx>
        <w:trPr>
          <w:cantSplit/>
          <w:trHeight w:val="7208" w:hRule="atLeast"/>
        </w:trPr>
        <w:tc>
          <w:tcPr>
            <w:tcW w:w="1960" w:type="dxa"/>
            <w:vMerge w:val="restart"/>
            <w:shd w:val="clear" w:color="auto" w:fill="CCCCCC"/>
            <w:vAlign w:val="bottom"/>
          </w:tcPr>
          <w:p w14:paraId="5FBECBD7">
            <w:pPr>
              <w:pStyle w:val="34"/>
              <w:ind w:firstLine="420"/>
              <w:jc w:val="both"/>
              <w:rPr>
                <w:b w:val="0"/>
                <w:sz w:val="21"/>
              </w:rPr>
            </w:pPr>
            <w:r>
              <w:rPr>
                <w:rFonts w:hint="eastAsia"/>
                <w:b w:val="0"/>
                <w:sz w:val="21"/>
              </w:rPr>
              <w:t>分类:</w:t>
            </w:r>
            <w:r>
              <w:rPr>
                <w:b w:val="0"/>
                <w:sz w:val="21"/>
              </w:rPr>
              <w:fldChar w:fldCharType="begin"/>
            </w:r>
            <w:r>
              <w:rPr>
                <w:b w:val="0"/>
                <w:sz w:val="21"/>
              </w:rPr>
              <w:instrText xml:space="preserve"> DOCPROPERTY "Category"  \* MERGEFORMAT </w:instrText>
            </w:r>
            <w:r>
              <w:rPr>
                <w:b w:val="0"/>
                <w:sz w:val="21"/>
              </w:rPr>
              <w:fldChar w:fldCharType="separate"/>
            </w:r>
            <w:r>
              <w:rPr>
                <w:b w:val="0"/>
                <w:sz w:val="21"/>
              </w:rPr>
              <w:fldChar w:fldCharType="end"/>
            </w:r>
          </w:p>
          <w:p w14:paraId="359ECEEC">
            <w:pPr>
              <w:ind w:left="718" w:hanging="718" w:hangingChars="342"/>
              <w:jc w:val="both"/>
              <w:rPr>
                <w:sz w:val="21"/>
                <w:u w:val="single"/>
              </w:rPr>
            </w:pPr>
            <w:r>
              <w:rPr>
                <w:rFonts w:hint="eastAsia"/>
                <w:sz w:val="21"/>
              </w:rPr>
              <w:t>使用者:高级管理者、项目经理、项目组成员</w:t>
            </w:r>
          </w:p>
          <w:p w14:paraId="28750914">
            <w:pPr>
              <w:ind w:left="684" w:hanging="684" w:hangingChars="342"/>
              <w:rPr>
                <w:rFonts w:hint="eastAsia" w:ascii="宋体" w:hAnsi="宋体"/>
              </w:rPr>
            </w:pPr>
          </w:p>
          <w:p w14:paraId="2CEA19D6">
            <w:pPr>
              <w:ind w:left="684" w:hanging="684" w:hangingChars="342"/>
              <w:rPr>
                <w:rFonts w:hint="eastAsia" w:ascii="宋体" w:hAnsi="宋体"/>
                <w:u w:val="single"/>
              </w:rPr>
            </w:pPr>
          </w:p>
          <w:p w14:paraId="2BEDEADB">
            <w:pPr>
              <w:ind w:firstLine="400"/>
              <w:rPr>
                <w:rFonts w:hint="eastAsia" w:ascii="宋体" w:hAnsi="宋体"/>
              </w:rPr>
            </w:pPr>
          </w:p>
        </w:tc>
        <w:tc>
          <w:tcPr>
            <w:tcW w:w="7148" w:type="dxa"/>
          </w:tcPr>
          <w:p w14:paraId="61578B4E">
            <w:pPr>
              <w:pStyle w:val="13"/>
              <w:ind w:firstLine="200"/>
              <w:rPr>
                <w:sz w:val="10"/>
              </w:rPr>
            </w:pPr>
          </w:p>
          <w:p w14:paraId="76880E91">
            <w:pPr>
              <w:pStyle w:val="34"/>
              <w:ind w:firstLine="1040"/>
              <w:rPr>
                <w:sz w:val="52"/>
              </w:rPr>
            </w:pPr>
            <w:ins w:id="3" w:author="henry xiao" w:date="2002-07-24T15:05:00Z">
              <w:r>
                <w:rPr>
                  <w:sz w:val="52"/>
                </w:rPr>
                <w:fldChar w:fldCharType="begin"/>
              </w:r>
            </w:ins>
            <w:ins w:id="4" w:author="henry xiao" w:date="2002-07-24T15:05:00Z">
              <w:r>
                <w:rPr>
                  <w:sz w:val="52"/>
                </w:rPr>
                <w:instrText xml:space="preserve"> TITLE  \* MERGEFORMAT </w:instrText>
              </w:r>
            </w:ins>
            <w:r>
              <w:rPr>
                <w:sz w:val="52"/>
              </w:rPr>
              <w:fldChar w:fldCharType="separate"/>
            </w:r>
            <w:r>
              <w:rPr>
                <w:rFonts w:hint="eastAsia"/>
                <w:sz w:val="52"/>
              </w:rPr>
              <w:t>需求规约</w:t>
            </w:r>
            <w:ins w:id="5" w:author="henry xiao" w:date="2002-07-24T15:05:00Z">
              <w:r>
                <w:rPr>
                  <w:sz w:val="52"/>
                </w:rPr>
                <w:fldChar w:fldCharType="end"/>
              </w:r>
            </w:ins>
          </w:p>
          <w:p w14:paraId="5CA3CBB5">
            <w:pPr>
              <w:pStyle w:val="34"/>
              <w:ind w:firstLine="480"/>
              <w:rPr>
                <w:sz w:val="24"/>
              </w:rPr>
            </w:pPr>
            <w:r>
              <w:rPr>
                <w:rFonts w:hint="eastAsia"/>
                <w:sz w:val="24"/>
              </w:rPr>
              <w:t>Version: 1.0</w:t>
            </w:r>
          </w:p>
          <w:p w14:paraId="12CAC27D">
            <w:pPr>
              <w:ind w:firstLine="560"/>
              <w:jc w:val="center"/>
              <w:rPr>
                <w:sz w:val="28"/>
              </w:rPr>
            </w:pPr>
          </w:p>
          <w:p w14:paraId="0793DFD3">
            <w:pPr>
              <w:ind w:firstLine="560"/>
              <w:jc w:val="center"/>
              <w:rPr>
                <w:sz w:val="28"/>
              </w:rPr>
            </w:pPr>
          </w:p>
          <w:p w14:paraId="4EFE4DC9">
            <w:pPr>
              <w:ind w:firstLine="600" w:firstLineChars="200"/>
              <w:outlineLvl w:val="0"/>
              <w:rPr>
                <w:rFonts w:ascii="楷体_GB2312" w:eastAsia="楷体_GB2312"/>
                <w:sz w:val="30"/>
              </w:rPr>
            </w:pPr>
            <w:r>
              <w:rPr>
                <w:rFonts w:hint="eastAsia" w:ascii="楷体_GB2312" w:eastAsia="楷体_GB2312"/>
                <w:sz w:val="30"/>
              </w:rPr>
              <w:t xml:space="preserve">项 目 承 担 部 门：       第十三组 </w:t>
            </w:r>
          </w:p>
          <w:p w14:paraId="0CFAF156">
            <w:pPr>
              <w:ind w:firstLine="600" w:firstLineChars="200"/>
              <w:outlineLvl w:val="0"/>
              <w:rPr>
                <w:rFonts w:ascii="楷体_GB2312" w:eastAsia="楷体_GB2312"/>
                <w:sz w:val="30"/>
              </w:rPr>
            </w:pPr>
          </w:p>
          <w:p w14:paraId="12093781">
            <w:pPr>
              <w:ind w:firstLine="600" w:firstLineChars="200"/>
              <w:outlineLvl w:val="0"/>
              <w:rPr>
                <w:sz w:val="30"/>
              </w:rPr>
            </w:pPr>
            <w:r>
              <w:rPr>
                <w:rFonts w:hint="eastAsia" w:ascii="楷体_GB2312" w:eastAsia="楷体_GB2312"/>
                <w:sz w:val="30"/>
              </w:rPr>
              <w:t>撰</w:t>
            </w:r>
            <w:r>
              <w:rPr>
                <w:rFonts w:ascii="楷体_GB2312" w:eastAsia="楷体_GB2312"/>
                <w:sz w:val="30"/>
              </w:rPr>
              <w:t xml:space="preserve">  </w:t>
            </w:r>
            <w:r>
              <w:rPr>
                <w:rFonts w:hint="eastAsia" w:ascii="楷体_GB2312" w:eastAsia="楷体_GB2312"/>
                <w:sz w:val="30"/>
              </w:rPr>
              <w:t>写</w:t>
            </w:r>
            <w:r>
              <w:rPr>
                <w:rFonts w:ascii="楷体_GB2312" w:eastAsia="楷体_GB2312"/>
                <w:sz w:val="30"/>
              </w:rPr>
              <w:t xml:space="preserve">  </w:t>
            </w:r>
            <w:r>
              <w:rPr>
                <w:rFonts w:hint="eastAsia" w:ascii="楷体_GB2312" w:eastAsia="楷体_GB2312"/>
                <w:sz w:val="30"/>
              </w:rPr>
              <w:t>人</w:t>
            </w:r>
            <w:r>
              <w:rPr>
                <w:rFonts w:hint="eastAsia" w:ascii="楷体_GB2312" w:eastAsia="楷体_GB2312"/>
                <w:sz w:val="28"/>
              </w:rPr>
              <w:t>（签名）</w:t>
            </w:r>
            <w:r>
              <w:rPr>
                <w:rFonts w:hint="eastAsia" w:ascii="楷体_GB2312" w:eastAsia="楷体_GB2312"/>
                <w:sz w:val="30"/>
              </w:rPr>
              <w:t xml:space="preserve">：     贾诗涵     </w:t>
            </w:r>
          </w:p>
          <w:p w14:paraId="06A2F961">
            <w:pPr>
              <w:tabs>
                <w:tab w:val="left" w:pos="3780"/>
                <w:tab w:val="left" w:pos="4200"/>
              </w:tabs>
              <w:ind w:firstLine="600" w:firstLineChars="200"/>
              <w:rPr>
                <w:rFonts w:ascii="楷体_GB2312" w:eastAsia="楷体_GB2312"/>
                <w:sz w:val="30"/>
              </w:rPr>
            </w:pPr>
          </w:p>
          <w:p w14:paraId="3545A37B">
            <w:pPr>
              <w:tabs>
                <w:tab w:val="left" w:pos="3780"/>
                <w:tab w:val="left" w:pos="4200"/>
              </w:tabs>
              <w:ind w:firstLine="600" w:firstLineChars="200"/>
              <w:rPr>
                <w:sz w:val="30"/>
              </w:rPr>
            </w:pPr>
            <w:r>
              <w:rPr>
                <w:rFonts w:hint="eastAsia" w:ascii="楷体_GB2312" w:eastAsia="楷体_GB2312"/>
                <w:sz w:val="30"/>
              </w:rPr>
              <w:t>完</w:t>
            </w:r>
            <w:r>
              <w:rPr>
                <w:rFonts w:ascii="楷体_GB2312" w:eastAsia="楷体_GB2312"/>
                <w:sz w:val="30"/>
              </w:rPr>
              <w:t xml:space="preserve"> </w:t>
            </w:r>
            <w:r>
              <w:rPr>
                <w:rFonts w:hint="eastAsia" w:ascii="楷体_GB2312" w:eastAsia="楷体_GB2312"/>
                <w:sz w:val="30"/>
              </w:rPr>
              <w:t xml:space="preserve">  成   日</w:t>
            </w:r>
            <w:r>
              <w:rPr>
                <w:rFonts w:ascii="楷体_GB2312" w:eastAsia="楷体_GB2312"/>
                <w:sz w:val="30"/>
              </w:rPr>
              <w:t xml:space="preserve"> </w:t>
            </w:r>
            <w:r>
              <w:rPr>
                <w:rFonts w:hint="eastAsia" w:ascii="楷体_GB2312" w:eastAsia="楷体_GB2312"/>
                <w:sz w:val="30"/>
              </w:rPr>
              <w:t xml:space="preserve">  期：    2026-06-17    </w:t>
            </w:r>
          </w:p>
          <w:p w14:paraId="4B9D63B9">
            <w:pPr>
              <w:ind w:firstLine="600" w:firstLineChars="200"/>
              <w:rPr>
                <w:rFonts w:ascii="楷体_GB2312" w:eastAsia="楷体_GB2312"/>
                <w:sz w:val="30"/>
              </w:rPr>
            </w:pPr>
          </w:p>
          <w:p w14:paraId="70079954">
            <w:pPr>
              <w:ind w:firstLine="600" w:firstLineChars="200"/>
              <w:rPr>
                <w:rFonts w:ascii="楷体_GB2312" w:eastAsia="楷体_GB2312"/>
              </w:rPr>
            </w:pPr>
            <w:r>
              <w:rPr>
                <w:rFonts w:hint="eastAsia" w:ascii="楷体_GB2312" w:eastAsia="楷体_GB2312"/>
                <w:sz w:val="30"/>
              </w:rPr>
              <w:t xml:space="preserve">本文档 使 用部门： </w:t>
            </w:r>
            <w:r>
              <w:rPr>
                <w:rFonts w:hint="eastAsia" w:ascii="楷体_GB2312" w:eastAsia="楷体_GB2312"/>
              </w:rPr>
              <w:t xml:space="preserve">■主管领导   </w:t>
            </w:r>
            <w:r>
              <w:rPr>
                <w:rFonts w:ascii="楷体_GB2312" w:eastAsia="楷体_GB2312"/>
              </w:rPr>
              <w:t xml:space="preserve">  </w:t>
            </w:r>
            <w:r>
              <w:rPr>
                <w:rFonts w:hint="eastAsia" w:ascii="楷体_GB2312" w:eastAsia="楷体_GB2312"/>
              </w:rPr>
              <w:t xml:space="preserve">■项目组 </w:t>
            </w:r>
          </w:p>
          <w:p w14:paraId="6E9225A5">
            <w:pPr>
              <w:ind w:left="600" w:leftChars="300" w:firstLine="2000" w:firstLineChars="1000"/>
              <w:rPr>
                <w:u w:val="single"/>
              </w:rPr>
            </w:pPr>
            <w:r>
              <w:rPr>
                <w:rFonts w:hint="eastAsia" w:ascii="楷体_GB2312" w:eastAsia="楷体_GB2312"/>
              </w:rPr>
              <w:t xml:space="preserve">■客户（市场）  ■维护人员  ■用户  </w:t>
            </w:r>
          </w:p>
          <w:p w14:paraId="77BB2E23">
            <w:pPr>
              <w:ind w:firstLine="600" w:firstLineChars="200"/>
              <w:outlineLvl w:val="0"/>
              <w:rPr>
                <w:rFonts w:ascii="楷体_GB2312" w:eastAsia="楷体_GB2312"/>
                <w:sz w:val="30"/>
              </w:rPr>
            </w:pPr>
          </w:p>
          <w:p w14:paraId="62E5F703">
            <w:pPr>
              <w:ind w:firstLine="600" w:firstLineChars="200"/>
              <w:outlineLvl w:val="0"/>
              <w:rPr>
                <w:sz w:val="30"/>
              </w:rPr>
            </w:pPr>
            <w:r>
              <w:rPr>
                <w:rFonts w:hint="eastAsia" w:ascii="楷体_GB2312" w:eastAsia="楷体_GB2312"/>
                <w:sz w:val="30"/>
              </w:rPr>
              <w:t>评审负责人</w:t>
            </w:r>
            <w:r>
              <w:rPr>
                <w:rFonts w:hint="eastAsia" w:ascii="楷体_GB2312" w:eastAsia="楷体_GB2312"/>
                <w:sz w:val="28"/>
              </w:rPr>
              <w:t>（签名）</w:t>
            </w:r>
            <w:r>
              <w:rPr>
                <w:rFonts w:hint="eastAsia" w:ascii="楷体_GB2312" w:eastAsia="楷体_GB2312"/>
                <w:sz w:val="30"/>
              </w:rPr>
              <w:t xml:space="preserve">：      周康     </w:t>
            </w:r>
          </w:p>
          <w:p w14:paraId="2B422980">
            <w:pPr>
              <w:tabs>
                <w:tab w:val="left" w:pos="1655"/>
                <w:tab w:val="center" w:pos="3672"/>
              </w:tabs>
              <w:ind w:firstLine="600" w:firstLineChars="200"/>
              <w:rPr>
                <w:rFonts w:ascii="楷体_GB2312" w:eastAsia="楷体_GB2312"/>
                <w:sz w:val="30"/>
              </w:rPr>
            </w:pPr>
          </w:p>
          <w:p w14:paraId="243ECD32">
            <w:pPr>
              <w:tabs>
                <w:tab w:val="left" w:pos="1655"/>
                <w:tab w:val="center" w:pos="3672"/>
              </w:tabs>
              <w:ind w:firstLine="600" w:firstLineChars="200"/>
            </w:pPr>
            <w:r>
              <w:rPr>
                <w:rFonts w:hint="eastAsia" w:ascii="楷体_GB2312" w:eastAsia="楷体_GB2312"/>
                <w:sz w:val="30"/>
              </w:rPr>
              <w:t>评</w:t>
            </w:r>
            <w:r>
              <w:rPr>
                <w:rFonts w:ascii="楷体_GB2312" w:eastAsia="楷体_GB2312"/>
                <w:sz w:val="30"/>
              </w:rPr>
              <w:t xml:space="preserve"> </w:t>
            </w:r>
            <w:r>
              <w:rPr>
                <w:rFonts w:hint="eastAsia" w:ascii="楷体_GB2312" w:eastAsia="楷体_GB2312"/>
                <w:sz w:val="30"/>
              </w:rPr>
              <w:t xml:space="preserve">   审   日  期：     2026-06-17 </w:t>
            </w:r>
          </w:p>
        </w:tc>
      </w:tr>
      <w:tr w14:paraId="6C092A6C">
        <w:tblPrEx>
          <w:tblCellMar>
            <w:top w:w="0" w:type="dxa"/>
            <w:left w:w="108" w:type="dxa"/>
            <w:bottom w:w="0" w:type="dxa"/>
            <w:right w:w="108" w:type="dxa"/>
          </w:tblCellMar>
        </w:tblPrEx>
        <w:trPr>
          <w:cantSplit/>
          <w:trHeight w:val="2711" w:hRule="atLeast"/>
        </w:trPr>
        <w:tc>
          <w:tcPr>
            <w:tcW w:w="1960" w:type="dxa"/>
            <w:vMerge w:val="continue"/>
            <w:shd w:val="clear" w:color="auto" w:fill="CCCCCC"/>
          </w:tcPr>
          <w:p w14:paraId="3B5FAE17">
            <w:pPr>
              <w:pStyle w:val="34"/>
              <w:ind w:firstLine="720"/>
              <w:jc w:val="right"/>
            </w:pPr>
          </w:p>
        </w:tc>
        <w:tc>
          <w:tcPr>
            <w:tcW w:w="7148" w:type="dxa"/>
            <w:vAlign w:val="bottom"/>
          </w:tcPr>
          <w:p w14:paraId="60A66F50">
            <w:pPr>
              <w:pStyle w:val="34"/>
              <w:ind w:firstLine="720"/>
              <w:jc w:val="right"/>
            </w:pPr>
            <w:r>
              <w:rPr>
                <w:rFonts w:hint="eastAsia"/>
              </w:rPr>
              <w:t xml:space="preserve">                         </w:t>
            </w:r>
          </w:p>
        </w:tc>
      </w:tr>
    </w:tbl>
    <w:p w14:paraId="36AD73AF">
      <w:pPr>
        <w:ind w:firstLine="400"/>
      </w:pPr>
    </w:p>
    <w:p w14:paraId="373BE38E">
      <w:pPr>
        <w:ind w:firstLine="480"/>
        <w:rPr>
          <w:rFonts w:hint="eastAsia" w:ascii="宋体" w:hAnsi="宋体"/>
          <w:b/>
          <w:bCs/>
          <w:sz w:val="24"/>
        </w:rPr>
      </w:pPr>
    </w:p>
    <w:p w14:paraId="0F959668">
      <w:pPr>
        <w:ind w:firstLine="480"/>
        <w:rPr>
          <w:rFonts w:hint="eastAsia" w:ascii="宋体" w:hAnsi="宋体"/>
          <w:b/>
          <w:bCs/>
          <w:sz w:val="24"/>
        </w:rPr>
      </w:pPr>
      <w:r>
        <w:rPr>
          <w:rFonts w:hint="eastAsia" w:ascii="宋体"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3CB7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78B7C2C2">
            <w:pPr>
              <w:ind w:firstLine="400"/>
              <w:rPr>
                <w:rFonts w:hint="eastAsia" w:ascii="宋体" w:hAnsi="宋体" w:cs="Arial"/>
              </w:rPr>
            </w:pPr>
            <w:r>
              <w:rPr>
                <w:rFonts w:hint="eastAsia" w:ascii="宋体" w:hAnsi="宋体" w:cs="Arial"/>
              </w:rPr>
              <w:t>标题</w:t>
            </w:r>
            <w:r>
              <w:rPr>
                <w:rFonts w:ascii="宋体" w:hAnsi="宋体" w:cs="Arial"/>
              </w:rPr>
              <w:t>:</w:t>
            </w:r>
            <w:r>
              <w:rPr>
                <w:rFonts w:hint="eastAsia"/>
              </w:rPr>
              <w:t xml:space="preserve"> 终身学习学分银行信息平台需求规约</w:t>
            </w:r>
          </w:p>
        </w:tc>
      </w:tr>
      <w:tr w14:paraId="52F8A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67F8E867">
            <w:pPr>
              <w:ind w:firstLine="400"/>
              <w:rPr>
                <w:rFonts w:hint="eastAsia" w:ascii="宋体" w:hAnsi="宋体" w:cs="Arial"/>
              </w:rPr>
            </w:pPr>
            <w:r>
              <w:rPr>
                <w:rFonts w:hint="eastAsia" w:ascii="宋体" w:hAnsi="宋体" w:cs="Arial"/>
              </w:rPr>
              <w:t>作者</w:t>
            </w:r>
            <w:r>
              <w:rPr>
                <w:rFonts w:ascii="宋体" w:hAnsi="宋体" w:cs="Arial"/>
              </w:rPr>
              <w:t xml:space="preserve">: </w:t>
            </w:r>
            <w:r>
              <w:rPr>
                <w:rFonts w:hint="eastAsia" w:ascii="宋体" w:hAnsi="宋体"/>
              </w:rPr>
              <w:t>贾诗涵</w:t>
            </w:r>
          </w:p>
        </w:tc>
      </w:tr>
      <w:tr w14:paraId="5550D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27A3E339">
            <w:pPr>
              <w:ind w:firstLine="400"/>
              <w:rPr>
                <w:rFonts w:hint="eastAsia" w:ascii="宋体" w:hAnsi="宋体" w:cs="Arial"/>
              </w:rPr>
            </w:pPr>
            <w:r>
              <w:rPr>
                <w:rFonts w:hint="eastAsia" w:ascii="宋体" w:hAnsi="宋体" w:cs="Arial"/>
              </w:rPr>
              <w:t>创建日期</w:t>
            </w:r>
            <w:r>
              <w:rPr>
                <w:rFonts w:ascii="宋体" w:hAnsi="宋体" w:cs="Arial"/>
              </w:rPr>
              <w:t xml:space="preserve">: </w:t>
            </w:r>
            <w:r>
              <w:rPr>
                <w:rFonts w:hint="eastAsia" w:ascii="宋体" w:hAnsi="宋体" w:cs="Arial"/>
              </w:rPr>
              <w:t>2026-06-17</w:t>
            </w:r>
          </w:p>
        </w:tc>
      </w:tr>
      <w:tr w14:paraId="23A0E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1959C32A">
            <w:pPr>
              <w:ind w:firstLine="400"/>
              <w:rPr>
                <w:rFonts w:hint="eastAsia" w:ascii="宋体" w:hAnsi="宋体" w:cs="Arial"/>
              </w:rPr>
            </w:pPr>
            <w:r>
              <w:rPr>
                <w:rFonts w:hint="eastAsia" w:ascii="宋体" w:hAnsi="宋体" w:cs="Arial"/>
              </w:rPr>
              <w:t>上次更新日期</w:t>
            </w:r>
            <w:r>
              <w:rPr>
                <w:rFonts w:ascii="宋体" w:hAnsi="宋体" w:cs="Arial"/>
              </w:rPr>
              <w:t xml:space="preserve">: </w:t>
            </w:r>
            <w:r>
              <w:rPr>
                <w:rFonts w:hint="eastAsia" w:ascii="宋体" w:hAnsi="宋体" w:cs="Arial"/>
              </w:rPr>
              <w:t>2026-06-17</w:t>
            </w:r>
          </w:p>
        </w:tc>
      </w:tr>
      <w:tr w14:paraId="201B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tcPr>
          <w:p w14:paraId="6E14695E">
            <w:pPr>
              <w:ind w:firstLine="400"/>
              <w:rPr>
                <w:rFonts w:hint="eastAsia" w:ascii="宋体" w:hAnsi="宋体" w:cs="Arial"/>
              </w:rPr>
            </w:pPr>
            <w:r>
              <w:rPr>
                <w:rFonts w:hint="eastAsia" w:ascii="宋体" w:hAnsi="宋体" w:cs="Arial"/>
              </w:rPr>
              <w:t>版本</w:t>
            </w:r>
            <w:r>
              <w:rPr>
                <w:rFonts w:ascii="宋体" w:hAnsi="宋体" w:cs="Arial"/>
              </w:rPr>
              <w:t>:</w:t>
            </w:r>
            <w:r>
              <w:rPr>
                <w:rFonts w:hint="eastAsia" w:ascii="宋体" w:hAnsi="宋体" w:cs="Arial"/>
              </w:rPr>
              <w:t xml:space="preserve"> Build1.0</w:t>
            </w:r>
          </w:p>
        </w:tc>
      </w:tr>
      <w:tr w14:paraId="750DE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50089A22">
            <w:pPr>
              <w:ind w:firstLine="400"/>
              <w:rPr>
                <w:rFonts w:hint="eastAsia" w:ascii="宋体" w:hAnsi="宋体" w:cs="Arial"/>
              </w:rPr>
            </w:pPr>
          </w:p>
        </w:tc>
      </w:tr>
      <w:tr w14:paraId="7966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32B5896E">
            <w:pPr>
              <w:ind w:firstLine="400"/>
              <w:rPr>
                <w:rFonts w:hint="eastAsia" w:ascii="宋体" w:hAnsi="宋体" w:cs="Arial"/>
              </w:rPr>
            </w:pPr>
            <w:r>
              <w:rPr>
                <w:rFonts w:hint="eastAsia" w:ascii="宋体" w:hAnsi="宋体" w:cs="Arial"/>
              </w:rPr>
              <w:t>部门名称: 第十三组 终身学习学分银行建设开发团队</w:t>
            </w:r>
          </w:p>
        </w:tc>
      </w:tr>
    </w:tbl>
    <w:p w14:paraId="595367DB">
      <w:pPr>
        <w:pStyle w:val="48"/>
        <w:ind w:firstLine="400"/>
        <w:rPr>
          <w:rFonts w:hint="eastAsia" w:ascii="宋体" w:hAnsi="宋体"/>
        </w:rPr>
      </w:pPr>
    </w:p>
    <w:p w14:paraId="6FC421C9">
      <w:pPr>
        <w:ind w:firstLine="400"/>
        <w:rPr>
          <w:rFonts w:hint="eastAsia" w:ascii="宋体" w:hAnsi="宋体"/>
        </w:rPr>
      </w:pPr>
    </w:p>
    <w:p w14:paraId="52510511">
      <w:pPr>
        <w:pStyle w:val="26"/>
        <w:spacing w:before="0" w:after="0"/>
        <w:ind w:firstLine="400"/>
        <w:rPr>
          <w:rFonts w:hint="eastAsia" w:ascii="宋体" w:hAnsi="宋体"/>
          <w:caps w:val="0"/>
        </w:rPr>
      </w:pPr>
      <w:r>
        <w:rPr>
          <w:rFonts w:hint="eastAsia" w:ascii="Times New Roman" w:hAnsi="Times New Roman"/>
          <w:caps w:val="0"/>
          <w:color w:val="000000"/>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320"/>
        <w:gridCol w:w="1980"/>
      </w:tblGrid>
      <w:tr w14:paraId="74BDD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093C507E">
            <w:pPr>
              <w:ind w:firstLine="400"/>
              <w:rPr>
                <w:rFonts w:hint="eastAsia" w:ascii="宋体" w:hAnsi="宋体" w:cs="Arial"/>
                <w:b/>
              </w:rPr>
            </w:pPr>
            <w:r>
              <w:rPr>
                <w:rFonts w:hint="eastAsia" w:ascii="宋体" w:hAnsi="宋体" w:cs="Arial"/>
                <w:b/>
              </w:rPr>
              <w:t>日期</w:t>
            </w:r>
          </w:p>
        </w:tc>
        <w:tc>
          <w:tcPr>
            <w:tcW w:w="1440" w:type="dxa"/>
          </w:tcPr>
          <w:p w14:paraId="69E8BA27">
            <w:pPr>
              <w:ind w:firstLine="400"/>
              <w:rPr>
                <w:rFonts w:hint="eastAsia" w:ascii="宋体" w:hAnsi="宋体" w:cs="Arial"/>
                <w:b/>
              </w:rPr>
            </w:pPr>
            <w:r>
              <w:rPr>
                <w:rFonts w:hint="eastAsia" w:ascii="宋体" w:hAnsi="宋体" w:cs="Arial"/>
                <w:b/>
              </w:rPr>
              <w:t>版本</w:t>
            </w:r>
          </w:p>
        </w:tc>
        <w:tc>
          <w:tcPr>
            <w:tcW w:w="4320" w:type="dxa"/>
          </w:tcPr>
          <w:p w14:paraId="203A55D8">
            <w:pPr>
              <w:ind w:firstLine="400"/>
              <w:rPr>
                <w:rFonts w:hint="eastAsia" w:ascii="宋体" w:hAnsi="宋体" w:cs="Arial"/>
                <w:b/>
              </w:rPr>
            </w:pPr>
            <w:r>
              <w:rPr>
                <w:rFonts w:hint="eastAsia" w:ascii="宋体" w:hAnsi="宋体" w:cs="Arial"/>
                <w:b/>
              </w:rPr>
              <w:t>说明</w:t>
            </w:r>
          </w:p>
        </w:tc>
        <w:tc>
          <w:tcPr>
            <w:tcW w:w="1980" w:type="dxa"/>
          </w:tcPr>
          <w:p w14:paraId="78FBF39E">
            <w:pPr>
              <w:ind w:firstLine="400"/>
              <w:rPr>
                <w:rFonts w:hint="eastAsia" w:ascii="宋体" w:hAnsi="宋体" w:cs="Arial"/>
                <w:b/>
              </w:rPr>
            </w:pPr>
            <w:r>
              <w:rPr>
                <w:rFonts w:hint="eastAsia" w:ascii="宋体" w:hAnsi="宋体" w:cs="Arial"/>
                <w:b/>
              </w:rPr>
              <w:t>作者</w:t>
            </w:r>
          </w:p>
        </w:tc>
      </w:tr>
      <w:tr w14:paraId="1F344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30AAFF9">
            <w:pPr>
              <w:spacing w:before="80" w:after="80" w:line="276" w:lineRule="auto"/>
              <w:rPr>
                <w:rFonts w:hint="eastAsia" w:ascii="宋体" w:hAnsi="宋体" w:cs="Arial"/>
              </w:rPr>
            </w:pPr>
            <w:r>
              <w:rPr>
                <w:rFonts w:ascii="Times New Roman" w:hAnsi="Times New Roman"/>
                <w:sz w:val="21"/>
              </w:rPr>
              <w:t>2026-06-10</w:t>
            </w:r>
          </w:p>
        </w:tc>
        <w:tc>
          <w:tcPr>
            <w:tcW w:w="1440" w:type="dxa"/>
          </w:tcPr>
          <w:p w14:paraId="3C0DBC19">
            <w:pPr>
              <w:spacing w:before="80" w:after="80" w:line="276" w:lineRule="auto"/>
              <w:rPr>
                <w:rFonts w:hint="eastAsia" w:ascii="宋体" w:hAnsi="宋体" w:cs="Arial"/>
              </w:rPr>
            </w:pPr>
            <w:r>
              <w:rPr>
                <w:rFonts w:ascii="Times New Roman" w:hAnsi="Times New Roman"/>
                <w:sz w:val="21"/>
              </w:rPr>
              <w:t>V0.1</w:t>
            </w:r>
          </w:p>
        </w:tc>
        <w:tc>
          <w:tcPr>
            <w:tcW w:w="4320" w:type="dxa"/>
          </w:tcPr>
          <w:p w14:paraId="75F5E059">
            <w:pPr>
              <w:spacing w:before="80" w:after="80" w:line="276" w:lineRule="auto"/>
              <w:rPr>
                <w:rFonts w:hint="eastAsia" w:ascii="宋体" w:hAnsi="宋体" w:cs="Arial"/>
              </w:rPr>
            </w:pPr>
            <w:r>
              <w:rPr>
                <w:rFonts w:ascii="Times New Roman" w:hAnsi="Times New Roman"/>
                <w:sz w:val="21"/>
              </w:rPr>
              <w:t>根据项目前景确定功能模块大纲</w:t>
            </w:r>
          </w:p>
        </w:tc>
        <w:tc>
          <w:tcPr>
            <w:tcW w:w="1980" w:type="dxa"/>
          </w:tcPr>
          <w:p w14:paraId="74ACAB4B">
            <w:pPr>
              <w:spacing w:before="80" w:after="80" w:line="276" w:lineRule="auto"/>
              <w:rPr>
                <w:rFonts w:hint="eastAsia" w:ascii="宋体" w:hAnsi="宋体" w:cs="Arial"/>
              </w:rPr>
            </w:pPr>
            <w:r>
              <w:rPr>
                <w:rFonts w:ascii="Times New Roman" w:hAnsi="Times New Roman"/>
                <w:sz w:val="21"/>
              </w:rPr>
              <w:t>贾诗涵</w:t>
            </w:r>
          </w:p>
        </w:tc>
      </w:tr>
      <w:tr w14:paraId="170B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42AD7CA">
            <w:pPr>
              <w:spacing w:before="80" w:after="80" w:line="276" w:lineRule="auto"/>
              <w:rPr>
                <w:rFonts w:hint="eastAsia" w:ascii="宋体" w:hAnsi="宋体" w:cs="Arial"/>
              </w:rPr>
            </w:pPr>
            <w:r>
              <w:rPr>
                <w:rFonts w:ascii="Times New Roman" w:hAnsi="Times New Roman"/>
                <w:sz w:val="21"/>
              </w:rPr>
              <w:t>2026-06-14</w:t>
            </w:r>
          </w:p>
        </w:tc>
        <w:tc>
          <w:tcPr>
            <w:tcW w:w="1440" w:type="dxa"/>
          </w:tcPr>
          <w:p w14:paraId="6AA51F9F">
            <w:pPr>
              <w:spacing w:before="80" w:after="80" w:line="276" w:lineRule="auto"/>
              <w:rPr>
                <w:rFonts w:hint="eastAsia" w:ascii="宋体" w:hAnsi="宋体" w:cs="Arial"/>
              </w:rPr>
            </w:pPr>
            <w:r>
              <w:rPr>
                <w:rFonts w:ascii="Times New Roman" w:hAnsi="Times New Roman"/>
                <w:sz w:val="21"/>
              </w:rPr>
              <w:t>V0.5</w:t>
            </w:r>
          </w:p>
        </w:tc>
        <w:tc>
          <w:tcPr>
            <w:tcW w:w="4320" w:type="dxa"/>
          </w:tcPr>
          <w:p w14:paraId="5BBAFC4A">
            <w:pPr>
              <w:spacing w:before="80" w:after="80" w:line="276" w:lineRule="auto"/>
              <w:rPr>
                <w:rFonts w:hint="eastAsia" w:ascii="宋体" w:hAnsi="宋体" w:cs="Arial"/>
              </w:rPr>
            </w:pPr>
            <w:r>
              <w:rPr>
                <w:rFonts w:ascii="Times New Roman" w:hAnsi="Times New Roman"/>
                <w:sz w:val="21"/>
              </w:rPr>
              <w:t>完善功能需求、接口及非功能性需求细节</w:t>
            </w:r>
          </w:p>
        </w:tc>
        <w:tc>
          <w:tcPr>
            <w:tcW w:w="1980" w:type="dxa"/>
          </w:tcPr>
          <w:p w14:paraId="2F6D8172">
            <w:pPr>
              <w:spacing w:before="80" w:after="80" w:line="276" w:lineRule="auto"/>
              <w:rPr>
                <w:rFonts w:hint="eastAsia" w:ascii="宋体" w:hAnsi="宋体" w:cs="Arial"/>
              </w:rPr>
            </w:pPr>
            <w:r>
              <w:rPr>
                <w:rFonts w:ascii="Times New Roman" w:hAnsi="Times New Roman"/>
                <w:sz w:val="21"/>
              </w:rPr>
              <w:t>贾诗涵</w:t>
            </w:r>
          </w:p>
        </w:tc>
      </w:tr>
      <w:tr w14:paraId="4512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63B1E3E">
            <w:pPr>
              <w:spacing w:before="80" w:after="80" w:line="276" w:lineRule="auto"/>
              <w:rPr>
                <w:rFonts w:hint="eastAsia" w:ascii="宋体" w:hAnsi="宋体" w:cs="Arial"/>
              </w:rPr>
            </w:pPr>
            <w:r>
              <w:rPr>
                <w:rFonts w:ascii="Times New Roman" w:hAnsi="Times New Roman"/>
                <w:sz w:val="21"/>
              </w:rPr>
              <w:t>2026-06-17</w:t>
            </w:r>
          </w:p>
        </w:tc>
        <w:tc>
          <w:tcPr>
            <w:tcW w:w="1440" w:type="dxa"/>
          </w:tcPr>
          <w:p w14:paraId="1503EFFE">
            <w:pPr>
              <w:spacing w:before="80" w:after="80" w:line="276" w:lineRule="auto"/>
              <w:rPr>
                <w:rFonts w:hint="eastAsia" w:ascii="宋体" w:hAnsi="宋体" w:cs="Arial"/>
              </w:rPr>
            </w:pPr>
            <w:r>
              <w:rPr>
                <w:rFonts w:ascii="Times New Roman" w:hAnsi="Times New Roman"/>
                <w:sz w:val="21"/>
              </w:rPr>
              <w:t>V1.0</w:t>
            </w:r>
          </w:p>
        </w:tc>
        <w:tc>
          <w:tcPr>
            <w:tcW w:w="4320" w:type="dxa"/>
          </w:tcPr>
          <w:p w14:paraId="531A90FB">
            <w:pPr>
              <w:spacing w:before="80" w:after="80" w:line="276" w:lineRule="auto"/>
              <w:rPr>
                <w:rFonts w:hint="eastAsia" w:ascii="宋体" w:hAnsi="宋体" w:cs="Arial"/>
              </w:rPr>
            </w:pPr>
            <w:r>
              <w:rPr>
                <w:rFonts w:ascii="Times New Roman" w:hAnsi="Times New Roman"/>
                <w:sz w:val="21"/>
              </w:rPr>
              <w:t>完成需求规格说明书基线发布</w:t>
            </w:r>
          </w:p>
        </w:tc>
        <w:tc>
          <w:tcPr>
            <w:tcW w:w="1980" w:type="dxa"/>
          </w:tcPr>
          <w:p w14:paraId="3D38BF61">
            <w:pPr>
              <w:spacing w:before="80" w:after="80" w:line="276" w:lineRule="auto"/>
              <w:rPr>
                <w:rFonts w:hint="eastAsia" w:ascii="宋体" w:hAnsi="宋体" w:cs="Arial"/>
              </w:rPr>
            </w:pPr>
            <w:r>
              <w:rPr>
                <w:rFonts w:ascii="Times New Roman" w:hAnsi="Times New Roman"/>
                <w:sz w:val="21"/>
              </w:rPr>
              <w:t>第十三组全体</w:t>
            </w:r>
          </w:p>
        </w:tc>
      </w:tr>
    </w:tbl>
    <w:p w14:paraId="7DC40DBC">
      <w:pPr>
        <w:ind w:firstLine="400"/>
        <w:rPr>
          <w:rFonts w:hint="eastAsia" w:ascii="宋体" w:hAnsi="宋体"/>
        </w:rPr>
      </w:pPr>
    </w:p>
    <w:p w14:paraId="654FDA09">
      <w:pPr>
        <w:ind w:firstLine="400"/>
        <w:rPr>
          <w:b/>
          <w:sz w:val="28"/>
        </w:rPr>
      </w:pPr>
      <w:r>
        <w:rPr>
          <w:rFonts w:ascii="宋体" w:hAnsi="宋体"/>
        </w:rPr>
        <w:br w:type="page"/>
      </w:r>
      <w:r>
        <w:rPr>
          <w:rFonts w:hint="eastAsia"/>
          <w:b/>
          <w:sz w:val="44"/>
        </w:rPr>
        <w:t>目 录</w:t>
      </w:r>
    </w:p>
    <w:p w14:paraId="436C651C">
      <w:pPr>
        <w:pStyle w:val="26"/>
        <w:tabs>
          <w:tab w:val="left" w:pos="400"/>
          <w:tab w:val="right" w:leader="dot" w:pos="8302"/>
        </w:tabs>
        <w:rPr>
          <w:rFonts w:hint="eastAsia" w:ascii="等线" w:hAnsi="等线" w:eastAsia="等线"/>
          <w:b w:val="0"/>
          <w:caps w:val="0"/>
          <w:snapToGrid/>
          <w:kern w:val="2"/>
          <w:sz w:val="22"/>
          <w:szCs w:val="24"/>
        </w:rPr>
      </w:pPr>
      <w:r>
        <w:rPr>
          <w:rFonts w:ascii="Times New Roman" w:hAnsi="Times New Roman"/>
          <w:caps w:val="0"/>
          <w:color w:val="000000"/>
          <w:sz w:val="21"/>
        </w:rPr>
        <w:fldChar w:fldCharType="begin"/>
      </w:r>
      <w:r>
        <w:rPr>
          <w:rFonts w:ascii="Times New Roman" w:hAnsi="Times New Roman"/>
          <w:caps w:val="0"/>
          <w:color w:val="000000"/>
          <w:sz w:val="21"/>
        </w:rPr>
        <w:instrText xml:space="preserve"> TOC \o "1-3" \h \z </w:instrText>
      </w:r>
      <w:r>
        <w:rPr>
          <w:rFonts w:ascii="Times New Roman" w:hAnsi="Times New Roman"/>
          <w:caps w:val="0"/>
          <w:color w:val="000000"/>
          <w:sz w:val="21"/>
        </w:rPr>
        <w:fldChar w:fldCharType="separate"/>
      </w:r>
      <w:r>
        <w:fldChar w:fldCharType="begin"/>
      </w:r>
      <w:r>
        <w:instrText xml:space="preserve"> HYPERLINK \l "_Toc206574673" </w:instrText>
      </w:r>
      <w:r>
        <w:fldChar w:fldCharType="separate"/>
      </w:r>
      <w:r>
        <w:rPr>
          <w:rStyle w:val="38"/>
          <w:rFonts w:hint="eastAsia" w:ascii="Times New Roman" w:hAnsi="Times New Roman"/>
        </w:rPr>
        <w:t>1.</w:t>
      </w:r>
      <w:r>
        <w:rPr>
          <w:rFonts w:hint="eastAsia" w:ascii="Times New Roman" w:hAnsi="Times New Roman"/>
          <w:b w:val="0"/>
          <w:caps w:val="0"/>
          <w:snapToGrid/>
          <w:color w:val="000000"/>
          <w:kern w:val="2"/>
          <w:sz w:val="22"/>
          <w:szCs w:val="24"/>
        </w:rPr>
        <w:tab/>
      </w:r>
      <w:r>
        <w:rPr>
          <w:rStyle w:val="38"/>
          <w:rFonts w:hint="eastAsia" w:ascii="Times New Roman" w:hAnsi="Times New Roman"/>
        </w:rPr>
        <w:t>引言</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06FB4D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"_Toc206574674" </w:instrText>
      </w:r>
      <w:r>
        <w:fldChar w:fldCharType="separate"/>
      </w:r>
      <w:r>
        <w:rPr>
          <w:rStyle w:val="38"/>
          <w:rFonts w:hint="eastAsia" w:ascii="Times New Roman" w:hAnsi="Times New Roman"/>
        </w:rPr>
        <w:t>1.1</w:t>
      </w:r>
      <w:r>
        <w:rPr>
          <w:rFonts w:hint="eastAsia" w:ascii="Times New Roman" w:hAnsi="Times New Roman"/>
          <w:smallCaps w:val="0"/>
          <w:snapToGrid/>
          <w:color w:val="000000"/>
          <w:kern w:val="2"/>
          <w:sz w:val="22"/>
          <w:szCs w:val="24"/>
        </w:rPr>
        <w:tab/>
      </w:r>
      <w:r>
        <w:rPr>
          <w:rStyle w:val="38"/>
          <w:rFonts w:hint="eastAsia" w:ascii="Times New Roman" w:hAnsi="Times New Roman"/>
        </w:rPr>
        <w:t>目的</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48799BDC">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"_Toc206574675" </w:instrText>
      </w:r>
      <w:r>
        <w:fldChar w:fldCharType="separate"/>
      </w:r>
      <w:r>
        <w:rPr>
          <w:rStyle w:val="38"/>
          <w:rFonts w:hint="eastAsia" w:ascii="Times New Roman" w:hAnsi="Times New Roman"/>
        </w:rPr>
        <w:t>1.2</w:t>
      </w:r>
      <w:r>
        <w:rPr>
          <w:rFonts w:hint="eastAsia" w:ascii="Times New Roman" w:hAnsi="Times New Roman"/>
          <w:smallCaps w:val="0"/>
          <w:snapToGrid/>
          <w:color w:val="000000"/>
          <w:kern w:val="2"/>
          <w:sz w:val="22"/>
          <w:szCs w:val="24"/>
        </w:rPr>
        <w:tab/>
      </w:r>
      <w:r>
        <w:rPr>
          <w:rStyle w:val="38"/>
          <w:rFonts w:hint="eastAsia" w:ascii="Times New Roman" w:hAnsi="Times New Roman"/>
        </w:rPr>
        <w:t>范围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7C5D152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"_Toc206574676" </w:instrText>
      </w:r>
      <w:r>
        <w:fldChar w:fldCharType="separate"/>
      </w:r>
      <w:r>
        <w:rPr>
          <w:rStyle w:val="38"/>
          <w:rFonts w:hint="eastAsia" w:ascii="Times New Roman" w:hAnsi="Times New Roman"/>
        </w:rPr>
        <w:t>1.3</w:t>
      </w:r>
      <w:r>
        <w:rPr>
          <w:rFonts w:hint="eastAsia" w:ascii="Times New Roman" w:hAnsi="Times New Roman"/>
          <w:smallCaps w:val="0"/>
          <w:snapToGrid/>
          <w:color w:val="000000"/>
          <w:kern w:val="2"/>
          <w:sz w:val="22"/>
          <w:szCs w:val="24"/>
        </w:rPr>
        <w:tab/>
      </w:r>
      <w:r>
        <w:rPr>
          <w:rStyle w:val="38"/>
          <w:rFonts w:hint="eastAsia" w:ascii="Times New Roman" w:hAnsi="Times New Roman"/>
        </w:rPr>
        <w:t>定义、首字母缩写词和缩略语</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1A011E8F">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"_Toc206574677" </w:instrText>
      </w:r>
      <w:r>
        <w:fldChar w:fldCharType="separate"/>
      </w:r>
      <w:r>
        <w:rPr>
          <w:rStyle w:val="38"/>
          <w:rFonts w:hint="eastAsia" w:ascii="Times New Roman" w:hAnsi="Times New Roman"/>
        </w:rPr>
        <w:t>1.4</w:t>
      </w:r>
      <w:r>
        <w:rPr>
          <w:rFonts w:hint="eastAsia" w:ascii="Times New Roman" w:hAnsi="Times New Roman"/>
          <w:smallCaps w:val="0"/>
          <w:snapToGrid/>
          <w:color w:val="000000"/>
          <w:kern w:val="2"/>
          <w:sz w:val="22"/>
          <w:szCs w:val="24"/>
        </w:rPr>
        <w:tab/>
      </w:r>
      <w:r>
        <w:rPr>
          <w:rStyle w:val="38"/>
          <w:rFonts w:hint="eastAsia" w:ascii="Times New Roman" w:hAnsi="Times New Roman"/>
        </w:rPr>
        <w:t>参考资料</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7FE2001">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"_Toc206574678" </w:instrText>
      </w:r>
      <w:r>
        <w:fldChar w:fldCharType="separate"/>
      </w:r>
      <w:r>
        <w:rPr>
          <w:rStyle w:val="38"/>
          <w:rFonts w:hint="eastAsia" w:ascii="Times New Roman" w:hAnsi="Times New Roman"/>
        </w:rPr>
        <w:t>2.</w:t>
      </w:r>
      <w:r>
        <w:rPr>
          <w:rFonts w:hint="eastAsia" w:ascii="Times New Roman" w:hAnsi="Times New Roman"/>
          <w:b w:val="0"/>
          <w:caps w:val="0"/>
          <w:snapToGrid/>
          <w:color w:val="000000"/>
          <w:kern w:val="2"/>
          <w:sz w:val="22"/>
          <w:szCs w:val="24"/>
        </w:rPr>
        <w:tab/>
      </w:r>
      <w:r>
        <w:rPr>
          <w:rStyle w:val="38"/>
          <w:rFonts w:hint="eastAsia" w:ascii="Times New Roman" w:hAnsi="Times New Roman"/>
        </w:rPr>
        <w:t>软件总体概述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2B1E87DA">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"_Toc206574679" </w:instrText>
      </w:r>
      <w:r>
        <w:fldChar w:fldCharType="separate"/>
      </w:r>
      <w:r>
        <w:rPr>
          <w:rStyle w:val="38"/>
          <w:rFonts w:hint="eastAsia" w:ascii="Times New Roman" w:hAnsi="Times New Roman"/>
        </w:rPr>
        <w:t>2.1</w:t>
      </w:r>
      <w:r>
        <w:rPr>
          <w:rFonts w:hint="eastAsia" w:ascii="Times New Roman" w:hAnsi="Times New Roman"/>
          <w:smallCaps w:val="0"/>
          <w:snapToGrid/>
          <w:color w:val="000000"/>
          <w:kern w:val="2"/>
          <w:sz w:val="22"/>
          <w:szCs w:val="24"/>
        </w:rPr>
        <w:tab/>
      </w:r>
      <w:r>
        <w:rPr>
          <w:rStyle w:val="38"/>
          <w:rFonts w:hint="eastAsia" w:ascii="Times New Roman" w:hAnsi="Times New Roman"/>
        </w:rPr>
        <w:t>软件标识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4D4E869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"_Toc206574680" </w:instrText>
      </w:r>
      <w:r>
        <w:fldChar w:fldCharType="separate"/>
      </w:r>
      <w:r>
        <w:rPr>
          <w:rStyle w:val="38"/>
          <w:rFonts w:hint="eastAsia" w:ascii="Times New Roman" w:hAnsi="Times New Roman"/>
        </w:rPr>
        <w:t>2.2</w:t>
      </w:r>
      <w:r>
        <w:rPr>
          <w:rFonts w:hint="eastAsia" w:ascii="Times New Roman" w:hAnsi="Times New Roman"/>
          <w:smallCaps w:val="0"/>
          <w:snapToGrid/>
          <w:color w:val="000000"/>
          <w:kern w:val="2"/>
          <w:sz w:val="22"/>
          <w:szCs w:val="24"/>
        </w:rPr>
        <w:tab/>
      </w:r>
      <w:r>
        <w:rPr>
          <w:rStyle w:val="38"/>
          <w:rFonts w:hint="eastAsia" w:ascii="Times New Roman" w:hAnsi="Times New Roman"/>
        </w:rPr>
        <w:t>软件描述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588E4B3C">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"_Toc206574681" </w:instrText>
      </w:r>
      <w:r>
        <w:fldChar w:fldCharType="separate"/>
      </w:r>
      <w:r>
        <w:rPr>
          <w:rStyle w:val="38"/>
          <w:rFonts w:hint="eastAsia" w:ascii="Times New Roman" w:hAnsi="Times New Roman"/>
        </w:rPr>
        <w:t>2.2.1</w:t>
      </w:r>
      <w:r>
        <w:rPr>
          <w:rFonts w:hint="eastAsia" w:ascii="Times New Roman" w:hAnsi="Times New Roman"/>
          <w:snapToGrid/>
          <w:color w:val="000000"/>
          <w:kern w:val="2"/>
          <w:sz w:val="22"/>
          <w:szCs w:val="24"/>
        </w:rPr>
        <w:tab/>
      </w:r>
      <w:r>
        <w:rPr>
          <w:rStyle w:val="38"/>
          <w:rFonts w:hint="eastAsia" w:ascii="Times New Roman" w:hAnsi="Times New Roman"/>
        </w:rPr>
        <w:t>系统属性</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65E92AB7">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"_Toc206574682" </w:instrText>
      </w:r>
      <w:r>
        <w:fldChar w:fldCharType="separate"/>
      </w:r>
      <w:r>
        <w:rPr>
          <w:rStyle w:val="38"/>
          <w:rFonts w:hint="eastAsia" w:ascii="Times New Roman" w:hAnsi="Times New Roman"/>
        </w:rPr>
        <w:t>2.2.2</w:t>
      </w:r>
      <w:r>
        <w:rPr>
          <w:rFonts w:hint="eastAsia" w:ascii="Times New Roman" w:hAnsi="Times New Roman"/>
          <w:snapToGrid/>
          <w:color w:val="000000"/>
          <w:kern w:val="2"/>
          <w:sz w:val="22"/>
          <w:szCs w:val="24"/>
        </w:rPr>
        <w:tab/>
      </w:r>
      <w:r>
        <w:rPr>
          <w:rStyle w:val="38"/>
          <w:rFonts w:hint="eastAsia" w:ascii="Times New Roman" w:hAnsi="Times New Roman"/>
        </w:rPr>
        <w:t>开发背景</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3D189A3A">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"_Toc206574683" </w:instrText>
      </w:r>
      <w:r>
        <w:fldChar w:fldCharType="separate"/>
      </w:r>
      <w:r>
        <w:rPr>
          <w:rStyle w:val="38"/>
          <w:rFonts w:hint="eastAsia" w:ascii="Times New Roman" w:hAnsi="Times New Roman"/>
        </w:rPr>
        <w:t>2.2.3</w:t>
      </w:r>
      <w:r>
        <w:rPr>
          <w:rFonts w:hint="eastAsia" w:ascii="Times New Roman" w:hAnsi="Times New Roman"/>
          <w:snapToGrid/>
          <w:color w:val="000000"/>
          <w:kern w:val="2"/>
          <w:sz w:val="22"/>
          <w:szCs w:val="24"/>
        </w:rPr>
        <w:tab/>
      </w:r>
      <w:r>
        <w:rPr>
          <w:rStyle w:val="38"/>
          <w:rFonts w:hint="eastAsia" w:ascii="Times New Roman" w:hAnsi="Times New Roman"/>
        </w:rPr>
        <w:t>软件功能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73E1848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"_Toc206574684" </w:instrText>
      </w:r>
      <w:r>
        <w:fldChar w:fldCharType="separate"/>
      </w:r>
      <w:r>
        <w:rPr>
          <w:rStyle w:val="38"/>
          <w:rFonts w:hint="eastAsia" w:ascii="Times New Roman" w:hAnsi="Times New Roman"/>
        </w:rPr>
        <w:t>2.3</w:t>
      </w:r>
      <w:r>
        <w:rPr>
          <w:rFonts w:hint="eastAsia" w:ascii="Times New Roman" w:hAnsi="Times New Roman"/>
          <w:smallCaps w:val="0"/>
          <w:snapToGrid/>
          <w:color w:val="000000"/>
          <w:kern w:val="2"/>
          <w:sz w:val="22"/>
          <w:szCs w:val="24"/>
        </w:rPr>
        <w:tab/>
      </w:r>
      <w:r>
        <w:rPr>
          <w:rStyle w:val="38"/>
          <w:rFonts w:hint="eastAsia" w:ascii="Times New Roman" w:hAnsi="Times New Roman"/>
        </w:rPr>
        <w:t>用户的特点</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2DA6FB20">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"_Toc206574685" </w:instrText>
      </w:r>
      <w:r>
        <w:fldChar w:fldCharType="separate"/>
      </w:r>
      <w:r>
        <w:rPr>
          <w:rStyle w:val="38"/>
          <w:rFonts w:hint="eastAsia" w:ascii="Times New Roman" w:hAnsi="Times New Roman"/>
        </w:rPr>
        <w:t>2.4</w:t>
      </w:r>
      <w:r>
        <w:rPr>
          <w:rFonts w:hint="eastAsia" w:ascii="Times New Roman" w:hAnsi="Times New Roman"/>
          <w:smallCaps w:val="0"/>
          <w:snapToGrid/>
          <w:color w:val="000000"/>
          <w:kern w:val="2"/>
          <w:sz w:val="22"/>
          <w:szCs w:val="24"/>
        </w:rPr>
        <w:tab/>
      </w:r>
      <w:r>
        <w:rPr>
          <w:rStyle w:val="38"/>
          <w:rFonts w:hint="eastAsia" w:ascii="Times New Roman" w:hAnsi="Times New Roman"/>
        </w:rPr>
        <w:t>限制与约束</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9FCD5A9">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"_Toc206574686" </w:instrText>
      </w:r>
      <w:r>
        <w:fldChar w:fldCharType="separate"/>
      </w:r>
      <w:r>
        <w:rPr>
          <w:rStyle w:val="38"/>
          <w:rFonts w:hint="eastAsia" w:ascii="Times New Roman" w:hAnsi="Times New Roman"/>
        </w:rPr>
        <w:t>3.</w:t>
      </w:r>
      <w:r>
        <w:rPr>
          <w:rFonts w:hint="eastAsia" w:ascii="Times New Roman" w:hAnsi="Times New Roman"/>
          <w:b w:val="0"/>
          <w:caps w:val="0"/>
          <w:snapToGrid/>
          <w:color w:val="000000"/>
          <w:kern w:val="2"/>
          <w:sz w:val="22"/>
          <w:szCs w:val="24"/>
        </w:rPr>
        <w:tab/>
      </w:r>
      <w:r>
        <w:rPr>
          <w:rStyle w:val="38"/>
          <w:rFonts w:hint="eastAsia" w:ascii="Times New Roman" w:hAnsi="Times New Roman"/>
        </w:rPr>
        <w:t>具体需求</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39DA8D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"_Toc206574687" </w:instrText>
      </w:r>
      <w:r>
        <w:fldChar w:fldCharType="separate"/>
      </w:r>
      <w:r>
        <w:rPr>
          <w:rStyle w:val="38"/>
          <w:rFonts w:hint="eastAsia" w:ascii="Times New Roman" w:hAnsi="Times New Roman"/>
          <w:lang w:val="zh-CN"/>
        </w:rPr>
        <w:t>3.1</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用户登录</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0262D7B6">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"_Toc206574688" </w:instrText>
      </w:r>
      <w:r>
        <w:fldChar w:fldCharType="separate"/>
      </w:r>
      <w:r>
        <w:rPr>
          <w:rStyle w:val="38"/>
          <w:rFonts w:hint="eastAsia" w:ascii="Times New Roman" w:hAnsi="Times New Roman"/>
          <w:lang w:val="zh-CN"/>
        </w:rPr>
        <w:t>3.2</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学分转换规划</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4</w:t>
      </w:r>
      <w:r>
        <w:rPr>
          <w:rFonts w:hint="eastAsia" w:ascii="Times New Roman" w:hAnsi="Times New Roman"/>
          <w:color w:val="000000"/>
        </w:rPr>
        <w:fldChar w:fldCharType="end"/>
      </w:r>
      <w:r>
        <w:rPr>
          <w:rFonts w:hint="eastAsia" w:ascii="Times New Roman" w:hAnsi="Times New Roman"/>
          <w:color w:val="000000"/>
        </w:rPr>
        <w:fldChar w:fldCharType="end"/>
      </w:r>
    </w:p>
    <w:p w14:paraId="24FA1CF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"_Toc206574689" </w:instrText>
      </w:r>
      <w:r>
        <w:fldChar w:fldCharType="separate"/>
      </w:r>
      <w:r>
        <w:rPr>
          <w:rStyle w:val="38"/>
          <w:rFonts w:hint="eastAsia" w:ascii="Times New Roman" w:hAnsi="Times New Roman"/>
          <w:lang w:val="zh-CN"/>
        </w:rPr>
        <w:t>3.3</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学分认证</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2A36CE69">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"_Toc206574690" </w:instrText>
      </w:r>
      <w:r>
        <w:fldChar w:fldCharType="separate"/>
      </w:r>
      <w:r>
        <w:rPr>
          <w:rStyle w:val="38"/>
          <w:rFonts w:hint="eastAsia" w:ascii="Times New Roman" w:hAnsi="Times New Roman"/>
        </w:rPr>
        <w:t>3.4</w:t>
      </w:r>
      <w:r>
        <w:rPr>
          <w:rFonts w:hint="eastAsia" w:ascii="Times New Roman" w:hAnsi="Times New Roman"/>
          <w:smallCaps w:val="0"/>
          <w:snapToGrid/>
          <w:color w:val="000000"/>
          <w:kern w:val="2"/>
          <w:sz w:val="22"/>
          <w:szCs w:val="24"/>
        </w:rPr>
        <w:tab/>
      </w:r>
      <w:r>
        <w:rPr>
          <w:rStyle w:val="38"/>
          <w:rFonts w:hint="eastAsia" w:ascii="Times New Roman" w:hAnsi="Times New Roman"/>
        </w:rPr>
        <w:t>平台导览</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13995AFA">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"_Toc206574691" </w:instrText>
      </w:r>
      <w:r>
        <w:fldChar w:fldCharType="separate"/>
      </w:r>
      <w:r>
        <w:rPr>
          <w:rStyle w:val="38"/>
          <w:rFonts w:hint="eastAsia" w:ascii="Times New Roman" w:hAnsi="Times New Roman"/>
        </w:rPr>
        <w:t>3.5    应急救援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7D43F193">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"_Toc206574692" </w:instrText>
      </w:r>
      <w:r>
        <w:fldChar w:fldCharType="separate"/>
      </w:r>
      <w:r>
        <w:rPr>
          <w:rStyle w:val="38"/>
          <w:rFonts w:hint="eastAsia" w:ascii="Times New Roman" w:hAnsi="Times New Roman"/>
        </w:rPr>
        <w:t>3.6    用户管理、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32977C8E">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"_Toc206574693" </w:instrText>
      </w:r>
      <w:r>
        <w:fldChar w:fldCharType="separate"/>
      </w:r>
      <w:r>
        <w:rPr>
          <w:rStyle w:val="38"/>
          <w:rFonts w:hint="eastAsia" w:ascii="Times New Roman" w:hAnsi="Times New Roman"/>
        </w:rPr>
        <w:t>3.7    天气预警</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789219A4">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"_Toc206574694" </w:instrText>
      </w:r>
      <w:r>
        <w:fldChar w:fldCharType="separate"/>
      </w:r>
      <w:r>
        <w:rPr>
          <w:rStyle w:val="38"/>
          <w:rFonts w:hint="eastAsia" w:ascii="Times New Roman" w:hAnsi="Times New Roman"/>
        </w:rPr>
        <w:t>4.</w:t>
      </w:r>
      <w:r>
        <w:rPr>
          <w:rFonts w:hint="eastAsia" w:ascii="Times New Roman" w:hAnsi="Times New Roman"/>
          <w:b w:val="0"/>
          <w:caps w:val="0"/>
          <w:snapToGrid/>
          <w:color w:val="000000"/>
          <w:kern w:val="2"/>
          <w:sz w:val="22"/>
          <w:szCs w:val="24"/>
        </w:rPr>
        <w:tab/>
      </w:r>
      <w:r>
        <w:rPr>
          <w:rStyle w:val="38"/>
          <w:rFonts w:hint="eastAsia" w:ascii="Times New Roman" w:hAnsi="Times New Roman"/>
        </w:rPr>
        <w:t>性能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17EEA26A">
      <w:pPr>
        <w:tabs>
          <w:tab w:val="left" w:pos="400"/>
          <w:tab w:val="right" w:leader="dot" w:pos="8302"/>
        </w:tabs>
        <w:spacing w:before="120" w:after="120"/>
        <w:ind w:firstLine="400"/>
        <w:rPr>
          <w:b/>
          <w:sz w:val="28"/>
        </w:rPr>
        <w:sectPr>
          <w:footerReference r:id="rId3" w:type="even"/>
          <w:pgSz w:w="11906" w:h="16838"/>
          <w:pgMar w:top="1440" w:right="1797" w:bottom="1440" w:left="1797" w:header="851" w:footer="992" w:gutter="0"/>
          <w:cols w:space="720" w:num="1"/>
          <w:docGrid w:type="linesAndChars" w:linePitch="312" w:charSpace="0"/>
        </w:sectPr>
      </w:pPr>
      <w:r>
        <w:rPr>
          <w:caps/>
        </w:rPr>
        <w:fldChar w:fldCharType="end"/>
      </w:r>
    </w:p>
    <w:p w14:paraId="38D97D79">
      <w:pPr>
        <w:pStyle w:val="2"/>
        <w:ind w:firstLine="640"/>
      </w:pPr>
      <w:bookmarkStart w:id="0" w:name="_Toc206574673"/>
      <w:r>
        <w:rPr>
          <w:rFonts w:hint="eastAsia"/>
        </w:rPr>
        <w:t>引言</w:t>
      </w:r>
      <w:bookmarkEnd w:id="0"/>
    </w:p>
    <w:p w14:paraId="0AAF50F2">
      <w:pPr>
        <w:pStyle w:val="4"/>
        <w:ind w:left="-80" w:leftChars="0" w:firstLine="480" w:firstLineChars="0"/>
      </w:pPr>
      <w:bookmarkStart w:id="1" w:name="_Toc206574674"/>
      <w:r>
        <w:rPr>
          <w:rFonts w:hint="eastAsia"/>
        </w:rPr>
        <w:t>目的</w:t>
      </w:r>
      <w:bookmarkEnd w:id="1"/>
    </w:p>
    <w:p w14:paraId="02C0FA0E">
      <w:pPr>
        <w:pStyle w:val="3"/>
        <w:ind w:left="397" w:firstLine="420" w:firstLineChars="200"/>
        <w:rPr>
          <w:sz w:val="21"/>
        </w:rPr>
      </w:pPr>
      <w:r>
        <w:rPr>
          <w:rFonts w:ascii="Times New Roman" w:hAnsi="Times New Roman"/>
          <w:sz w:val="21"/>
        </w:rPr>
        <w:t>本需求规格说明书旨在明确终身学习学分银行信息平台的总体功能、性能指标 and 接口设计，为开发团队、项目管理者、审核机构以及相关利益攸关方提供清晰的需求基线。本文档作为系统设计、编码实现、系统测试 and 最终验收的重要依据，确保系统能够高效支撑学分认定、转换及管理业务，提升学习者的用户体验，助力学分银行实现高效的信息化管理。</w:t>
      </w:r>
    </w:p>
    <w:p w14:paraId="4045B005">
      <w:pPr>
        <w:pStyle w:val="4"/>
        <w:ind w:left="-80" w:leftChars="0" w:firstLine="480" w:firstLineChars="0"/>
      </w:pPr>
      <w:bookmarkStart w:id="2" w:name="_Toc206574675"/>
      <w:r>
        <w:rPr>
          <w:rFonts w:hint="eastAsia"/>
        </w:rPr>
        <w:t>范围</w:t>
      </w:r>
      <w:bookmarkEnd w:id="2"/>
    </w:p>
    <w:p w14:paraId="4C7E8DDA">
      <w:pPr>
        <w:spacing w:before="624" w:beforeLines="200" w:after="624" w:afterLines="200" w:line="240" w:lineRule="atLeast"/>
        <w:ind w:left="140" w:leftChars="70" w:firstLine="420" w:firstLineChars="200"/>
        <w:rPr>
          <w:sz w:val="21"/>
        </w:rPr>
      </w:pPr>
      <w:r>
        <w:rPr>
          <w:rFonts w:ascii="Times New Roman" w:hAnsi="Times New Roman"/>
          <w:sz w:val="21"/>
        </w:rPr>
        <w:t>本系统涵盖学习者从成果认证申请、规则转换兑换、学习路径规划到信用干预审计的全流程服务。包括但不限于Web门户及移动端应用的功能开发、与外部高校教务系统及证书管理系统的安全对接，以及对标准学习成果目录、规则转换参数 and 专家库资源的整合与管理。</w:t>
      </w:r>
    </w:p>
    <w:p w14:paraId="2E14D377">
      <w:pPr>
        <w:pStyle w:val="4"/>
        <w:ind w:left="-80" w:leftChars="0" w:firstLine="480" w:firstLineChars="0"/>
      </w:pPr>
      <w:bookmarkStart w:id="3" w:name="_Toc206574676"/>
      <w:r>
        <w:rPr>
          <w:rFonts w:hint="eastAsia"/>
        </w:rPr>
        <w:t>定义、首字母缩写词和缩略语</w:t>
      </w:r>
      <w:bookmarkEnd w:id="3"/>
    </w:p>
    <w:p w14:paraId="70014BF4">
      <w:pPr>
        <w:numPr>
          <w:ilvl w:val="0"/>
          <w:numId w:val="2"/>
        </w:numPr>
        <w:spacing w:line="360" w:lineRule="auto"/>
        <w:ind w:firstLine="420"/>
        <w:rPr>
          <w:sz w:val="21"/>
        </w:rPr>
      </w:pPr>
      <w:r>
        <w:rPr>
          <w:rFonts w:hint="eastAsia"/>
          <w:sz w:val="21"/>
        </w:rPr>
        <w:t>API：</w:t>
      </w:r>
      <w:r>
        <w:rPr>
          <w:sz w:val="21"/>
        </w:rPr>
        <w:t>应用程序编程接口（Application Programming Interface），用于系统之间的数据交互和功能调用</w:t>
      </w:r>
    </w:p>
    <w:p w14:paraId="7CCBB3AB">
      <w:pPr>
        <w:numPr>
          <w:ilvl w:val="0"/>
          <w:numId w:val="2"/>
        </w:numPr>
        <w:spacing w:line="360" w:lineRule="auto"/>
        <w:ind w:firstLine="420"/>
        <w:rPr>
          <w:sz w:val="21"/>
        </w:rPr>
      </w:pPr>
      <w:r>
        <w:rPr>
          <w:rFonts w:hint="eastAsia"/>
          <w:sz w:val="21"/>
        </w:rPr>
        <w:t>HTTP：超文本传输协义</w:t>
      </w:r>
    </w:p>
    <w:p w14:paraId="2DB893D8">
      <w:pPr>
        <w:numPr>
          <w:ilvl w:val="0"/>
          <w:numId w:val="2"/>
        </w:numPr>
        <w:spacing w:line="360" w:lineRule="auto"/>
        <w:ind w:firstLine="420"/>
        <w:rPr>
          <w:sz w:val="21"/>
        </w:rPr>
      </w:pPr>
      <w:r>
        <w:rPr>
          <w:rFonts w:hint="eastAsia"/>
          <w:sz w:val="21"/>
        </w:rPr>
        <w:t>HTML：超文本标签语言</w:t>
      </w:r>
    </w:p>
    <w:p w14:paraId="1D0C8E87">
      <w:pPr>
        <w:numPr>
          <w:ilvl w:val="0"/>
          <w:numId w:val="2"/>
        </w:numPr>
        <w:spacing w:line="360" w:lineRule="auto"/>
        <w:ind w:firstLine="420"/>
      </w:pPr>
      <w:r>
        <w:rPr>
          <w:rFonts w:hint="eastAsia"/>
          <w:sz w:val="21"/>
        </w:rPr>
        <w:t>JDBC：JAVA数据库连接</w:t>
      </w:r>
    </w:p>
    <w:p w14:paraId="05C48858">
      <w:pPr>
        <w:pStyle w:val="4"/>
        <w:ind w:left="-80" w:leftChars="0" w:firstLine="480" w:firstLineChars="0"/>
      </w:pPr>
      <w:bookmarkStart w:id="4" w:name="_Toc206574677"/>
      <w:bookmarkStart w:id="5" w:name="_Toc155777188"/>
      <w:bookmarkStart w:id="6" w:name="_Toc152126717"/>
      <w:r>
        <w:rPr>
          <w:rFonts w:hint="eastAsia"/>
        </w:rPr>
        <w:t>参考资料</w:t>
      </w:r>
      <w:bookmarkEnd w:id="4"/>
      <w:bookmarkEnd w:id="5"/>
      <w:bookmarkEnd w:id="6"/>
    </w:p>
    <w:p w14:paraId="5FAF4D64">
      <w:pPr>
        <w:spacing w:line="360" w:lineRule="auto"/>
        <w:ind w:left="360" w:leftChars="180" w:firstLine="420"/>
        <w:rPr>
          <w:sz w:val="21"/>
        </w:rPr>
      </w:pPr>
      <w:r>
        <w:rPr>
          <w:rFonts w:hint="eastAsia" w:ascii="Times New Roman" w:hAnsi="Times New Roman"/>
          <w:sz w:val="21"/>
        </w:rPr>
        <w:t>《国家终身学习学分银行建设标准与规范》、《终身学习成果框架与学分积累转换办法》、《信息安全技术 个人信息安全规范》（GB/T 35273-2020）</w:t>
      </w:r>
    </w:p>
    <w:p w14:paraId="6338E2B9">
      <w:pPr>
        <w:spacing w:line="360" w:lineRule="auto"/>
        <w:ind w:left="360" w:leftChars="180" w:firstLine="420"/>
        <w:rPr>
          <w:sz w:val="21"/>
        </w:rPr>
      </w:pPr>
    </w:p>
    <w:p w14:paraId="185EB48B">
      <w:pPr>
        <w:pStyle w:val="2"/>
        <w:ind w:firstLine="640"/>
      </w:pPr>
      <w:bookmarkStart w:id="7" w:name="_Toc206574678"/>
      <w:r>
        <w:rPr>
          <w:rFonts w:hint="eastAsia"/>
        </w:rPr>
        <w:t>软件总体概述</w:t>
      </w:r>
      <w:bookmarkEnd w:id="7"/>
    </w:p>
    <w:p w14:paraId="0440EA1A">
      <w:pPr>
        <w:spacing w:line="360" w:lineRule="auto"/>
        <w:ind w:firstLine="420" w:firstLineChars="200"/>
        <w:rPr>
          <w:rFonts w:hint="eastAsia" w:hAnsi="宋体"/>
          <w:color w:val="000000"/>
          <w:sz w:val="21"/>
        </w:rPr>
      </w:pPr>
      <w:r>
        <w:rPr>
          <w:rFonts w:hint="eastAsia" w:ascii="Times New Roman" w:hAnsi="Times New Roman"/>
          <w:sz w:val="21"/>
        </w:rPr>
        <w:t>本文档详细定义了终身学习学分银行信息平台的功能需求。系统主要由用户与权限管理、学习成果目录展示、成果认证管理、成果转换管理、规则专家评审、智能推送与预警、学分锁定与干预等核心模块组成，实现学分银行日常业务的全流程覆盖与数字化管理。</w:t>
      </w:r>
    </w:p>
    <w:p w14:paraId="4961A45D">
      <w:pPr>
        <w:ind w:firstLine="400"/>
      </w:pPr>
    </w:p>
    <w:p w14:paraId="41EB511D">
      <w:pPr>
        <w:pStyle w:val="4"/>
        <w:ind w:left="-80" w:leftChars="0" w:firstLine="480" w:firstLineChars="0"/>
      </w:pPr>
      <w:bookmarkStart w:id="8" w:name="_Toc206574679"/>
      <w:r>
        <w:rPr>
          <w:rFonts w:hint="eastAsia"/>
        </w:rPr>
        <w:t>软件标识</w:t>
      </w:r>
      <w:bookmarkEnd w:id="8"/>
    </w:p>
    <w:p w14:paraId="7B938A64">
      <w:pPr>
        <w:spacing w:line="360" w:lineRule="auto"/>
        <w:ind w:firstLine="420" w:firstLineChars="200"/>
        <w:jc w:val="both"/>
        <w:rPr>
          <w:sz w:val="21"/>
        </w:rPr>
      </w:pPr>
      <w:r>
        <w:rPr>
          <w:rFonts w:hint="eastAsia" w:ascii="Times New Roman" w:hAnsi="Times New Roman"/>
          <w:sz w:val="21"/>
        </w:rPr>
        <w:t>软件全名称：终身学习学分银行信息平台</w:t>
      </w:r>
    </w:p>
    <w:p w14:paraId="66311BC2">
      <w:pPr>
        <w:spacing w:line="360" w:lineRule="auto"/>
        <w:ind w:firstLine="420" w:firstLineChars="200"/>
        <w:jc w:val="both"/>
        <w:rPr>
          <w:sz w:val="21"/>
        </w:rPr>
      </w:pPr>
      <w:r>
        <w:rPr>
          <w:rFonts w:hint="eastAsia"/>
          <w:sz w:val="21"/>
        </w:rPr>
        <w:t>软件缩称：JZGT</w:t>
      </w:r>
    </w:p>
    <w:p w14:paraId="0502BE04">
      <w:pPr>
        <w:spacing w:line="360" w:lineRule="auto"/>
        <w:ind w:firstLine="420" w:firstLineChars="200"/>
        <w:jc w:val="both"/>
        <w:rPr>
          <w:sz w:val="21"/>
        </w:rPr>
      </w:pPr>
      <w:r>
        <w:rPr>
          <w:rFonts w:hint="eastAsia"/>
          <w:sz w:val="21"/>
        </w:rPr>
        <w:t xml:space="preserve">版本号：1.0 </w:t>
      </w:r>
    </w:p>
    <w:p w14:paraId="55405F71">
      <w:pPr>
        <w:spacing w:line="360" w:lineRule="auto"/>
        <w:ind w:firstLine="420" w:firstLineChars="200"/>
        <w:jc w:val="both"/>
        <w:rPr>
          <w:sz w:val="21"/>
        </w:rPr>
      </w:pPr>
    </w:p>
    <w:p w14:paraId="219A508A">
      <w:pPr>
        <w:pStyle w:val="4"/>
        <w:ind w:left="-80" w:leftChars="0" w:firstLine="480" w:firstLineChars="0"/>
      </w:pPr>
      <w:bookmarkStart w:id="9" w:name="_Toc206574680"/>
      <w:r>
        <w:rPr>
          <w:rFonts w:hint="eastAsia"/>
        </w:rPr>
        <w:t>软件描述</w:t>
      </w:r>
      <w:bookmarkEnd w:id="9"/>
    </w:p>
    <w:p w14:paraId="3810737C">
      <w:pPr>
        <w:pStyle w:val="5"/>
        <w:ind w:firstLine="420"/>
      </w:pPr>
      <w:bookmarkStart w:id="10" w:name="_Toc206574681"/>
      <w:r>
        <w:rPr>
          <w:rFonts w:hint="eastAsia"/>
        </w:rPr>
        <w:t>系统属性</w:t>
      </w:r>
      <w:bookmarkEnd w:id="10"/>
    </w:p>
    <w:p w14:paraId="6A2B1C1C">
      <w:pPr>
        <w:spacing w:line="360" w:lineRule="auto"/>
        <w:ind w:firstLine="420" w:firstLineChars="200"/>
        <w:jc w:val="both"/>
        <w:rPr>
          <w:sz w:val="21"/>
        </w:rPr>
      </w:pPr>
      <w:r>
        <w:rPr>
          <w:rFonts w:ascii="Times New Roman" w:hAnsi="Times New Roman"/>
          <w:sz w:val="21"/>
        </w:rPr>
        <w:t>本系统是基于先进的微服务架构，融合大数据分析、智能推荐及跨域身份校验技术开发的综合性公共服务平台。系统以Web端门户和移动端应用为载体，为广大学习者提供便捷之学分认证与转换服务，同时为管理机构和高校审核人员提供高效的管理与决策支持。</w:t>
      </w:r>
    </w:p>
    <w:p w14:paraId="12E243A1">
      <w:pPr>
        <w:pStyle w:val="5"/>
        <w:ind w:firstLine="420"/>
      </w:pPr>
      <w:bookmarkStart w:id="11" w:name="_Toc206574682"/>
      <w:r>
        <w:rPr>
          <w:rFonts w:hint="eastAsia"/>
        </w:rPr>
        <w:t>开发背景</w:t>
      </w:r>
      <w:bookmarkEnd w:id="11"/>
    </w:p>
    <w:p w14:paraId="0D4928B8">
      <w:pPr>
        <w:spacing w:line="360" w:lineRule="auto"/>
        <w:ind w:firstLine="420" w:firstLineChars="200"/>
        <w:jc w:val="both"/>
        <w:rPr>
          <w:sz w:val="21"/>
        </w:rPr>
      </w:pPr>
      <w:r>
        <w:rPr>
          <w:rFonts w:ascii="Times New Roman" w:hAnsi="Times New Roman"/>
          <w:sz w:val="21"/>
        </w:rPr>
        <w:t>随着终身教育体系的推进，广大社会成员对于非学历成果与学历成果进行等效转换的需求日益迫切。传统的人工审核与线下对接机制效率低下，数据难互通。为构建学习型社会、优化教育资源配置、提升社会公平，打造集信息化、智能化、安全可靠于一体的终身学习学分银行信息平台势在必行。</w:t>
      </w:r>
    </w:p>
    <w:p w14:paraId="4AABDB48">
      <w:pPr>
        <w:pStyle w:val="5"/>
        <w:ind w:firstLine="420"/>
      </w:pPr>
      <w:bookmarkStart w:id="12" w:name="_Toc206574683"/>
      <w:r>
        <w:rPr>
          <w:rFonts w:hint="eastAsia"/>
        </w:rPr>
        <w:t>软件功能</w:t>
      </w:r>
      <w:bookmarkEnd w:id="12"/>
    </w:p>
    <w:p w14:paraId="3E083B17">
      <w:pPr>
        <w:spacing w:line="360" w:lineRule="auto"/>
        <w:ind w:firstLine="420" w:firstLineChars="200"/>
        <w:rPr>
          <w:rFonts w:hint="eastAsia" w:hAnsi="宋体"/>
          <w:color w:val="000000"/>
          <w:sz w:val="21"/>
        </w:rPr>
      </w:pPr>
      <w:r>
        <w:rPr>
          <w:rFonts w:hint="eastAsia" w:ascii="Times New Roman" w:hAnsi="Times New Roman"/>
          <w:sz w:val="21"/>
        </w:rPr>
        <w:t>系统主要规划为以下核心模块：用户与权限管理模块、学习成果目录展示模块、成果认证管理模块、成果转换管理模块、规则专家评审模块、智能推送与预警模块以及学分锁定与干预模块。</w:t>
      </w:r>
    </w:p>
    <w:p w14:paraId="5CCFA457">
      <w:pPr>
        <w:spacing w:line="360" w:lineRule="auto"/>
        <w:ind w:firstLine="400" w:firstLineChars="200"/>
        <w:rPr>
          <w:sz w:val="21"/>
        </w:rPr>
      </w:pPr>
      <w:r>
        <w:rPr>
          <w:rFonts w:hint="eastAsia"/>
        </w:rPr>
        <w:t>主体结构图</w:t>
      </w:r>
    </w:p>
    <w:p w14:paraId="24E08648">
      <w:pPr>
        <w:spacing w:line="360" w:lineRule="auto"/>
        <w:ind w:firstLine="400" w:firstLineChars="200"/>
        <w:rPr>
          <w:sz w:val="21"/>
        </w:rPr>
      </w:pPr>
      <w:r>
        <w:drawing>
          <wp:inline distT="0" distB="0" distL="0" distR="0">
            <wp:extent cx="5278120" cy="2971800"/>
            <wp:effectExtent l="0" t="0" r="0" b="0"/>
            <wp:docPr id="861205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05436"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8120" cy="2971800"/>
                    </a:xfrm>
                    <a:prstGeom prst="rect">
                      <a:avLst/>
                    </a:prstGeom>
                    <a:noFill/>
                    <a:ln>
                      <a:noFill/>
                    </a:ln>
                  </pic:spPr>
                </pic:pic>
              </a:graphicData>
            </a:graphic>
          </wp:inline>
        </w:drawing>
      </w:r>
    </w:p>
    <w:p w14:paraId="548C487A">
      <w:pPr>
        <w:spacing w:line="360" w:lineRule="auto"/>
        <w:ind w:firstLine="420"/>
        <w:rPr>
          <w:sz w:val="21"/>
        </w:rPr>
      </w:pPr>
    </w:p>
    <w:p w14:paraId="24C565BC">
      <w:pPr>
        <w:spacing w:line="360" w:lineRule="auto"/>
        <w:ind w:firstLine="420" w:firstLineChars="200"/>
        <w:rPr>
          <w:sz w:val="21"/>
        </w:rPr>
      </w:pPr>
    </w:p>
    <w:p w14:paraId="43DCA8F9">
      <w:pPr>
        <w:pStyle w:val="4"/>
        <w:ind w:left="-80" w:leftChars="0" w:firstLine="480" w:firstLineChars="0"/>
      </w:pPr>
      <w:bookmarkStart w:id="13" w:name="_Toc206574684"/>
      <w:r>
        <w:rPr>
          <w:rFonts w:hint="eastAsia"/>
        </w:rPr>
        <w:t>用户的特点</w:t>
      </w:r>
      <w:bookmarkEnd w:id="13"/>
    </w:p>
    <w:p w14:paraId="034B43D5">
      <w:pPr>
        <w:spacing w:line="360" w:lineRule="auto"/>
        <w:ind w:firstLine="420" w:firstLineChars="200"/>
        <w:jc w:val="both"/>
        <w:rPr>
          <w:sz w:val="21"/>
        </w:rPr>
      </w:pPr>
      <w:r>
        <w:rPr>
          <w:rFonts w:hint="eastAsia" w:ascii="Times New Roman" w:hAnsi="Times New Roman"/>
          <w:sz w:val="21"/>
        </w:rPr>
        <w:t>学习者：年龄层次跨度大，包含在校学生、在职人员、中老年学习者等，学习背景和成果类型各异。大部分用户要求操作路径清晰，能快速获取学分认证和转换反馈；对于不熟悉复杂教务流程的用户，系统需要提供简单友好的分步引导和明晰的说明。</w:t>
      </w:r>
    </w:p>
    <w:p w14:paraId="79760104">
      <w:pPr>
        <w:spacing w:line="360" w:lineRule="auto"/>
        <w:ind w:firstLine="420" w:firstLineChars="200"/>
        <w:jc w:val="both"/>
        <w:rPr>
          <w:sz w:val="21"/>
        </w:rPr>
      </w:pPr>
      <w:r>
        <w:rPr>
          <w:rFonts w:hint="eastAsia" w:ascii="Times New Roman" w:hAnsi="Times New Roman"/>
          <w:sz w:val="21"/>
        </w:rPr>
        <w:t>平台运营及审核人员：包括系统管理员、高校审核员、评估专家以及干预审计员等。他们具备专业的教务和规则管理知识，需要系统提供功能完善的管理后台、审批工作流、科学的统计分析工具 and 及时之预警提醒以提升日常业务处理效率。</w:t>
      </w:r>
    </w:p>
    <w:p w14:paraId="3F11F0F7">
      <w:pPr>
        <w:spacing w:line="360" w:lineRule="auto"/>
        <w:ind w:firstLine="420" w:firstLineChars="200"/>
        <w:jc w:val="both"/>
        <w:rPr>
          <w:sz w:val="21"/>
        </w:rPr>
      </w:pPr>
    </w:p>
    <w:p w14:paraId="2E55FD89">
      <w:pPr>
        <w:pStyle w:val="4"/>
        <w:ind w:left="-80" w:leftChars="0" w:firstLine="480" w:firstLineChars="0"/>
      </w:pPr>
      <w:bookmarkStart w:id="14" w:name="_Toc206574685"/>
      <w:r>
        <w:rPr>
          <w:rFonts w:hint="eastAsia"/>
        </w:rPr>
        <w:t>限制与约束</w:t>
      </w:r>
      <w:bookmarkEnd w:id="14"/>
      <w:r>
        <w:rPr>
          <w:rFonts w:hint="eastAsia"/>
        </w:rPr>
        <w:t xml:space="preserve"> </w:t>
      </w:r>
    </w:p>
    <w:p w14:paraId="33EC4763">
      <w:pPr>
        <w:spacing w:line="360" w:lineRule="auto"/>
        <w:ind w:firstLine="420" w:firstLineChars="200"/>
        <w:jc w:val="both"/>
        <w:rPr>
          <w:sz w:val="21"/>
        </w:rPr>
      </w:pPr>
      <w:r>
        <w:rPr>
          <w:rFonts w:hint="eastAsia"/>
          <w:sz w:val="21"/>
        </w:rPr>
        <w:t>系统运行环境</w:t>
      </w:r>
    </w:p>
    <w:p w14:paraId="0A7B79E9">
      <w:pPr>
        <w:spacing w:line="360" w:lineRule="auto"/>
        <w:ind w:firstLine="420" w:firstLineChars="200"/>
        <w:jc w:val="both"/>
        <w:rPr>
          <w:sz w:val="21"/>
        </w:rPr>
      </w:pPr>
      <w:r>
        <w:rPr>
          <w:rFonts w:hint="eastAsia"/>
          <w:sz w:val="21"/>
        </w:rPr>
        <w:t>数据库：</w:t>
      </w:r>
      <w:r>
        <w:rPr>
          <w:rFonts w:hint="eastAsia"/>
        </w:rPr>
        <w:t>MySQL 8.0.31</w:t>
      </w:r>
    </w:p>
    <w:p w14:paraId="3E00840F">
      <w:pPr>
        <w:spacing w:line="360" w:lineRule="auto"/>
        <w:ind w:firstLine="420" w:firstLineChars="200"/>
        <w:jc w:val="both"/>
        <w:rPr>
          <w:sz w:val="21"/>
        </w:rPr>
      </w:pPr>
      <w:r>
        <w:rPr>
          <w:sz w:val="21"/>
        </w:rPr>
        <w:t>N</w:t>
      </w:r>
      <w:r>
        <w:rPr>
          <w:rFonts w:hint="eastAsia"/>
          <w:sz w:val="21"/>
        </w:rPr>
        <w:t>ode.js：22.18.0</w:t>
      </w:r>
    </w:p>
    <w:p w14:paraId="34D717EE">
      <w:pPr>
        <w:spacing w:line="360" w:lineRule="auto"/>
        <w:ind w:firstLine="420" w:firstLineChars="200"/>
        <w:jc w:val="both"/>
        <w:rPr>
          <w:sz w:val="21"/>
        </w:rPr>
      </w:pPr>
      <w:r>
        <w:rPr>
          <w:rFonts w:hint="eastAsia"/>
          <w:sz w:val="21"/>
        </w:rPr>
        <w:t>Vue3:3.5.1+</w:t>
      </w:r>
    </w:p>
    <w:p w14:paraId="3ABDCF31">
      <w:pPr>
        <w:spacing w:line="360" w:lineRule="auto"/>
        <w:ind w:firstLine="420" w:firstLineChars="200"/>
        <w:jc w:val="both"/>
        <w:rPr>
          <w:sz w:val="21"/>
        </w:rPr>
      </w:pPr>
      <w:r>
        <w:rPr>
          <w:rFonts w:hint="eastAsia"/>
          <w:sz w:val="21"/>
        </w:rPr>
        <w:t>Element-plus</w:t>
      </w:r>
      <w:r>
        <w:rPr>
          <w:rFonts w:hint="eastAsia"/>
          <w:sz w:val="21"/>
        </w:rPr>
        <w:tab/>
      </w:r>
      <w:r>
        <w:rPr>
          <w:rFonts w:hint="eastAsia"/>
          <w:sz w:val="21"/>
        </w:rPr>
        <w:t>：最新</w:t>
      </w:r>
    </w:p>
    <w:p w14:paraId="1EC25A74">
      <w:pPr>
        <w:spacing w:line="360" w:lineRule="auto"/>
        <w:ind w:firstLine="420" w:firstLineChars="200"/>
        <w:jc w:val="both"/>
        <w:rPr>
          <w:sz w:val="21"/>
        </w:rPr>
      </w:pPr>
      <w:r>
        <w:rPr>
          <w:rFonts w:hint="eastAsia"/>
          <w:sz w:val="21"/>
        </w:rPr>
        <w:t>硬件限制</w:t>
      </w:r>
    </w:p>
    <w:p w14:paraId="2114CAD7">
      <w:pPr>
        <w:spacing w:line="360" w:lineRule="auto"/>
        <w:ind w:firstLine="420" w:firstLineChars="200"/>
        <w:jc w:val="both"/>
        <w:rPr>
          <w:sz w:val="21"/>
        </w:rPr>
      </w:pPr>
      <w:r>
        <w:rPr>
          <w:rFonts w:hint="eastAsia"/>
          <w:sz w:val="21"/>
        </w:rPr>
        <w:t>WEB服务器、数据库服务器</w:t>
      </w:r>
    </w:p>
    <w:p w14:paraId="35B66483">
      <w:pPr>
        <w:ind w:left="720" w:leftChars="360" w:firstLine="420"/>
        <w:rPr>
          <w:sz w:val="21"/>
        </w:rPr>
      </w:pPr>
      <w:r>
        <w:rPr>
          <w:rFonts w:hint="eastAsia"/>
          <w:sz w:val="21"/>
        </w:rPr>
        <w:t xml:space="preserve">CPU：Intel Pentium 4 3.0G </w:t>
      </w:r>
    </w:p>
    <w:p w14:paraId="313AB73A">
      <w:pPr>
        <w:ind w:left="720" w:leftChars="360" w:firstLine="420"/>
        <w:rPr>
          <w:sz w:val="21"/>
        </w:rPr>
      </w:pPr>
      <w:r>
        <w:rPr>
          <w:rFonts w:hint="eastAsia"/>
          <w:sz w:val="21"/>
        </w:rPr>
        <w:t>内存：2GB</w:t>
      </w:r>
    </w:p>
    <w:p w14:paraId="34940A68">
      <w:pPr>
        <w:ind w:left="720" w:leftChars="360" w:firstLine="420"/>
        <w:rPr>
          <w:sz w:val="21"/>
        </w:rPr>
      </w:pPr>
      <w:r>
        <w:rPr>
          <w:rFonts w:hint="eastAsia"/>
          <w:sz w:val="21"/>
        </w:rPr>
        <w:t>硬盘：80GB</w:t>
      </w:r>
    </w:p>
    <w:p w14:paraId="2E60058F">
      <w:pPr>
        <w:spacing w:line="360" w:lineRule="auto"/>
        <w:ind w:firstLine="420" w:firstLineChars="200"/>
        <w:jc w:val="both"/>
        <w:rPr>
          <w:sz w:val="21"/>
        </w:rPr>
      </w:pPr>
      <w:r>
        <w:rPr>
          <w:rFonts w:hint="eastAsia"/>
          <w:sz w:val="21"/>
        </w:rPr>
        <w:t>网络</w:t>
      </w:r>
    </w:p>
    <w:p w14:paraId="34C20742">
      <w:pPr>
        <w:ind w:left="720" w:firstLine="420"/>
        <w:rPr>
          <w:sz w:val="21"/>
        </w:rPr>
      </w:pPr>
      <w:r>
        <w:rPr>
          <w:rFonts w:hint="eastAsia"/>
          <w:sz w:val="21"/>
        </w:rPr>
        <w:t>以太网：100MB</w:t>
      </w:r>
    </w:p>
    <w:p w14:paraId="129D2D52">
      <w:pPr>
        <w:spacing w:line="360" w:lineRule="auto"/>
        <w:ind w:firstLine="420" w:firstLineChars="200"/>
        <w:jc w:val="both"/>
        <w:rPr>
          <w:sz w:val="21"/>
        </w:rPr>
      </w:pPr>
      <w:r>
        <w:rPr>
          <w:rFonts w:hint="eastAsia"/>
          <w:sz w:val="21"/>
        </w:rPr>
        <w:t>用户机器配置</w:t>
      </w:r>
    </w:p>
    <w:p w14:paraId="32E05B10">
      <w:pPr>
        <w:ind w:left="720" w:firstLine="420"/>
        <w:rPr>
          <w:sz w:val="21"/>
        </w:rPr>
      </w:pPr>
      <w:r>
        <w:rPr>
          <w:rFonts w:hint="eastAsia"/>
          <w:sz w:val="21"/>
        </w:rPr>
        <w:t>内存：512MB</w:t>
      </w:r>
    </w:p>
    <w:p w14:paraId="64123819">
      <w:pPr>
        <w:pStyle w:val="2"/>
        <w:ind w:firstLine="640"/>
      </w:pPr>
      <w:bookmarkStart w:id="15" w:name="_Toc206574686"/>
      <w:r>
        <w:rPr>
          <w:rFonts w:hint="eastAsia"/>
        </w:rPr>
        <w:t>具体需求</w:t>
      </w:r>
      <w:bookmarkEnd w:id="15"/>
    </w:p>
    <w:p w14:paraId="29FEF545">
      <w:pPr>
        <w:pStyle w:val="4"/>
        <w:ind w:left="-80" w:leftChars="0" w:firstLine="480" w:firstLineChars="0"/>
        <w:rPr>
          <w:lang w:val="zh-CN"/>
        </w:rPr>
      </w:pPr>
      <w:bookmarkStart w:id="16" w:name="_Toc206574687"/>
      <w:r>
        <w:rPr>
          <w:rFonts w:hint="eastAsia" w:ascii="Times New Roman" w:hAnsi="Times New Roman" w:eastAsia="黑体"/>
          <w:lang w:val="zh-CN"/>
        </w:rPr>
        <w:t>用户登录与权限管理</w:t>
      </w:r>
      <w:bookmarkEnd w:id="16"/>
    </w:p>
    <w:p w14:paraId="351417E8">
      <w:pPr>
        <w:ind w:firstLine="400"/>
      </w:pPr>
      <w:r>
        <w:rPr>
          <w:rFonts w:hint="eastAsia" w:ascii="Times New Roman" w:hAnsi="Times New Roman"/>
        </w:rPr>
        <w:t>系统支持基于角色的访问控制（RBAC3）模型。学习者、审核员、专家和系统管理员均可以通过统一登录门户进入系统。系统在后台根据 JWT 机制进行跨域身份验证与拦截，每次接口请求都进行会话级权限校验，用户登录密码必须在数据库中以 BCrypt 哈希加盐方式进行安全存储。</w:t>
      </w:r>
    </w:p>
    <w:p w14:paraId="5EE5EFD4">
      <w:pPr>
        <w:pStyle w:val="4"/>
        <w:ind w:left="-80" w:leftChars="0" w:firstLine="480" w:firstLineChars="0"/>
        <w:rPr>
          <w:color w:val="FF0000"/>
          <w:lang w:val="zh-CN"/>
        </w:rPr>
      </w:pPr>
      <w:bookmarkStart w:id="24" w:name="_GoBack"/>
      <w:bookmarkStart w:id="17" w:name="_Toc206574688"/>
      <w:r>
        <w:rPr>
          <w:rFonts w:hint="eastAsia" w:ascii="Times New Roman" w:hAnsi="Times New Roman" w:eastAsia="黑体"/>
          <w:color w:val="FF0000"/>
          <w:lang w:val="zh-CN"/>
        </w:rPr>
        <w:t>成果认证与学分规划</w:t>
      </w:r>
      <w:bookmarkEnd w:id="17"/>
    </w:p>
    <w:p w14:paraId="362E7BF9">
      <w:pPr>
        <w:numPr>
          <w:ilvl w:val="0"/>
          <w:numId w:val="3"/>
        </w:numPr>
        <w:spacing w:before="156" w:beforeLines="50" w:after="156" w:afterLines="50" w:line="240" w:lineRule="atLeast"/>
        <w:ind w:left="400" w:leftChars="200" w:firstLine="400" w:firstLineChars="200"/>
        <w:rPr>
          <w:color w:val="FF0000"/>
        </w:rPr>
      </w:pPr>
      <w:r>
        <w:rPr>
          <w:rFonts w:hint="eastAsia" w:ascii="Times New Roman" w:hAnsi="Times New Roman"/>
          <w:color w:val="FF0000"/>
        </w:rPr>
        <w:t>学习者可以在线检索匹配平台所覆盖的标准学习成果目录（包括学历课程、非学历证书及职业资格证书等），填写个人所获成果的详细信息（如证书编号、发证机关等），并上传佐证材料（PDF、高清扫描件）。申请提交后，由平台审核员对其真实性及有效性进行核查并给出审批意见。通过后，系统自动在该学习者的学分账户中划拨相应的认定学分。</w:t>
      </w:r>
    </w:p>
    <w:bookmarkEnd w:id="24"/>
    <w:p w14:paraId="3056BEC6">
      <w:pPr>
        <w:pStyle w:val="4"/>
        <w:ind w:left="-80" w:leftChars="0" w:firstLine="480" w:firstLineChars="0"/>
        <w:rPr>
          <w:lang w:val="zh-CN"/>
        </w:rPr>
      </w:pPr>
      <w:bookmarkStart w:id="18" w:name="_Toc206574689"/>
      <w:r>
        <w:rPr>
          <w:rFonts w:hint="eastAsia" w:ascii="Times New Roman" w:hAnsi="Times New Roman" w:eastAsia="黑体"/>
          <w:lang w:val="zh-CN"/>
        </w:rPr>
        <w:t>成果转换与规则兑换</w:t>
      </w:r>
      <w:bookmarkEnd w:id="18"/>
    </w:p>
    <w:p w14:paraId="0AE17811">
      <w:pPr>
        <w:pStyle w:val="3"/>
        <w:numPr>
          <w:ilvl w:val="2"/>
          <w:numId w:val="1"/>
        </w:numPr>
        <w:spacing w:line="240" w:lineRule="atLeast"/>
        <w:ind w:firstLine="400" w:firstLineChars="200"/>
      </w:pPr>
      <w:r>
        <w:rPr>
          <w:rFonts w:hint="eastAsia" w:ascii="Times New Roman" w:hAnsi="Times New Roman"/>
        </w:rPr>
        <w:t>规则制定人员基于不同学习成果的课程大纲重合度和知识体系相似度，预先设定成果转换规则及折算比例。当学习者名下累积的学分满足特定免修条件时，可以在线发起“学分转换申请”，申请将名下的证书或已修课程学分，等效替换为目标学历教育的免修学分。目标高校的审核员在接收到转换申请后进行核对，确认无误后系统自动扣减/冻结原成果学分，并往目标系统写入免修学分交易账单。</w:t>
      </w:r>
    </w:p>
    <w:p w14:paraId="06C7D841">
      <w:pPr>
        <w:pStyle w:val="4"/>
        <w:ind w:left="-80" w:leftChars="0" w:firstLine="480" w:firstLineChars="0"/>
      </w:pPr>
      <w:bookmarkStart w:id="19" w:name="_Toc206574690"/>
      <w:r>
        <w:rPr>
          <w:rFonts w:hint="eastAsia" w:ascii="Times New Roman" w:hAnsi="Times New Roman" w:eastAsia="黑体"/>
        </w:rPr>
        <w:t>学习成果导览与智能推荐</w:t>
      </w:r>
      <w:bookmarkEnd w:id="19"/>
    </w:p>
    <w:p w14:paraId="3BBFF24E">
      <w:pPr>
        <w:numPr>
          <w:ilvl w:val="0"/>
          <w:numId w:val="4"/>
        </w:numPr>
        <w:rPr>
          <w:lang w:val="zh-CN"/>
        </w:rPr>
      </w:pPr>
      <w:r>
        <w:rPr>
          <w:rFonts w:hint="eastAsia" w:ascii="Times New Roman" w:hAnsi="Times New Roman"/>
          <w:lang w:val="zh-CN"/>
        </w:rPr>
        <w:t>系统提供学习成果目录的标准分类展示、检索与版本管理功能。结合学习者当前已积累的学分特征、所属专业及历史行为，利用协同过滤推荐算法，个性化推荐适合该学习者攻读的成果目录或微课程。同时，系统支持对可能适用的高性价比转换路径进行智能推送，提醒学习者有哪些证书可快速等效折算为目标高校免修学分。</w:t>
      </w:r>
    </w:p>
    <w:p w14:paraId="4DBF791F">
      <w:pPr>
        <w:pStyle w:val="4"/>
        <w:numPr>
          <w:ilvl w:val="0"/>
          <w:numId w:val="0"/>
        </w:numPr>
        <w:ind w:left="480"/>
      </w:pPr>
      <w:bookmarkStart w:id="20" w:name="_Toc206574691"/>
      <w:r>
        <w:rPr>
          <w:rFonts w:hint="eastAsia" w:ascii="Times New Roman" w:hAnsi="Times New Roman" w:eastAsia="黑体"/>
        </w:rPr>
        <w:t>3.5 规则专家评审与应急干预</w:t>
      </w:r>
      <w:bookmarkEnd w:id="20"/>
    </w:p>
    <w:p w14:paraId="45966B7C">
      <w:pPr>
        <w:pStyle w:val="3"/>
        <w:numPr>
          <w:ilvl w:val="0"/>
          <w:numId w:val="5"/>
        </w:numPr>
        <w:rPr>
          <w:snapToGrid/>
        </w:rPr>
      </w:pPr>
      <w:r>
        <w:rPr>
          <w:rFonts w:ascii="Times New Roman" w:hAnsi="Times New Roman"/>
          <w:b/>
          <w:bCs/>
          <w:snapToGrid/>
        </w:rPr>
        <w:t>在面临复杂、无先例的学分转换申请或成果等效性规则时，系统将启动专家评审流程。系统从专家库中随机抽取并智能匹配合适领域的资深评估师。专家在线对复杂的转换规则开展双盲评审，并出具评审意见作为规则发布的前置条件。同时，为防范学分倒卖或冒用风险，系统支持管理员对涉嫌舞弊的学分账户或异常学分转移记录执行紧急锁定与干预。</w:t>
      </w:r>
    </w:p>
    <w:p w14:paraId="36A649FE">
      <w:pPr>
        <w:pStyle w:val="4"/>
        <w:numPr>
          <w:ilvl w:val="0"/>
          <w:numId w:val="0"/>
        </w:numPr>
        <w:ind w:left="480"/>
      </w:pPr>
      <w:bookmarkStart w:id="21" w:name="_Toc206574692"/>
      <w:r>
        <w:rPr>
          <w:rFonts w:hint="eastAsia" w:ascii="Times New Roman" w:hAnsi="Times New Roman" w:eastAsia="黑体"/>
        </w:rPr>
        <w:t>3.6 用户角色与账号管理</w:t>
      </w:r>
      <w:bookmarkEnd w:id="21"/>
    </w:p>
    <w:p w14:paraId="247155DD">
      <w:pPr>
        <w:pStyle w:val="3"/>
        <w:numPr>
          <w:ilvl w:val="0"/>
          <w:numId w:val="6"/>
        </w:numPr>
      </w:pPr>
      <w:r>
        <w:rPr>
          <w:rFonts w:ascii="Times New Roman" w:hAnsi="Times New Roman"/>
          <w:b/>
          <w:bCs/>
        </w:rPr>
        <w:t>管理员负责对平台内的所有用户账号进行日常维护。包括开启/禁用特定用户状态、分配或调整角色菜单权限、监控用户系统操作日志，以及对用户的敏感个人信息（如身份证、手机号）进行脱敏处理。此外，管理员负责专家库的基础数据维护，对专家的专业方向、活跃度状态进行更新配置。</w:t>
      </w:r>
    </w:p>
    <w:p w14:paraId="2AF7C8CB">
      <w:pPr>
        <w:pStyle w:val="4"/>
        <w:numPr>
          <w:ilvl w:val="0"/>
          <w:numId w:val="0"/>
        </w:numPr>
        <w:ind w:firstLine="720" w:firstLineChars="300"/>
      </w:pPr>
      <w:bookmarkStart w:id="22" w:name="_Toc206574693"/>
      <w:r>
        <w:rPr>
          <w:rFonts w:hint="eastAsia" w:ascii="Times New Roman" w:hAnsi="Times New Roman" w:eastAsia="黑体"/>
        </w:rPr>
        <w:t>3.7 路径推送与变动预警</w:t>
      </w:r>
      <w:bookmarkEnd w:id="22"/>
    </w:p>
    <w:p w14:paraId="7EDECE7D">
      <w:pPr>
        <w:pStyle w:val="3"/>
        <w:numPr>
          <w:ilvl w:val="0"/>
          <w:numId w:val="7"/>
        </w:numPr>
      </w:pPr>
      <w:r>
        <w:rPr>
          <w:rFonts w:ascii="Times New Roman" w:hAnsi="Times New Roman"/>
          <w:b/>
          <w:bCs/>
        </w:rPr>
        <w:t>系统为学习者提供全自动的消息推送与提醒机制。当认证审核结果下达、转换申请被高校接收或退回、专家出具评审意见时，系统将通过站内信 and 邮件即时推送消息。此外，系统设置学分异常变动预警线，对于短时间内大批量的学分转移、同一账户频繁的转换操作进行红色预警，限制其账户交易以保障系统安全。</w:t>
      </w:r>
    </w:p>
    <w:p w14:paraId="44A47AD6">
      <w:pPr>
        <w:pStyle w:val="2"/>
        <w:numPr>
          <w:ilvl w:val="0"/>
          <w:numId w:val="8"/>
        </w:numPr>
      </w:pPr>
      <w:r>
        <w:rPr>
          <w:rFonts w:hint="eastAsia"/>
        </w:rPr>
        <w:t xml:space="preserve"> </w:t>
      </w:r>
      <w:bookmarkStart w:id="23" w:name="_Toc206574694"/>
      <w:r>
        <w:rPr>
          <w:rFonts w:hint="eastAsia"/>
        </w:rPr>
        <w:t>性能</w:t>
      </w:r>
      <w:bookmarkEnd w:id="23"/>
    </w:p>
    <w:p w14:paraId="75092D18">
      <w:pPr>
        <w:pStyle w:val="3"/>
        <w:ind w:firstLine="400"/>
      </w:pPr>
      <w:r>
        <w:rPr>
          <w:rFonts w:hint="eastAsia"/>
        </w:rPr>
        <w:t>所有企业信息，个人信息的响应时间不应该超过20秒。</w:t>
      </w:r>
    </w:p>
    <w:p w14:paraId="7C13EB40">
      <w:pPr>
        <w:ind w:left="820"/>
      </w:pPr>
    </w:p>
    <w:sectPr>
      <w:headerReference r:id="rId4" w:type="default"/>
      <w:footerReference r:id="rId5" w:type="default"/>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幼圆">
    <w:panose1 w:val="02010509060101010101"/>
    <w:charset w:val="86"/>
    <w:family w:val="modern"/>
    <w:pitch w:val="default"/>
    <w:sig w:usb0="00000001" w:usb1="080E0000" w:usb2="00000000" w:usb3="00000000" w:csb0="00040000" w:csb1="00000000"/>
  </w:font>
  <w:font w:name="ˎ̥">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KSOFF9CBECC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68445">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fldChar w:fldCharType="end"/>
    </w:r>
  </w:p>
  <w:p w14:paraId="467D01C4">
    <w:pPr>
      <w:pStyle w:val="24"/>
      <w:ind w:right="360"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22D8A">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rPr>
        <w:rStyle w:val="37"/>
      </w:rPr>
      <w:t>14</w:t>
    </w:r>
    <w:r>
      <w:fldChar w:fldCharType="end"/>
    </w:r>
  </w:p>
  <w:p w14:paraId="73E9D8CD">
    <w:pPr>
      <w:pStyle w:val="24"/>
      <w:ind w:right="360" w:firstLine="400"/>
      <w:jc w:val="right"/>
    </w:pPr>
    <w: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64"/>
      <w:gridCol w:w="4264"/>
    </w:tblGrid>
    <w:tr w14:paraId="677DA30D">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ins w:id="0" w:author="henry xiao" w:date="2002-07-24T15:06:00Z"/>
      </w:trPr>
      <w:tc>
        <w:tcPr>
          <w:tcW w:w="4264" w:type="dxa"/>
        </w:tcPr>
        <w:p w14:paraId="1C6DDEB3">
          <w:pPr>
            <w:pStyle w:val="25"/>
            <w:ind w:firstLine="400"/>
            <w:jc w:val="both"/>
            <w:rPr>
              <w:ins w:id="1" w:author="henry xiao" w:date="2002-07-24T15:06:00Z"/>
            </w:rPr>
          </w:pPr>
          <w:r>
            <w:rPr>
              <w:rFonts w:hint="eastAsia"/>
            </w:rPr>
            <w:t>软件需求规约</w:t>
          </w:r>
        </w:p>
      </w:tc>
      <w:tc>
        <w:tcPr>
          <w:tcW w:w="4264" w:type="dxa"/>
        </w:tcPr>
        <w:p w14:paraId="3E052C34">
          <w:pPr>
            <w:pStyle w:val="25"/>
            <w:ind w:firstLine="400"/>
            <w:jc w:val="right"/>
            <w:rPr>
              <w:ins w:id="2" w:author="henry xiao" w:date="2002-07-24T15:06:00Z"/>
            </w:rPr>
          </w:pPr>
          <w:r>
            <w:rPr>
              <w:rFonts w:hint="eastAsia"/>
            </w:rPr>
            <w:t>终身学习学分银行信息平台</w:t>
          </w:r>
        </w:p>
      </w:tc>
    </w:tr>
  </w:tbl>
  <w:p w14:paraId="59E51398">
    <w:pPr>
      <w:pStyle w:val="25"/>
      <w:ind w:firstLine="400"/>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6"/>
    <w:multiLevelType w:val="multilevel"/>
    <w:tmpl w:val="00000006"/>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80" w:firstLine="0"/>
      </w:pPr>
      <w:rPr>
        <w:rFonts w:hint="eastAsia"/>
      </w:rPr>
    </w:lvl>
    <w:lvl w:ilvl="2" w:tentative="0">
      <w:start w:val="1"/>
      <w:numFmt w:val="decimal"/>
      <w:pStyle w:val="5"/>
      <w:lvlText w:val="%1.%2.%3"/>
      <w:lvlJc w:val="left"/>
      <w:pPr>
        <w:tabs>
          <w:tab w:val="left" w:pos="0"/>
        </w:tabs>
        <w:ind w:left="0" w:firstLine="0"/>
      </w:p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00000013"/>
    <w:multiLevelType w:val="multilevel"/>
    <w:tmpl w:val="00000013"/>
    <w:lvl w:ilvl="0" w:tentative="0">
      <w:start w:val="1"/>
      <w:numFmt w:val="bullet"/>
      <w:lvlText w:val=""/>
      <w:lvlJc w:val="left"/>
      <w:pPr>
        <w:tabs>
          <w:tab w:val="left" w:pos="780"/>
        </w:tabs>
        <w:ind w:left="780" w:hanging="420"/>
      </w:pPr>
      <w:rPr>
        <w:rFonts w:hint="default" w:ascii="Wingdings" w:hAnsi="Wingdings"/>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01C64055"/>
    <w:multiLevelType w:val="multilevel"/>
    <w:tmpl w:val="01C6405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22158E5"/>
    <w:multiLevelType w:val="multilevel"/>
    <w:tmpl w:val="022158E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5467452"/>
    <w:multiLevelType w:val="multilevel"/>
    <w:tmpl w:val="05467452"/>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5">
    <w:nsid w:val="0A5A5F09"/>
    <w:multiLevelType w:val="multilevel"/>
    <w:tmpl w:val="0A5A5F09"/>
    <w:lvl w:ilvl="0" w:tentative="0">
      <w:start w:val="4"/>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6">
    <w:nsid w:val="36A46CB9"/>
    <w:multiLevelType w:val="multilevel"/>
    <w:tmpl w:val="36A46CB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5F482273"/>
    <w:multiLevelType w:val="multilevel"/>
    <w:tmpl w:val="5F482273"/>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7"/>
  </w:num>
  <w:num w:numId="4">
    <w:abstractNumId w:val="4"/>
  </w:num>
  <w:num w:numId="5">
    <w:abstractNumId w:val="6"/>
  </w:num>
  <w:num w:numId="6">
    <w:abstractNumId w:val="2"/>
  </w:num>
  <w:num w:numId="7">
    <w:abstractNumId w:val="3"/>
  </w:num>
  <w:num w:numId="8">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enry xiao">
    <w15:presenceInfo w15:providerId="None" w15:userId="henry xia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72A27"/>
    <w:rsid w:val="0000211A"/>
    <w:rsid w:val="00013B24"/>
    <w:rsid w:val="00016952"/>
    <w:rsid w:val="00022F5C"/>
    <w:rsid w:val="00023B02"/>
    <w:rsid w:val="00035ED6"/>
    <w:rsid w:val="00036CB6"/>
    <w:rsid w:val="00043FA8"/>
    <w:rsid w:val="00046C81"/>
    <w:rsid w:val="00046E75"/>
    <w:rsid w:val="000535C3"/>
    <w:rsid w:val="00075CCB"/>
    <w:rsid w:val="00085639"/>
    <w:rsid w:val="000A4C29"/>
    <w:rsid w:val="000A60AF"/>
    <w:rsid w:val="000C0D9E"/>
    <w:rsid w:val="000D1042"/>
    <w:rsid w:val="000D1503"/>
    <w:rsid w:val="000D1CCA"/>
    <w:rsid w:val="00101D59"/>
    <w:rsid w:val="00102BDB"/>
    <w:rsid w:val="001066FF"/>
    <w:rsid w:val="00112A99"/>
    <w:rsid w:val="00115349"/>
    <w:rsid w:val="0012275F"/>
    <w:rsid w:val="00125D73"/>
    <w:rsid w:val="00132D37"/>
    <w:rsid w:val="0013324C"/>
    <w:rsid w:val="00142485"/>
    <w:rsid w:val="00142809"/>
    <w:rsid w:val="00166E16"/>
    <w:rsid w:val="00172A27"/>
    <w:rsid w:val="00176A33"/>
    <w:rsid w:val="00186DC6"/>
    <w:rsid w:val="00192869"/>
    <w:rsid w:val="00192E52"/>
    <w:rsid w:val="001A7B9D"/>
    <w:rsid w:val="001B1FE1"/>
    <w:rsid w:val="001B556F"/>
    <w:rsid w:val="001C5D10"/>
    <w:rsid w:val="001C6A7D"/>
    <w:rsid w:val="001E0E26"/>
    <w:rsid w:val="001E3D71"/>
    <w:rsid w:val="001F65B9"/>
    <w:rsid w:val="002118E6"/>
    <w:rsid w:val="002121C5"/>
    <w:rsid w:val="00212C9C"/>
    <w:rsid w:val="002253BB"/>
    <w:rsid w:val="002316B9"/>
    <w:rsid w:val="002346C4"/>
    <w:rsid w:val="0024031D"/>
    <w:rsid w:val="00241C35"/>
    <w:rsid w:val="0024650D"/>
    <w:rsid w:val="0027242E"/>
    <w:rsid w:val="002806C7"/>
    <w:rsid w:val="00285D13"/>
    <w:rsid w:val="002871A1"/>
    <w:rsid w:val="00295704"/>
    <w:rsid w:val="002A52B0"/>
    <w:rsid w:val="002A6011"/>
    <w:rsid w:val="002A6A31"/>
    <w:rsid w:val="002B02D0"/>
    <w:rsid w:val="002D394F"/>
    <w:rsid w:val="00312E73"/>
    <w:rsid w:val="00317260"/>
    <w:rsid w:val="003234CF"/>
    <w:rsid w:val="00323BC1"/>
    <w:rsid w:val="00337565"/>
    <w:rsid w:val="00353D82"/>
    <w:rsid w:val="00362799"/>
    <w:rsid w:val="00366081"/>
    <w:rsid w:val="00367638"/>
    <w:rsid w:val="00374EB5"/>
    <w:rsid w:val="003774C7"/>
    <w:rsid w:val="003952A6"/>
    <w:rsid w:val="003B206D"/>
    <w:rsid w:val="003C1106"/>
    <w:rsid w:val="003C2037"/>
    <w:rsid w:val="003C7A01"/>
    <w:rsid w:val="003D7E3F"/>
    <w:rsid w:val="00401351"/>
    <w:rsid w:val="004179F9"/>
    <w:rsid w:val="004222E8"/>
    <w:rsid w:val="00430537"/>
    <w:rsid w:val="004407D2"/>
    <w:rsid w:val="00455FAF"/>
    <w:rsid w:val="0045644B"/>
    <w:rsid w:val="00462E0E"/>
    <w:rsid w:val="004639B1"/>
    <w:rsid w:val="00464740"/>
    <w:rsid w:val="00476C81"/>
    <w:rsid w:val="00477E56"/>
    <w:rsid w:val="00485336"/>
    <w:rsid w:val="00491E01"/>
    <w:rsid w:val="004972DE"/>
    <w:rsid w:val="004A48B4"/>
    <w:rsid w:val="004A6B81"/>
    <w:rsid w:val="004B1BED"/>
    <w:rsid w:val="004D226D"/>
    <w:rsid w:val="004E7143"/>
    <w:rsid w:val="004F6B8D"/>
    <w:rsid w:val="00505818"/>
    <w:rsid w:val="00527A8A"/>
    <w:rsid w:val="00532DC2"/>
    <w:rsid w:val="005351BA"/>
    <w:rsid w:val="00574B0F"/>
    <w:rsid w:val="0058241B"/>
    <w:rsid w:val="00596A64"/>
    <w:rsid w:val="005A7BF5"/>
    <w:rsid w:val="005B49AF"/>
    <w:rsid w:val="005B791B"/>
    <w:rsid w:val="005C13B7"/>
    <w:rsid w:val="005C408B"/>
    <w:rsid w:val="005D3B37"/>
    <w:rsid w:val="005E588C"/>
    <w:rsid w:val="005E7FA4"/>
    <w:rsid w:val="005F5191"/>
    <w:rsid w:val="005F6A3D"/>
    <w:rsid w:val="00603025"/>
    <w:rsid w:val="0061045C"/>
    <w:rsid w:val="00622373"/>
    <w:rsid w:val="0062321A"/>
    <w:rsid w:val="0062769E"/>
    <w:rsid w:val="00630EBC"/>
    <w:rsid w:val="00632E62"/>
    <w:rsid w:val="00662461"/>
    <w:rsid w:val="0067435D"/>
    <w:rsid w:val="00677349"/>
    <w:rsid w:val="00693611"/>
    <w:rsid w:val="006A2E1F"/>
    <w:rsid w:val="006A3DF5"/>
    <w:rsid w:val="006D7AA2"/>
    <w:rsid w:val="006F21D0"/>
    <w:rsid w:val="0071038B"/>
    <w:rsid w:val="00725788"/>
    <w:rsid w:val="0072704E"/>
    <w:rsid w:val="00733EB4"/>
    <w:rsid w:val="00740E0F"/>
    <w:rsid w:val="00742529"/>
    <w:rsid w:val="0074665E"/>
    <w:rsid w:val="00747144"/>
    <w:rsid w:val="00757FE9"/>
    <w:rsid w:val="0078128A"/>
    <w:rsid w:val="0078289E"/>
    <w:rsid w:val="0079506B"/>
    <w:rsid w:val="007A2FA3"/>
    <w:rsid w:val="007B6B0C"/>
    <w:rsid w:val="007C7D9A"/>
    <w:rsid w:val="007F17FA"/>
    <w:rsid w:val="00845178"/>
    <w:rsid w:val="008541BA"/>
    <w:rsid w:val="00870FA1"/>
    <w:rsid w:val="00875B96"/>
    <w:rsid w:val="0087765C"/>
    <w:rsid w:val="00881583"/>
    <w:rsid w:val="008A267D"/>
    <w:rsid w:val="008A7224"/>
    <w:rsid w:val="008B6ED2"/>
    <w:rsid w:val="008C24E5"/>
    <w:rsid w:val="008C7B38"/>
    <w:rsid w:val="008D120C"/>
    <w:rsid w:val="008F3531"/>
    <w:rsid w:val="00905EBF"/>
    <w:rsid w:val="00915EA9"/>
    <w:rsid w:val="00916F87"/>
    <w:rsid w:val="00920030"/>
    <w:rsid w:val="009245D5"/>
    <w:rsid w:val="0092621E"/>
    <w:rsid w:val="009279B6"/>
    <w:rsid w:val="009363A0"/>
    <w:rsid w:val="0094670E"/>
    <w:rsid w:val="00956006"/>
    <w:rsid w:val="009568E0"/>
    <w:rsid w:val="00965551"/>
    <w:rsid w:val="0097292C"/>
    <w:rsid w:val="00975BC8"/>
    <w:rsid w:val="00984E6C"/>
    <w:rsid w:val="00996E65"/>
    <w:rsid w:val="009B4E1B"/>
    <w:rsid w:val="009B5BF6"/>
    <w:rsid w:val="009C580D"/>
    <w:rsid w:val="009C5BF6"/>
    <w:rsid w:val="009C6326"/>
    <w:rsid w:val="009D41F5"/>
    <w:rsid w:val="009F21E2"/>
    <w:rsid w:val="009F2250"/>
    <w:rsid w:val="009F60B2"/>
    <w:rsid w:val="009F6DE4"/>
    <w:rsid w:val="00A118B4"/>
    <w:rsid w:val="00A20371"/>
    <w:rsid w:val="00A23BAE"/>
    <w:rsid w:val="00A33EE0"/>
    <w:rsid w:val="00A34867"/>
    <w:rsid w:val="00A367E1"/>
    <w:rsid w:val="00A61D58"/>
    <w:rsid w:val="00A66849"/>
    <w:rsid w:val="00A7632D"/>
    <w:rsid w:val="00AA2306"/>
    <w:rsid w:val="00AB51A7"/>
    <w:rsid w:val="00AF5E30"/>
    <w:rsid w:val="00B0181D"/>
    <w:rsid w:val="00B07D2D"/>
    <w:rsid w:val="00B11CE9"/>
    <w:rsid w:val="00B14894"/>
    <w:rsid w:val="00B20D1C"/>
    <w:rsid w:val="00B41A38"/>
    <w:rsid w:val="00B42644"/>
    <w:rsid w:val="00B4282B"/>
    <w:rsid w:val="00B54E17"/>
    <w:rsid w:val="00B553FE"/>
    <w:rsid w:val="00B656D7"/>
    <w:rsid w:val="00B66F7B"/>
    <w:rsid w:val="00B8145B"/>
    <w:rsid w:val="00B87A54"/>
    <w:rsid w:val="00BA46E0"/>
    <w:rsid w:val="00BA4D7E"/>
    <w:rsid w:val="00BA7001"/>
    <w:rsid w:val="00BE4461"/>
    <w:rsid w:val="00BF088E"/>
    <w:rsid w:val="00BF44CD"/>
    <w:rsid w:val="00BF6438"/>
    <w:rsid w:val="00C057F2"/>
    <w:rsid w:val="00C105C8"/>
    <w:rsid w:val="00C179FC"/>
    <w:rsid w:val="00C22052"/>
    <w:rsid w:val="00C26398"/>
    <w:rsid w:val="00C45325"/>
    <w:rsid w:val="00C4762E"/>
    <w:rsid w:val="00C4785D"/>
    <w:rsid w:val="00C5071F"/>
    <w:rsid w:val="00C6112C"/>
    <w:rsid w:val="00C73BDC"/>
    <w:rsid w:val="00C759D2"/>
    <w:rsid w:val="00C823FA"/>
    <w:rsid w:val="00C83E24"/>
    <w:rsid w:val="00C92B40"/>
    <w:rsid w:val="00C95014"/>
    <w:rsid w:val="00C961AD"/>
    <w:rsid w:val="00C9725D"/>
    <w:rsid w:val="00CB395B"/>
    <w:rsid w:val="00CE66E0"/>
    <w:rsid w:val="00CF2972"/>
    <w:rsid w:val="00D035CF"/>
    <w:rsid w:val="00D07969"/>
    <w:rsid w:val="00D13644"/>
    <w:rsid w:val="00D14F2E"/>
    <w:rsid w:val="00D24D83"/>
    <w:rsid w:val="00D25A80"/>
    <w:rsid w:val="00D25EF0"/>
    <w:rsid w:val="00D43E5A"/>
    <w:rsid w:val="00D47EC6"/>
    <w:rsid w:val="00D7351C"/>
    <w:rsid w:val="00D853B6"/>
    <w:rsid w:val="00D92356"/>
    <w:rsid w:val="00D97BFC"/>
    <w:rsid w:val="00DC02D7"/>
    <w:rsid w:val="00DC5DE9"/>
    <w:rsid w:val="00DD26CA"/>
    <w:rsid w:val="00DE554B"/>
    <w:rsid w:val="00DE631A"/>
    <w:rsid w:val="00E03FF9"/>
    <w:rsid w:val="00E160F2"/>
    <w:rsid w:val="00E24809"/>
    <w:rsid w:val="00E27453"/>
    <w:rsid w:val="00E279DA"/>
    <w:rsid w:val="00E3097F"/>
    <w:rsid w:val="00E4280D"/>
    <w:rsid w:val="00E43174"/>
    <w:rsid w:val="00E44DDB"/>
    <w:rsid w:val="00E45724"/>
    <w:rsid w:val="00E476D3"/>
    <w:rsid w:val="00E52140"/>
    <w:rsid w:val="00E5329D"/>
    <w:rsid w:val="00E62E8B"/>
    <w:rsid w:val="00E66DB7"/>
    <w:rsid w:val="00E769A4"/>
    <w:rsid w:val="00E82201"/>
    <w:rsid w:val="00EA686C"/>
    <w:rsid w:val="00EB0B0C"/>
    <w:rsid w:val="00EB180A"/>
    <w:rsid w:val="00EB1C9E"/>
    <w:rsid w:val="00EB570D"/>
    <w:rsid w:val="00EB7D53"/>
    <w:rsid w:val="00EC060A"/>
    <w:rsid w:val="00EC6885"/>
    <w:rsid w:val="00ED7B36"/>
    <w:rsid w:val="00EF708E"/>
    <w:rsid w:val="00F02405"/>
    <w:rsid w:val="00F3490F"/>
    <w:rsid w:val="00F36ED6"/>
    <w:rsid w:val="00F37822"/>
    <w:rsid w:val="00F43BF6"/>
    <w:rsid w:val="00F53320"/>
    <w:rsid w:val="00F65F51"/>
    <w:rsid w:val="00F70FF4"/>
    <w:rsid w:val="00F754AE"/>
    <w:rsid w:val="00F8134C"/>
    <w:rsid w:val="00F93824"/>
    <w:rsid w:val="00FA32EF"/>
    <w:rsid w:val="00FA4516"/>
    <w:rsid w:val="00FA5F75"/>
    <w:rsid w:val="00FC3EAC"/>
    <w:rsid w:val="00FD425E"/>
    <w:rsid w:val="00FD4281"/>
    <w:rsid w:val="00FE502B"/>
    <w:rsid w:val="00FE73B1"/>
    <w:rsid w:val="00FF423F"/>
    <w:rsid w:val="07435EB7"/>
    <w:rsid w:val="118653FD"/>
    <w:rsid w:val="285D4AB6"/>
    <w:rsid w:val="31455D3E"/>
    <w:rsid w:val="333F74B0"/>
    <w:rsid w:val="39C20CBF"/>
    <w:rsid w:val="45A176CC"/>
    <w:rsid w:val="488040A6"/>
    <w:rsid w:val="613405C7"/>
    <w:rsid w:val="669614A5"/>
    <w:rsid w:val="67EC1211"/>
    <w:rsid w:val="69B907A6"/>
    <w:rsid w:val="6D72356A"/>
    <w:rsid w:val="6EBD5154"/>
    <w:rsid w:val="7B0624FC"/>
    <w:rsid w:val="7C194C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宋体" w:cs="Times New Roman"/>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sz w:val="32"/>
    </w:rPr>
  </w:style>
  <w:style w:type="paragraph" w:styleId="4">
    <w:name w:val="heading 2"/>
    <w:basedOn w:val="2"/>
    <w:next w:val="3"/>
    <w:qFormat/>
    <w:uiPriority w:val="0"/>
    <w:pPr>
      <w:numPr>
        <w:ilvl w:val="1"/>
      </w:numPr>
      <w:outlineLvl w:val="1"/>
    </w:pPr>
    <w:rPr>
      <w:sz w:val="24"/>
    </w:rPr>
  </w:style>
  <w:style w:type="paragraph" w:styleId="5">
    <w:name w:val="heading 3"/>
    <w:basedOn w:val="2"/>
    <w:next w:val="3"/>
    <w:qFormat/>
    <w:uiPriority w:val="0"/>
    <w:pPr>
      <w:numPr>
        <w:ilvl w:val="2"/>
      </w:numPr>
      <w:outlineLvl w:val="2"/>
    </w:pPr>
    <w:rPr>
      <w:b w:val="0"/>
      <w:sz w:val="21"/>
    </w:rPr>
  </w:style>
  <w:style w:type="paragraph" w:styleId="6">
    <w:name w:val="heading 4"/>
    <w:basedOn w:val="2"/>
    <w:next w:val="3"/>
    <w:qFormat/>
    <w:uiPriority w:val="0"/>
    <w:pPr>
      <w:numPr>
        <w:ilvl w:val="3"/>
      </w:numPr>
      <w:spacing w:before="60"/>
      <w:outlineLvl w:val="3"/>
    </w:pPr>
    <w:rPr>
      <w:b w:val="0"/>
      <w:sz w:val="20"/>
    </w:rPr>
  </w:style>
  <w:style w:type="paragraph" w:styleId="7">
    <w:name w:val="heading 5"/>
    <w:basedOn w:val="1"/>
    <w:next w:val="3"/>
    <w:qFormat/>
    <w:uiPriority w:val="0"/>
    <w:pPr>
      <w:numPr>
        <w:ilvl w:val="4"/>
        <w:numId w:val="1"/>
      </w:numPr>
      <w:spacing w:before="60" w:after="60"/>
      <w:outlineLvl w:val="4"/>
    </w:pPr>
  </w:style>
  <w:style w:type="paragraph" w:styleId="8">
    <w:name w:val="heading 6"/>
    <w:basedOn w:val="1"/>
    <w:next w:val="1"/>
    <w:qFormat/>
    <w:uiPriority w:val="0"/>
    <w:pPr>
      <w:numPr>
        <w:ilvl w:val="5"/>
        <w:numId w:val="1"/>
      </w:numPr>
      <w:spacing w:before="60" w:after="60"/>
      <w:outlineLvl w:val="5"/>
    </w:pPr>
  </w:style>
  <w:style w:type="paragraph" w:styleId="9">
    <w:name w:val="heading 7"/>
    <w:basedOn w:val="1"/>
    <w:next w:val="1"/>
    <w:qFormat/>
    <w:uiPriority w:val="0"/>
    <w:pPr>
      <w:numPr>
        <w:ilvl w:val="6"/>
        <w:numId w:val="1"/>
      </w:numPr>
      <w:spacing w:before="60" w:after="60"/>
      <w:outlineLvl w:val="6"/>
    </w:pPr>
  </w:style>
  <w:style w:type="paragraph" w:styleId="10">
    <w:name w:val="heading 8"/>
    <w:basedOn w:val="1"/>
    <w:next w:val="1"/>
    <w:qFormat/>
    <w:uiPriority w:val="0"/>
    <w:pPr>
      <w:numPr>
        <w:ilvl w:val="7"/>
        <w:numId w:val="1"/>
      </w:numPr>
      <w:spacing w:before="240" w:after="60"/>
      <w:outlineLvl w:val="7"/>
    </w:pPr>
  </w:style>
  <w:style w:type="paragraph" w:styleId="11">
    <w:name w:val="heading 9"/>
    <w:basedOn w:val="1"/>
    <w:next w:val="1"/>
    <w:qFormat/>
    <w:uiPriority w:val="0"/>
    <w:pPr>
      <w:numPr>
        <w:ilvl w:val="8"/>
        <w:numId w:val="1"/>
      </w:numPr>
      <w:spacing w:before="240" w:after="60"/>
      <w:outlineLvl w:val="8"/>
    </w:pPr>
    <w:rPr>
      <w:b/>
      <w:sz w:val="18"/>
    </w:rPr>
  </w:style>
  <w:style w:type="character" w:default="1" w:styleId="36">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3">
    <w:name w:val="Body Text"/>
    <w:basedOn w:val="1"/>
    <w:link w:val="41"/>
    <w:qFormat/>
    <w:uiPriority w:val="0"/>
    <w:pPr>
      <w:keepLines/>
      <w:spacing w:before="40" w:after="40"/>
      <w:ind w:left="720"/>
    </w:pPr>
  </w:style>
  <w:style w:type="paragraph" w:styleId="12">
    <w:name w:val="toc 7"/>
    <w:basedOn w:val="1"/>
    <w:next w:val="1"/>
    <w:qFormat/>
    <w:uiPriority w:val="39"/>
    <w:pPr>
      <w:ind w:left="1200"/>
    </w:pPr>
  </w:style>
  <w:style w:type="paragraph" w:styleId="13">
    <w:name w:val="Normal Indent"/>
    <w:basedOn w:val="1"/>
    <w:qFormat/>
    <w:uiPriority w:val="0"/>
    <w:pPr>
      <w:ind w:left="900" w:hanging="900"/>
    </w:pPr>
  </w:style>
  <w:style w:type="paragraph" w:styleId="14">
    <w:name w:val="caption"/>
    <w:basedOn w:val="3"/>
    <w:next w:val="1"/>
    <w:qFormat/>
    <w:uiPriority w:val="0"/>
    <w:pPr>
      <w:spacing w:line="240" w:lineRule="atLeast"/>
    </w:pPr>
    <w:rPr>
      <w:rFonts w:eastAsia="Arial"/>
    </w:rPr>
  </w:style>
  <w:style w:type="paragraph" w:styleId="15">
    <w:name w:val="Document Map"/>
    <w:basedOn w:val="1"/>
    <w:qFormat/>
    <w:uiPriority w:val="0"/>
    <w:pPr>
      <w:shd w:val="clear" w:color="auto" w:fill="000080"/>
      <w:spacing w:line="240" w:lineRule="atLeast"/>
    </w:pPr>
  </w:style>
  <w:style w:type="paragraph" w:styleId="16">
    <w:name w:val="annotation text"/>
    <w:basedOn w:val="1"/>
    <w:qFormat/>
    <w:uiPriority w:val="0"/>
    <w:pPr>
      <w:spacing w:line="240" w:lineRule="atLeast"/>
    </w:pPr>
  </w:style>
  <w:style w:type="paragraph" w:styleId="17">
    <w:name w:val="Body Text Indent"/>
    <w:basedOn w:val="1"/>
    <w:qFormat/>
    <w:uiPriority w:val="0"/>
    <w:pPr>
      <w:ind w:left="720"/>
    </w:pPr>
    <w:rPr>
      <w:color w:val="0000FF"/>
      <w:u w:val="single"/>
    </w:rPr>
  </w:style>
  <w:style w:type="paragraph" w:styleId="18">
    <w:name w:val="toc 5"/>
    <w:basedOn w:val="1"/>
    <w:next w:val="1"/>
    <w:qFormat/>
    <w:uiPriority w:val="39"/>
    <w:pPr>
      <w:ind w:left="800"/>
    </w:pPr>
  </w:style>
  <w:style w:type="paragraph" w:styleId="19">
    <w:name w:val="toc 3"/>
    <w:basedOn w:val="1"/>
    <w:next w:val="1"/>
    <w:qFormat/>
    <w:uiPriority w:val="39"/>
    <w:pPr>
      <w:ind w:left="400"/>
    </w:pPr>
  </w:style>
  <w:style w:type="paragraph" w:styleId="20">
    <w:name w:val="toc 8"/>
    <w:basedOn w:val="1"/>
    <w:next w:val="1"/>
    <w:qFormat/>
    <w:uiPriority w:val="39"/>
    <w:pPr>
      <w:ind w:left="1400"/>
    </w:pPr>
  </w:style>
  <w:style w:type="paragraph" w:styleId="21">
    <w:name w:val="Date"/>
    <w:basedOn w:val="1"/>
    <w:next w:val="1"/>
    <w:qFormat/>
    <w:uiPriority w:val="0"/>
    <w:rPr>
      <w:rFonts w:ascii="幼圆" w:eastAsia="幼圆"/>
      <w:sz w:val="28"/>
    </w:rPr>
  </w:style>
  <w:style w:type="paragraph" w:styleId="22">
    <w:name w:val="Body Text Indent 2"/>
    <w:basedOn w:val="1"/>
    <w:qFormat/>
    <w:uiPriority w:val="0"/>
    <w:pPr>
      <w:ind w:left="840"/>
    </w:pPr>
    <w:rPr>
      <w:rFonts w:ascii="幼圆" w:eastAsia="幼圆"/>
      <w:sz w:val="28"/>
    </w:rPr>
  </w:style>
  <w:style w:type="paragraph" w:styleId="23">
    <w:name w:val="Balloon Text"/>
    <w:basedOn w:val="1"/>
    <w:qFormat/>
    <w:uiPriority w:val="0"/>
    <w:rPr>
      <w:sz w:val="18"/>
    </w:rPr>
  </w:style>
  <w:style w:type="paragraph" w:styleId="24">
    <w:name w:val="footer"/>
    <w:basedOn w:val="1"/>
    <w:qFormat/>
    <w:uiPriority w:val="0"/>
    <w:pPr>
      <w:tabs>
        <w:tab w:val="center" w:pos="4320"/>
        <w:tab w:val="right" w:pos="8640"/>
      </w:tabs>
      <w:spacing w:line="240" w:lineRule="atLeast"/>
    </w:pPr>
    <w:rPr>
      <w:rFonts w:eastAsia="Arial"/>
    </w:rPr>
  </w:style>
  <w:style w:type="paragraph" w:styleId="25">
    <w:name w:val="header"/>
    <w:basedOn w:val="1"/>
    <w:qFormat/>
    <w:uiPriority w:val="0"/>
    <w:pPr>
      <w:tabs>
        <w:tab w:val="center" w:pos="4320"/>
        <w:tab w:val="right" w:pos="8640"/>
      </w:tabs>
      <w:spacing w:line="240" w:lineRule="atLeast"/>
    </w:pPr>
  </w:style>
  <w:style w:type="paragraph" w:styleId="26">
    <w:name w:val="toc 1"/>
    <w:basedOn w:val="1"/>
    <w:next w:val="1"/>
    <w:qFormat/>
    <w:uiPriority w:val="39"/>
    <w:pPr>
      <w:spacing w:before="120" w:after="120"/>
    </w:pPr>
    <w:rPr>
      <w:b/>
      <w:caps/>
    </w:rPr>
  </w:style>
  <w:style w:type="paragraph" w:styleId="27">
    <w:name w:val="toc 4"/>
    <w:basedOn w:val="1"/>
    <w:next w:val="1"/>
    <w:qFormat/>
    <w:uiPriority w:val="39"/>
    <w:pPr>
      <w:ind w:left="600"/>
    </w:pPr>
  </w:style>
  <w:style w:type="paragraph" w:styleId="28">
    <w:name w:val="Subtitle"/>
    <w:basedOn w:val="1"/>
    <w:qFormat/>
    <w:uiPriority w:val="0"/>
    <w:pPr>
      <w:spacing w:after="60" w:line="240" w:lineRule="atLeast"/>
      <w:jc w:val="center"/>
    </w:pPr>
    <w:rPr>
      <w:sz w:val="36"/>
      <w:lang w:val="en-AU"/>
    </w:rPr>
  </w:style>
  <w:style w:type="paragraph" w:styleId="29">
    <w:name w:val="footnote text"/>
    <w:basedOn w:val="1"/>
    <w:qFormat/>
    <w:uiPriority w:val="0"/>
    <w:pPr>
      <w:keepNext/>
      <w:keepLines/>
      <w:pBdr>
        <w:bottom w:val="single" w:color="000000" w:sz="6" w:space="0"/>
      </w:pBdr>
      <w:spacing w:before="40" w:after="40" w:line="240" w:lineRule="atLeast"/>
      <w:ind w:left="360" w:hanging="360"/>
    </w:pPr>
    <w:rPr>
      <w:sz w:val="16"/>
    </w:rPr>
  </w:style>
  <w:style w:type="paragraph" w:styleId="30">
    <w:name w:val="toc 6"/>
    <w:basedOn w:val="1"/>
    <w:next w:val="1"/>
    <w:qFormat/>
    <w:uiPriority w:val="39"/>
    <w:pPr>
      <w:ind w:left="1000"/>
    </w:pPr>
  </w:style>
  <w:style w:type="paragraph" w:styleId="31">
    <w:name w:val="Body Text Indent 3"/>
    <w:basedOn w:val="1"/>
    <w:qFormat/>
    <w:uiPriority w:val="0"/>
    <w:pPr>
      <w:ind w:firstLine="425"/>
    </w:pPr>
    <w:rPr>
      <w:rFonts w:ascii="宋体"/>
      <w:sz w:val="24"/>
    </w:rPr>
  </w:style>
  <w:style w:type="paragraph" w:styleId="32">
    <w:name w:val="toc 2"/>
    <w:basedOn w:val="1"/>
    <w:next w:val="1"/>
    <w:qFormat/>
    <w:uiPriority w:val="39"/>
    <w:pPr>
      <w:ind w:left="200"/>
    </w:pPr>
    <w:rPr>
      <w:smallCaps/>
    </w:rPr>
  </w:style>
  <w:style w:type="paragraph" w:styleId="33">
    <w:name w:val="toc 9"/>
    <w:basedOn w:val="1"/>
    <w:next w:val="1"/>
    <w:qFormat/>
    <w:uiPriority w:val="39"/>
    <w:pPr>
      <w:ind w:left="1600"/>
    </w:pPr>
  </w:style>
  <w:style w:type="paragraph" w:styleId="34">
    <w:name w:val="Title"/>
    <w:basedOn w:val="1"/>
    <w:next w:val="1"/>
    <w:qFormat/>
    <w:uiPriority w:val="0"/>
    <w:pPr>
      <w:jc w:val="center"/>
    </w:pPr>
    <w:rPr>
      <w:b/>
      <w:sz w:val="36"/>
    </w:rPr>
  </w:style>
  <w:style w:type="character" w:styleId="37">
    <w:name w:val="page number"/>
    <w:qFormat/>
    <w:uiPriority w:val="0"/>
    <w:rPr>
      <w:rFonts w:eastAsia="Arial"/>
    </w:rPr>
  </w:style>
  <w:style w:type="character" w:styleId="38">
    <w:name w:val="Hyperlink"/>
    <w:qFormat/>
    <w:uiPriority w:val="99"/>
    <w:rPr>
      <w:color w:val="000000"/>
      <w:u w:val="none"/>
    </w:rPr>
  </w:style>
  <w:style w:type="character" w:styleId="39">
    <w:name w:val="annotation reference"/>
    <w:qFormat/>
    <w:uiPriority w:val="0"/>
    <w:rPr>
      <w:sz w:val="21"/>
    </w:rPr>
  </w:style>
  <w:style w:type="character" w:styleId="40">
    <w:name w:val="footnote reference"/>
    <w:qFormat/>
    <w:uiPriority w:val="0"/>
    <w:rPr>
      <w:sz w:val="20"/>
      <w:vertAlign w:val="superscript"/>
    </w:rPr>
  </w:style>
  <w:style w:type="character" w:customStyle="1" w:styleId="41">
    <w:name w:val="正文文本 字符"/>
    <w:link w:val="3"/>
    <w:qFormat/>
    <w:uiPriority w:val="0"/>
    <w:rPr>
      <w:rFonts w:ascii="Arial" w:hAnsi="Arial" w:eastAsia="宋体"/>
      <w:snapToGrid w:val="0"/>
      <w:lang w:val="en-US" w:eastAsia="zh-CN"/>
    </w:rPr>
  </w:style>
  <w:style w:type="character" w:customStyle="1" w:styleId="42">
    <w:name w:val="SoDA Field"/>
    <w:qFormat/>
    <w:uiPriority w:val="0"/>
    <w:rPr>
      <w:color w:val="0000FF"/>
    </w:rPr>
  </w:style>
  <w:style w:type="character" w:customStyle="1" w:styleId="43">
    <w:name w:val="Char Char2"/>
    <w:qFormat/>
    <w:uiPriority w:val="0"/>
    <w:rPr>
      <w:rFonts w:ascii="Arial" w:hAnsi="Arial"/>
      <w:snapToGrid w:val="0"/>
    </w:rPr>
  </w:style>
  <w:style w:type="character" w:customStyle="1" w:styleId="44">
    <w:name w:val="Char Char4"/>
    <w:qFormat/>
    <w:uiPriority w:val="0"/>
    <w:rPr>
      <w:rFonts w:ascii="Arial" w:hAnsi="Arial"/>
      <w:snapToGrid w:val="0"/>
    </w:rPr>
  </w:style>
  <w:style w:type="paragraph" w:customStyle="1" w:styleId="45">
    <w:name w:val="Char2 Char Char Char Char Char Char Char Char Char Char Char Char"/>
    <w:basedOn w:val="1"/>
    <w:qFormat/>
    <w:uiPriority w:val="0"/>
    <w:pPr>
      <w:spacing w:before="100" w:beforeAutospacing="1" w:after="100" w:afterAutospacing="1" w:line="330" w:lineRule="atLeast"/>
      <w:ind w:left="360"/>
    </w:pPr>
    <w:rPr>
      <w:rFonts w:ascii="ˎ̥" w:hAnsi="ˎ̥"/>
      <w:snapToGrid/>
      <w:color w:val="51585D"/>
      <w:sz w:val="21"/>
    </w:rPr>
  </w:style>
  <w:style w:type="paragraph" w:customStyle="1" w:styleId="46">
    <w:name w:val="InfoBlue"/>
    <w:basedOn w:val="1"/>
    <w:next w:val="3"/>
    <w:qFormat/>
    <w:uiPriority w:val="0"/>
    <w:pPr>
      <w:tabs>
        <w:tab w:val="left" w:pos="540"/>
        <w:tab w:val="left" w:pos="1260"/>
      </w:tabs>
      <w:spacing w:after="120" w:line="240" w:lineRule="atLeast"/>
    </w:pPr>
    <w:rPr>
      <w:color w:val="0000FF"/>
    </w:rPr>
  </w:style>
  <w:style w:type="paragraph" w:customStyle="1" w:styleId="47">
    <w:name w:val="tablecoloumn"/>
    <w:basedOn w:val="3"/>
    <w:qFormat/>
    <w:uiPriority w:val="0"/>
    <w:pPr>
      <w:keepNext/>
      <w:spacing w:line="240" w:lineRule="atLeast"/>
      <w:ind w:left="72"/>
    </w:pPr>
    <w:rPr>
      <w:b/>
    </w:rPr>
  </w:style>
  <w:style w:type="paragraph" w:customStyle="1" w:styleId="48">
    <w:name w:val="Tabletext"/>
    <w:basedOn w:val="1"/>
    <w:qFormat/>
    <w:uiPriority w:val="0"/>
    <w:pPr>
      <w:spacing w:line="240" w:lineRule="atLeast"/>
    </w:pPr>
  </w:style>
  <w:style w:type="paragraph" w:customStyle="1" w:styleId="49">
    <w:name w:val="Table Row"/>
    <w:basedOn w:val="1"/>
    <w:qFormat/>
    <w:uiPriority w:val="0"/>
    <w:pPr>
      <w:spacing w:before="60" w:after="60" w:line="240" w:lineRule="atLeast"/>
    </w:pPr>
    <w:rPr>
      <w:b/>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托普信息(iTOP)集团</Company>
  <Pages>7</Pages>
  <Words>2743</Words>
  <Characters>3056</Characters>
  <Lines>187</Lines>
  <Paragraphs>190</Paragraphs>
  <TotalTime>8</TotalTime>
  <ScaleCrop>false</ScaleCrop>
  <LinksUpToDate>false</LinksUpToDate>
  <CharactersWithSpaces>3267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&lt;模板&gt;</cp:category>
  <dcterms:created xsi:type="dcterms:W3CDTF">2009-11-12T02:33:00Z</dcterms:created>
  <dc:creator>雨林木风</dc:creator>
  <cp:lastModifiedBy>WPS_1653183666</cp:lastModifiedBy>
  <dcterms:modified xsi:type="dcterms:W3CDTF">2026-06-18T03:32:12Z</dcterms:modified>
  <dc:subject>需求规格说明</dc:subject>
  <dc:title>需求规格说明书</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on">
    <vt:lpwstr>1.0</vt:lpwstr>
  </property>
  <property fmtid="{D5CDD505-2E9C-101B-9397-08002B2CF9AE}" pid="3" name="项目名称">
    <vt:lpwstr>&lt;项目名称&gt;</vt:lpwstr>
  </property>
  <property fmtid="{D5CDD505-2E9C-101B-9397-08002B2CF9AE}" pid="4" name="项目编号">
    <vt:lpwstr>S×××－</vt:lpwstr>
  </property>
  <property fmtid="{D5CDD505-2E9C-101B-9397-08002B2CF9AE}" pid="5" name="KSOProductBuildVer">
    <vt:lpwstr>2052-12.1.0.26895</vt:lpwstr>
  </property>
  <property fmtid="{D5CDD505-2E9C-101B-9397-08002B2CF9AE}" pid="6" name="ICV">
    <vt:lpwstr>E700E4F2C9AF483DA35703EBAC3CF5AE_13</vt:lpwstr>
  </property>
  <property fmtid="{D5CDD505-2E9C-101B-9397-08002B2CF9AE}" pid="7" name="KSOTemplateDocerSaveRecord">
    <vt:lpwstr>eyJoZGlkIjoiNWRlZTZiN2RiMzU2ZjQ2ZmU1YTYxNzRiM2MzNDkxZGEiLCJ1c2VySWQiOiIxMzc2ODg0ODg1In0=</vt:lpwstr>
  </property>
</Properties>
</file>