
<file path=[Content_Types].xml><?xml version="1.0" encoding="utf-8"?>
<Types xmlns="http://schemas.openxmlformats.org/package/2006/content-types">
  <Default Extension="bin" ContentType="application/vnd.ms-word.attachedToolbars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9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F9BD5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622" w:hRule="atLeast"/>
        </w:trPr>
        <w:tc>
          <w:tcPr>
            <w:tcW w:w="1924" w:type="dxa"/>
            <w:shd w:val="clear" w:color="auto" w:fill="CCCCCC"/>
            <w:noWrap w:val="0"/>
            <w:vAlign w:val="top"/>
          </w:tcPr>
          <w:p w14:paraId="378AF3D1">
            <w:pPr>
              <w:ind w:right="100"/>
              <w:rPr>
                <w:rFonts w:hint="eastAsia" w:cs="Arial"/>
                <w:b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1D273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48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4D457B9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203C5620">
                  <w:pPr>
                    <w:rPr>
                      <w:b/>
                    </w:rPr>
                  </w:pPr>
                </w:p>
              </w:tc>
            </w:tr>
            <w:tr w14:paraId="2FF03C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341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60F95244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788ABE4D">
                  <w:pPr>
                    <w:rPr>
                      <w:b/>
                    </w:rPr>
                  </w:pPr>
                </w:p>
              </w:tc>
            </w:tr>
            <w:tr w14:paraId="2C5AC8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262" w:hRule="atLeast"/>
              </w:trPr>
              <w:tc>
                <w:tcPr>
                  <w:tcW w:w="1409" w:type="dxa"/>
                  <w:noWrap w:val="0"/>
                  <w:vAlign w:val="top"/>
                </w:tcPr>
                <w:p w14:paraId="2186E632">
                  <w:pPr>
                    <w:jc w:val="distribute"/>
                    <w:rPr>
                      <w:rFonts w:hint="eastAsia"/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noWrap w:val="0"/>
                  <w:vAlign w:val="top"/>
                </w:tcPr>
                <w:p w14:paraId="099B275A">
                  <w:pPr>
                    <w:rPr>
                      <w:b/>
                    </w:rPr>
                  </w:pPr>
                </w:p>
              </w:tc>
            </w:tr>
          </w:tbl>
          <w:p w14:paraId="3D82FFAE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54A58F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C5D32C6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397AD725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DE0CF22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C26FA2C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7045743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42B3E85F">
            <w:pPr>
              <w:ind w:right="100"/>
              <w:jc w:val="right"/>
              <w:rPr>
                <w:rFonts w:hint="eastAsia" w:cs="Arial"/>
                <w:b/>
                <w:szCs w:val="21"/>
              </w:rPr>
            </w:pPr>
          </w:p>
          <w:p w14:paraId="06F00082">
            <w:pPr>
              <w:pStyle w:val="28"/>
              <w:spacing w:line="240" w:lineRule="atLeas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/>
              </w:rPr>
              <w:t>项目编号：</w:t>
            </w:r>
            <w:r>
              <w:rPr>
                <w:rFonts w:hint="eastAsia"/>
                <w:sz w:val="24"/>
                <w:lang w:val="en-US" w:eastAsia="zh-CN"/>
              </w:rPr>
              <w:t>001</w:t>
            </w:r>
          </w:p>
          <w:p w14:paraId="181CF9F4">
            <w:pPr>
              <w:pStyle w:val="28"/>
              <w:jc w:val="left"/>
              <w:rPr>
                <w:rFonts w:hint="eastAsia" w:cs="Arial"/>
                <w:sz w:val="20"/>
                <w:szCs w:val="21"/>
              </w:rPr>
            </w:pPr>
          </w:p>
          <w:p w14:paraId="309D4CDC">
            <w:pPr>
              <w:pStyle w:val="28"/>
              <w:rPr>
                <w:rFonts w:hint="eastAsia"/>
                <w:sz w:val="44"/>
                <w:lang w:val="en-US" w:eastAsia="zh-CN"/>
              </w:rPr>
            </w:pPr>
            <w:r>
              <w:rPr>
                <w:rFonts w:hint="eastAsia"/>
                <w:sz w:val="44"/>
                <w:lang w:val="en-US" w:eastAsia="zh-CN"/>
              </w:rPr>
              <w:t>终身学习学分银行信息平台</w:t>
            </w:r>
          </w:p>
          <w:p w14:paraId="1FD376A6">
            <w:pPr>
              <w:pStyle w:val="28"/>
              <w:rPr>
                <w:rFonts w:hint="eastAsia"/>
                <w:sz w:val="44"/>
              </w:rPr>
            </w:pPr>
          </w:p>
        </w:tc>
      </w:tr>
      <w:tr w14:paraId="65BBB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noWrap w:val="0"/>
            <w:vAlign w:val="bottom"/>
          </w:tcPr>
          <w:p w14:paraId="69D8BFB7">
            <w:pPr>
              <w:ind w:left="684" w:hanging="684" w:hangingChars="342"/>
              <w:rPr>
                <w:rFonts w:hint="eastAsia" w:cs="Arial"/>
                <w:szCs w:val="21"/>
                <w:u w:val="single"/>
              </w:rPr>
            </w:pPr>
          </w:p>
          <w:p w14:paraId="1DAE1EEE">
            <w:pPr>
              <w:rPr>
                <w:rFonts w:hint="eastAsia" w:cs="Arial"/>
                <w:szCs w:val="21"/>
              </w:rPr>
            </w:pPr>
          </w:p>
        </w:tc>
        <w:tc>
          <w:tcPr>
            <w:tcW w:w="7018" w:type="dxa"/>
            <w:noWrap w:val="0"/>
            <w:vAlign w:val="top"/>
          </w:tcPr>
          <w:p w14:paraId="69658E88">
            <w:pPr>
              <w:pStyle w:val="12"/>
              <w:rPr>
                <w:rFonts w:hint="eastAsia"/>
                <w:sz w:val="10"/>
                <w:szCs w:val="48"/>
              </w:rPr>
            </w:pPr>
          </w:p>
          <w:p w14:paraId="757E078D">
            <w:pPr>
              <w:pStyle w:val="28"/>
              <w:rPr>
                <w:rFonts w:hint="eastAsia"/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测试用例</w:t>
            </w:r>
          </w:p>
          <w:p w14:paraId="2E2CF350">
            <w:pPr>
              <w:pStyle w:val="28"/>
              <w:spacing w:line="240" w:lineRule="atLeas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/>
              </w:rPr>
              <w:t>Version</w:t>
            </w:r>
            <w:r>
              <w:rPr>
                <w:sz w:val="24"/>
                <w:lang/>
              </w:rPr>
              <w:t>:</w:t>
            </w:r>
            <w:r>
              <w:rPr>
                <w:rFonts w:hint="eastAsia"/>
                <w:sz w:val="24"/>
                <w:lang/>
              </w:rPr>
              <w:t xml:space="preserve"> 1.0</w:t>
            </w:r>
            <w:r>
              <w:rPr>
                <w:rFonts w:hint="eastAsia"/>
                <w:sz w:val="24"/>
                <w:lang w:val="en-US" w:eastAsia="zh-CN"/>
              </w:rPr>
              <w:t>.0</w:t>
            </w:r>
          </w:p>
          <w:p w14:paraId="4AC1A2EE">
            <w:pPr>
              <w:jc w:val="center"/>
              <w:rPr>
                <w:rFonts w:hint="eastAsia"/>
                <w:sz w:val="28"/>
                <w:szCs w:val="28"/>
              </w:rPr>
            </w:pPr>
          </w:p>
          <w:p w14:paraId="444EBDFA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1BA614B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门：第十三组  </w:t>
            </w:r>
          </w:p>
          <w:p w14:paraId="5586E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 </w:t>
            </w:r>
          </w:p>
          <w:p w14:paraId="031FEBA8">
            <w:pPr>
              <w:rPr>
                <w:rFonts w:hint="eastAsia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周康</w:t>
            </w:r>
          </w:p>
          <w:p w14:paraId="3F7D90BB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      </w:t>
            </w:r>
          </w:p>
          <w:p w14:paraId="41AA8AB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2026-6-2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9</w:t>
            </w: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681979EC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6875D8C3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☑</w:t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26DB4E1B">
            <w:pPr>
              <w:rPr>
                <w:rFonts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4EE1356A">
            <w:pPr>
              <w:rPr>
                <w:rFonts w:hint="eastAsia" w:hAnsi="宋体"/>
                <w:sz w:val="30"/>
                <w:szCs w:val="30"/>
              </w:rPr>
            </w:pPr>
          </w:p>
          <w:p w14:paraId="7E9936A4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贾诗涵</w:t>
            </w:r>
            <w:bookmarkStart w:id="13" w:name="_GoBack"/>
            <w:bookmarkEnd w:id="13"/>
            <w:r>
              <w:rPr>
                <w:rFonts w:hint="eastAsia" w:hAnsi="宋体"/>
                <w:sz w:val="30"/>
                <w:szCs w:val="30"/>
              </w:rPr>
              <w:t xml:space="preserve">                </w:t>
            </w:r>
          </w:p>
          <w:p w14:paraId="495F76C8">
            <w:pPr>
              <w:rPr>
                <w:rFonts w:hint="eastAsia" w:hAnsi="宋体"/>
                <w:sz w:val="30"/>
                <w:szCs w:val="30"/>
              </w:rPr>
            </w:pPr>
          </w:p>
          <w:p w14:paraId="35C6E0F4">
            <w:pPr>
              <w:rPr>
                <w:rFonts w:hint="eastAsia"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 w:hAnsi="宋体"/>
                <w:sz w:val="30"/>
                <w:szCs w:val="30"/>
                <w:lang w:eastAsia="zh-CN"/>
              </w:rPr>
              <w:t>2026-6-29</w:t>
            </w:r>
            <w:r>
              <w:rPr>
                <w:rFonts w:hint="eastAsia"/>
              </w:rPr>
              <w:t xml:space="preserve">         </w:t>
            </w:r>
          </w:p>
        </w:tc>
      </w:tr>
      <w:tr w14:paraId="7FB4B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  <w:noWrap w:val="0"/>
            <w:vAlign w:val="top"/>
          </w:tcPr>
          <w:p w14:paraId="12B5DF91">
            <w:pPr>
              <w:pStyle w:val="28"/>
              <w:jc w:val="right"/>
              <w:rPr>
                <w:rFonts w:hint="eastAsia" w:cs="Arial"/>
              </w:rPr>
            </w:pPr>
          </w:p>
        </w:tc>
        <w:tc>
          <w:tcPr>
            <w:tcW w:w="7018" w:type="dxa"/>
            <w:noWrap w:val="0"/>
            <w:vAlign w:val="bottom"/>
          </w:tcPr>
          <w:p w14:paraId="41104788">
            <w:pPr>
              <w:pStyle w:val="28"/>
              <w:jc w:val="right"/>
              <w:rPr>
                <w:rFonts w:hint="eastAsia" w:cs="Arial"/>
              </w:rPr>
            </w:pPr>
          </w:p>
        </w:tc>
      </w:tr>
    </w:tbl>
    <w:p w:rsidR="00AD4EC7" w:rsidRDefault="00902949">
      <w:pPr>
        <w:rPr>
          <w:rFonts w:hAnsi="宋体" w:hint="eastAsia"/>
          <w:b/>
          <w:bCs/>
          <w:sz w:val="24"/>
        </w:rPr>
      </w:pPr>
      <w:r>
        <w:rPr>
          <w:rFonts w:hAnsi="宋体"/>
          <w:b/>
          <w:bCs/>
          <w:sz w:val="24"/>
        </w:rPr>
        <w:br w:type="page"/>
      </w:r>
      <w:r>
        <w:rPr>
          <w:rFonts w:hAnsi="宋体" w:hint="eastAsia"/>
          <w:b/>
          <w:bCs/>
          <w:sz w:val="24"/>
        </w:rPr>
        <w:lastRenderedPageBreak/>
        <w:t>文档信息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AD4EC7"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标题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终身学习学分银行信息平台</w:t>
            </w:r>
            <w:r>
              <w:rPr>
                <w:rFonts w:hAnsi="宋体" w:cs="Arial" w:hint="eastAsia"/>
              </w:rPr>
              <w:t>-</w:t>
            </w:r>
            <w:r>
              <w:rPr>
                <w:rFonts w:hAnsi="宋体" w:cs="Arial" w:hint="eastAsia"/>
              </w:rPr>
              <w:t>测试用例</w:t>
            </w:r>
          </w:p>
        </w:tc>
      </w:tr>
      <w:tr w:rsidR="00AD4EC7"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作者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周康</w:t>
            </w:r>
          </w:p>
        </w:tc>
      </w:tr>
      <w:tr w:rsidR="00AD4EC7"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创建日期</w:t>
            </w:r>
            <w:r>
              <w:rPr>
                <w:rFonts w:hAnsi="宋体" w:cs="Arial" w:hint="eastAsia"/>
              </w:rPr>
              <w:t>: 2026</w:t>
            </w:r>
            <w:r>
              <w:rPr>
                <w:rFonts w:hAnsi="宋体" w:cs="Arial" w:hint="eastAsia"/>
              </w:rPr>
              <w:t>年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 w:hint="eastAsia"/>
              </w:rPr>
              <w:t>月</w:t>
            </w:r>
            <w:r>
              <w:rPr>
                <w:rFonts w:hAnsi="宋体" w:cs="Arial" w:hint="eastAsia"/>
              </w:rPr>
              <w:t>29</w:t>
            </w:r>
            <w:r>
              <w:rPr>
                <w:rFonts w:hAnsi="宋体" w:cs="Arial" w:hint="eastAsia"/>
              </w:rPr>
              <w:t>日</w:t>
            </w:r>
          </w:p>
        </w:tc>
      </w:tr>
      <w:tr w:rsidR="00AD4EC7"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上次更新日期</w:t>
            </w:r>
            <w:r>
              <w:rPr>
                <w:rFonts w:hAnsi="宋体" w:cs="Arial" w:hint="eastAsia"/>
              </w:rPr>
              <w:t>: 2026</w:t>
            </w:r>
            <w:r>
              <w:rPr>
                <w:rFonts w:hAnsi="宋体" w:cs="Arial" w:hint="eastAsia"/>
              </w:rPr>
              <w:t>年</w:t>
            </w:r>
            <w:r>
              <w:rPr>
                <w:rFonts w:hAnsi="宋体" w:cs="Arial" w:hint="eastAsia"/>
              </w:rPr>
              <w:t>6</w:t>
            </w:r>
            <w:r>
              <w:rPr>
                <w:rFonts w:hAnsi="宋体" w:cs="Arial" w:hint="eastAsia"/>
              </w:rPr>
              <w:t>月</w:t>
            </w:r>
            <w:r>
              <w:rPr>
                <w:rFonts w:hAnsi="宋体" w:cs="Arial" w:hint="eastAsia"/>
              </w:rPr>
              <w:t>29</w:t>
            </w:r>
            <w:r>
              <w:rPr>
                <w:rFonts w:hAnsi="宋体" w:cs="Arial" w:hint="eastAsia"/>
              </w:rPr>
              <w:t>日</w:t>
            </w:r>
          </w:p>
        </w:tc>
      </w:tr>
      <w:tr w:rsidR="00AD4EC7">
        <w:trPr>
          <w:trHeight w:val="80"/>
        </w:trPr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版本</w:t>
            </w:r>
            <w:r>
              <w:rPr>
                <w:rFonts w:hAnsi="宋体" w:cs="Arial" w:hint="eastAsia"/>
              </w:rPr>
              <w:t>: V1.0.0</w:t>
            </w:r>
          </w:p>
        </w:tc>
      </w:tr>
      <w:tr w:rsidR="00AD4EC7">
        <w:tc>
          <w:tcPr>
            <w:tcW w:w="928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部门名称</w:t>
            </w:r>
            <w:r>
              <w:rPr>
                <w:rFonts w:hAnsi="宋体" w:cs="Arial" w:hint="eastAsia"/>
              </w:rPr>
              <w:t xml:space="preserve">: </w:t>
            </w:r>
            <w:r>
              <w:rPr>
                <w:rFonts w:hAnsi="宋体" w:cs="Arial" w:hint="eastAsia"/>
              </w:rPr>
              <w:t>第十三组</w:t>
            </w:r>
          </w:p>
        </w:tc>
      </w:tr>
    </w:tbl>
    <w:p w:rsidR="00AD4EC7" w:rsidRDefault="00AD4EC7">
      <w:pPr>
        <w:pStyle w:val="Tabletext"/>
        <w:rPr>
          <w:rFonts w:hAnsi="宋体" w:hint="eastAsia"/>
        </w:rPr>
      </w:pPr>
    </w:p>
    <w:p w:rsidR="00AD4EC7" w:rsidRDefault="00AD4EC7">
      <w:pPr>
        <w:pStyle w:val="TOC1"/>
        <w:spacing w:before="0" w:after="0"/>
        <w:rPr>
          <w:rFonts w:hAnsi="宋体" w:hint="eastAsia"/>
          <w:caps/>
        </w:rPr>
      </w:pPr>
    </w:p>
    <w:p w:rsidR="00AD4EC7" w:rsidRDefault="00902949">
      <w:pPr>
        <w:pStyle w:val="TOC1"/>
        <w:spacing w:before="0" w:after="0"/>
        <w:rPr>
          <w:rFonts w:hAnsi="宋体" w:hint="eastAsia"/>
          <w:caps/>
        </w:rPr>
      </w:pPr>
      <w:r>
        <w:rPr>
          <w:rFonts w:hAnsi="宋体" w:hint="eastAsia"/>
          <w:caps/>
        </w:rPr>
        <w:t>修订文档历史记录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152"/>
        <w:gridCol w:w="4428"/>
        <w:gridCol w:w="2160"/>
      </w:tblGrid>
      <w:tr w:rsidR="00AD4EC7">
        <w:tc>
          <w:tcPr>
            <w:tcW w:w="1548" w:type="dxa"/>
          </w:tcPr>
          <w:p w:rsidR="00AD4EC7" w:rsidRDefault="00902949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日期</w:t>
            </w:r>
          </w:p>
        </w:tc>
        <w:tc>
          <w:tcPr>
            <w:tcW w:w="1152" w:type="dxa"/>
          </w:tcPr>
          <w:p w:rsidR="00AD4EC7" w:rsidRDefault="00902949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版本</w:t>
            </w:r>
          </w:p>
        </w:tc>
        <w:tc>
          <w:tcPr>
            <w:tcW w:w="4428" w:type="dxa"/>
          </w:tcPr>
          <w:p w:rsidR="00AD4EC7" w:rsidRDefault="00902949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说明</w:t>
            </w:r>
          </w:p>
        </w:tc>
        <w:tc>
          <w:tcPr>
            <w:tcW w:w="2160" w:type="dxa"/>
          </w:tcPr>
          <w:p w:rsidR="00AD4EC7" w:rsidRDefault="00902949">
            <w:pPr>
              <w:rPr>
                <w:rFonts w:hAnsi="宋体" w:cs="Arial" w:hint="eastAsia"/>
                <w:b/>
              </w:rPr>
            </w:pPr>
            <w:r>
              <w:rPr>
                <w:rFonts w:hAnsi="宋体" w:cs="Arial" w:hint="eastAsia"/>
                <w:b/>
              </w:rPr>
              <w:t>作者</w:t>
            </w:r>
          </w:p>
        </w:tc>
      </w:tr>
      <w:tr w:rsidR="00AD4EC7">
        <w:trPr>
          <w:trHeight w:val="80"/>
        </w:trPr>
        <w:tc>
          <w:tcPr>
            <w:tcW w:w="154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2026/6/23</w:t>
            </w:r>
          </w:p>
        </w:tc>
        <w:tc>
          <w:tcPr>
            <w:tcW w:w="1152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0.1</w:t>
            </w:r>
          </w:p>
        </w:tc>
        <w:tc>
          <w:tcPr>
            <w:tcW w:w="442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草稿</w:t>
            </w:r>
          </w:p>
        </w:tc>
        <w:tc>
          <w:tcPr>
            <w:tcW w:w="2160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周康</w:t>
            </w:r>
          </w:p>
        </w:tc>
      </w:tr>
      <w:tr w:rsidR="00AD4EC7">
        <w:trPr>
          <w:trHeight w:val="108"/>
        </w:trPr>
        <w:tc>
          <w:tcPr>
            <w:tcW w:w="154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2026/6/25</w:t>
            </w:r>
          </w:p>
        </w:tc>
        <w:tc>
          <w:tcPr>
            <w:tcW w:w="1152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0.9</w:t>
            </w:r>
          </w:p>
        </w:tc>
        <w:tc>
          <w:tcPr>
            <w:tcW w:w="4428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根据测试结果修订</w:t>
            </w:r>
          </w:p>
        </w:tc>
        <w:tc>
          <w:tcPr>
            <w:tcW w:w="2160" w:type="dxa"/>
          </w:tcPr>
          <w:p w:rsidR="00AD4EC7" w:rsidRDefault="00902949">
            <w:pPr>
              <w:rPr>
                <w:rFonts w:hAnsi="宋体" w:cs="Arial" w:hint="eastAsia"/>
              </w:rPr>
            </w:pPr>
            <w:r>
              <w:rPr>
                <w:rFonts w:hAnsi="宋体" w:cs="Arial" w:hint="eastAsia"/>
              </w:rPr>
              <w:t>周康</w:t>
            </w:r>
          </w:p>
        </w:tc>
      </w:tr>
      <w:tr w:rsidR="00AD4EC7">
        <w:trPr>
          <w:trHeight w:val="252"/>
        </w:trPr>
        <w:tc>
          <w:tcPr>
            <w:tcW w:w="1548" w:type="dxa"/>
          </w:tcPr>
          <w:p w:rsidR="00AD4EC7" w:rsidRDefault="00902949">
            <w:pPr>
              <w:rPr>
                <w:rFonts w:hAnsi="宋体" w:hint="eastAsia"/>
              </w:rPr>
            </w:pPr>
            <w:r>
              <w:rPr>
                <w:rFonts w:hAnsi="宋体" w:cs="Arial" w:hint="eastAsia"/>
              </w:rPr>
              <w:t>2026/6/29</w:t>
            </w:r>
          </w:p>
        </w:tc>
        <w:tc>
          <w:tcPr>
            <w:tcW w:w="1152" w:type="dxa"/>
          </w:tcPr>
          <w:p w:rsidR="00AD4EC7" w:rsidRDefault="00902949">
            <w:pPr>
              <w:rPr>
                <w:rFonts w:hAnsi="宋体" w:hint="eastAsia"/>
              </w:rPr>
            </w:pPr>
            <w:r>
              <w:rPr>
                <w:rFonts w:hAnsi="宋体" w:hint="eastAsia"/>
              </w:rPr>
              <w:t>1.0.0</w:t>
            </w:r>
          </w:p>
        </w:tc>
        <w:tc>
          <w:tcPr>
            <w:tcW w:w="4428" w:type="dxa"/>
          </w:tcPr>
          <w:p w:rsidR="00AD4EC7" w:rsidRDefault="00902949">
            <w:pPr>
              <w:rPr>
                <w:rFonts w:hAnsi="宋体" w:hint="eastAsia"/>
              </w:rPr>
            </w:pPr>
            <w:r>
              <w:rPr>
                <w:rFonts w:hAnsi="宋体" w:hint="eastAsia"/>
              </w:rPr>
              <w:t>正式发布</w:t>
            </w:r>
          </w:p>
        </w:tc>
        <w:tc>
          <w:tcPr>
            <w:tcW w:w="2160" w:type="dxa"/>
          </w:tcPr>
          <w:p w:rsidR="00AD4EC7" w:rsidRDefault="00902949">
            <w:pPr>
              <w:rPr>
                <w:rFonts w:hAnsi="宋体" w:hint="eastAsia"/>
              </w:rPr>
            </w:pPr>
            <w:r>
              <w:rPr>
                <w:rFonts w:hAnsi="宋体" w:hint="eastAsia"/>
              </w:rPr>
              <w:t>周康</w:t>
            </w: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  <w:tr w:rsidR="00AD4EC7">
        <w:trPr>
          <w:trHeight w:val="55"/>
        </w:trPr>
        <w:tc>
          <w:tcPr>
            <w:tcW w:w="154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1152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4428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  <w:tc>
          <w:tcPr>
            <w:tcW w:w="2160" w:type="dxa"/>
          </w:tcPr>
          <w:p w:rsidR="00AD4EC7" w:rsidRDefault="00AD4EC7">
            <w:pPr>
              <w:rPr>
                <w:rFonts w:hAnsi="宋体" w:cs="Arial" w:hint="eastAsia"/>
              </w:rPr>
            </w:pPr>
          </w:p>
        </w:tc>
      </w:tr>
    </w:tbl>
    <w:p w:rsidR="00AD4EC7" w:rsidRDefault="00AD4EC7">
      <w:pPr>
        <w:rPr>
          <w:rFonts w:hAnsi="宋体" w:hint="eastAsia"/>
        </w:rPr>
      </w:pPr>
    </w:p>
    <w:p w:rsidR="00AD4EC7" w:rsidRDefault="00AD4EC7">
      <w:pPr>
        <w:rPr>
          <w:rFonts w:hAnsi="宋体" w:hint="eastAsia"/>
        </w:rPr>
      </w:pPr>
    </w:p>
    <w:p w:rsidR="00AD4EC7" w:rsidRDefault="00AD4EC7">
      <w:pPr>
        <w:rPr>
          <w:rFonts w:hAnsi="宋体" w:hint="eastAsia"/>
        </w:rPr>
        <w:sectPr w:rsidR="00AD4EC7">
          <w:pgSz w:w="12240" w:h="15840"/>
          <w:pgMar w:top="1440" w:right="1440" w:bottom="1440" w:left="1440" w:header="851" w:footer="851" w:gutter="0"/>
          <w:cols w:space="720"/>
          <w:titlePg/>
        </w:sectPr>
      </w:pPr>
    </w:p>
    <w:p w:rsidR="00AD4EC7" w:rsidRDefault="00902949">
      <w:pPr>
        <w:pStyle w:val="ab"/>
        <w:jc w:val="left"/>
        <w:rPr>
          <w:rFonts w:ascii="Calibri" w:hAnsi="Calibri"/>
          <w:snapToGrid/>
          <w:kern w:val="2"/>
          <w:sz w:val="21"/>
          <w:szCs w:val="22"/>
        </w:rPr>
      </w:pPr>
      <w:r>
        <w:rPr>
          <w:rFonts w:ascii="Times New Roman" w:hint="eastAsia"/>
        </w:rPr>
        <w:lastRenderedPageBreak/>
        <w:t>一、测试环境</w:t>
      </w:r>
    </w:p>
    <w:p w:rsidR="00AD4EC7" w:rsidRDefault="00902949">
      <w:pPr>
        <w:ind w:firstLineChars="200" w:firstLine="400"/>
      </w:pPr>
      <w:r>
        <w:rPr>
          <w:rFonts w:hint="eastAsia"/>
        </w:rPr>
        <w:t>操作系统：</w:t>
      </w:r>
      <w:r>
        <w:rPr>
          <w:rFonts w:hint="eastAsia"/>
        </w:rPr>
        <w:t>WIN7/10/11,</w:t>
      </w:r>
    </w:p>
    <w:p w:rsidR="00AD4EC7" w:rsidRDefault="00902949">
      <w:pPr>
        <w:ind w:firstLineChars="200" w:firstLine="400"/>
      </w:pPr>
      <w:r>
        <w:rPr>
          <w:rFonts w:hint="eastAsia"/>
        </w:rPr>
        <w:t>浏览器：</w:t>
      </w:r>
      <w:r>
        <w:rPr>
          <w:rFonts w:hint="eastAsia"/>
        </w:rPr>
        <w:t>IE11</w:t>
      </w:r>
      <w:r>
        <w:rPr>
          <w:rFonts w:hint="eastAsia"/>
        </w:rPr>
        <w:t>以上浏览器</w:t>
      </w:r>
      <w:r>
        <w:rPr>
          <w:rFonts w:hint="eastAsia"/>
        </w:rPr>
        <w:t>/ Google</w:t>
      </w:r>
      <w:r>
        <w:rPr>
          <w:rFonts w:hint="eastAsia"/>
        </w:rPr>
        <w:t>浏览器</w:t>
      </w:r>
      <w:r>
        <w:rPr>
          <w:rFonts w:hint="eastAsia"/>
        </w:rPr>
        <w:t>/</w:t>
      </w:r>
      <w:r>
        <w:rPr>
          <w:rFonts w:hint="eastAsia"/>
        </w:rPr>
        <w:t>火狐浏览器，</w:t>
      </w:r>
    </w:p>
    <w:p w:rsidR="00AD4EC7" w:rsidRDefault="00902949">
      <w:pPr>
        <w:pStyle w:val="ab"/>
        <w:jc w:val="left"/>
      </w:pPr>
      <w:r>
        <w:rPr>
          <w:rFonts w:hint="eastAsia"/>
        </w:rPr>
        <w:t>二、测试用例</w:t>
      </w:r>
    </w:p>
    <w:p w:rsidR="00AD4EC7" w:rsidRDefault="00902949">
      <w:pPr>
        <w:keepNext/>
        <w:keepLines/>
        <w:tabs>
          <w:tab w:val="left" w:pos="432"/>
        </w:tabs>
        <w:spacing w:line="360" w:lineRule="auto"/>
        <w:ind w:left="431" w:hanging="431"/>
        <w:jc w:val="both"/>
        <w:outlineLvl w:val="0"/>
        <w:rPr>
          <w:rFonts w:eastAsia="等线" w:hAnsi="等线" w:cs="等线" w:hint="eastAsia"/>
          <w:b/>
          <w:sz w:val="24"/>
        </w:rPr>
      </w:pPr>
      <w:r>
        <w:rPr>
          <w:rFonts w:eastAsia="等线" w:hAnsi="等线" w:cs="等线" w:hint="eastAsia"/>
          <w:b/>
          <w:sz w:val="24"/>
        </w:rPr>
        <w:t>1.</w:t>
      </w:r>
      <w:r>
        <w:rPr>
          <w:rFonts w:eastAsia="等线" w:hAnsi="等线" w:cs="等线" w:hint="eastAsia"/>
          <w:b/>
          <w:sz w:val="24"/>
        </w:rPr>
        <w:t>用户注册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TC_ZC_01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用户未登录，进入注册界面。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1.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输入手机号</w:t>
            </w:r>
          </w:p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2.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点击“获取验证码”</w:t>
            </w:r>
          </w:p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3.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输入验证码并提交注册</w:t>
            </w:r>
          </w:p>
        </w:tc>
      </w:tr>
      <w:tr w:rsidR="00AD4EC7">
        <w:trPr>
          <w:trHeight w:val="244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注册成功，返回登录页面</w:t>
            </w:r>
          </w:p>
        </w:tc>
      </w:tr>
      <w:tr w:rsidR="00AD4EC7">
        <w:trPr>
          <w:trHeight w:val="244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227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01_auth_password_login_p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ind w:left="431" w:hanging="431"/>
        <w:jc w:val="both"/>
        <w:outlineLvl w:val="0"/>
        <w:rPr>
          <w:rFonts w:eastAsia="等线" w:hAnsi="等线" w:cs="等线" w:hint="eastAsia"/>
          <w:b/>
          <w:sz w:val="24"/>
        </w:rPr>
      </w:pPr>
    </w:p>
    <w:p w:rsidR="00AD4EC7" w:rsidRDefault="00AD4EC7">
      <w:pPr>
        <w:keepNext/>
        <w:keepLines/>
        <w:tabs>
          <w:tab w:val="left" w:pos="432"/>
        </w:tabs>
        <w:spacing w:line="360" w:lineRule="auto"/>
        <w:ind w:left="431" w:hanging="431"/>
        <w:jc w:val="both"/>
        <w:outlineLvl w:val="0"/>
        <w:rPr>
          <w:rFonts w:eastAsia="等线" w:hAnsi="等线" w:cs="等线" w:hint="eastAsia"/>
          <w:b/>
          <w:sz w:val="24"/>
        </w:rPr>
      </w:pPr>
    </w:p>
    <w:p w:rsidR="00AD4EC7" w:rsidRDefault="00902949">
      <w:pPr>
        <w:jc w:val="center"/>
        <w:rPr>
          <w:rFonts w:eastAsia="黑体" w:hAnsi="等线" w:cs="等线" w:hint="eastAsia"/>
          <w:bCs/>
        </w:rPr>
      </w:pPr>
      <w:r>
        <w:t>2.</w:t>
      </w:r>
      <w:r>
        <w:t>验证码登录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TC_YZMDL_01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用户已拥有平台账号，进入登录界面。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1.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输入正确手机号</w:t>
            </w:r>
          </w:p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2.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点击“获取验证码”</w:t>
            </w:r>
          </w:p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3.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输入验证码并点击“登录”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登录成功，进入系统首页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227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02_auth_sms_login_p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22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rPr>
          <w:rFonts w:eastAsia="等线" w:hAnsi="等线" w:cs="等线" w:hint="eastAsia"/>
          <w:kern w:val="2"/>
          <w:sz w:val="21"/>
          <w:szCs w:val="22"/>
        </w:rPr>
      </w:pPr>
    </w:p>
    <w:p w:rsidR="00AD4EC7" w:rsidRDefault="00AD4EC7">
      <w:pPr>
        <w:jc w:val="center"/>
        <w:rPr>
          <w:rFonts w:eastAsia="黑体" w:hAnsi="等线" w:cs="等线" w:hint="eastAsi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TC_YZMDL_02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用户已拥有平台账号，进入登录界面。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3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用户未连接网络，点击登录。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系统提示网络错误，登录失败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6800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03_auth_register_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68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jc w:val="center"/>
        <w:rPr>
          <w:rFonts w:eastAsia="黑体" w:hAnsi="等线" w:cs="等线" w:hint="eastAsia"/>
          <w:bCs/>
        </w:rPr>
      </w:pPr>
    </w:p>
    <w:p w:rsidR="00AD4EC7" w:rsidRDefault="00AD4EC7">
      <w:pPr>
        <w:jc w:val="center"/>
        <w:rPr>
          <w:rFonts w:eastAsia="黑体" w:hAnsi="等线" w:cs="等线" w:hint="eastAsi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TC_YZMDL_03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用户已拥有平台账号，进入登录界面。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4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输入手机号，不点击“获取验证码”，直接点击“登录”。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系统提示请输入验证码</w:t>
            </w:r>
          </w:p>
        </w:tc>
      </w:tr>
    </w:tbl>
    <w:p w:rsidR="00AD4EC7" w:rsidRDefault="00AD4EC7">
      <w:pPr>
        <w:rPr>
          <w:rFonts w:eastAsia="等线" w:hAnsi="等线" w:cs="等线" w:hint="eastAsia"/>
          <w:kern w:val="2"/>
          <w:sz w:val="21"/>
          <w:szCs w:val="22"/>
        </w:rPr>
      </w:pPr>
    </w:p>
    <w:p w:rsidR="00AD4EC7" w:rsidRDefault="00902949">
      <w:pPr>
        <w:jc w:val="center"/>
        <w:rPr>
          <w:rFonts w:eastAsia="黑体" w:hAnsi="等线" w:cs="等线" w:hint="eastAsia"/>
          <w:bCs/>
        </w:rPr>
      </w:pPr>
      <w:r>
        <w:t>3.</w:t>
      </w:r>
      <w:r>
        <w:t>账户密码登录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TC_MMDL_01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用户已拥有账号和密码，进入登录界面。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lastRenderedPageBreak/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5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输入正确账号和密码，点击“登录”。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登录成功，进入系统首页</w:t>
            </w:r>
          </w:p>
        </w:tc>
      </w:tr>
    </w:tbl>
    <w:p w:rsidR="00AD4EC7" w:rsidRDefault="00AD4EC7">
      <w:pPr>
        <w:jc w:val="center"/>
        <w:rPr>
          <w:rFonts w:eastAsia="黑体" w:hAnsi="等线" w:cs="等线" w:hint="eastAsia"/>
          <w:bCs/>
        </w:rPr>
      </w:pPr>
    </w:p>
    <w:p w:rsidR="00AD4EC7" w:rsidRDefault="00AD4EC7">
      <w:pPr>
        <w:jc w:val="center"/>
        <w:rPr>
          <w:rFonts w:eastAsia="黑体" w:hAnsi="等线" w:cs="等线" w:hint="eastAsia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TC_MMDL_02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用户已拥有账号，进入登录界面。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6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输入正确账号和错误密码，点击“登录”。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系统提示密码错误，登录失败</w:t>
            </w:r>
          </w:p>
        </w:tc>
      </w:tr>
    </w:tbl>
    <w:p w:rsidR="00AD4EC7" w:rsidRDefault="00AD4EC7">
      <w:pPr>
        <w:rPr>
          <w:rFonts w:eastAsia="等线" w:hAnsi="等线" w:cs="等线" w:hint="eastAsia"/>
          <w:kern w:val="2"/>
          <w:sz w:val="21"/>
          <w:szCs w:val="22"/>
        </w:rPr>
      </w:pPr>
    </w:p>
    <w:p w:rsidR="00AD4EC7" w:rsidRDefault="00AD4EC7">
      <w:pPr>
        <w:jc w:val="center"/>
        <w:rPr>
          <w:rFonts w:eastAsia="黑体" w:hAnsi="等线" w:cs="等线" w:hint="eastAsia"/>
          <w:bCs/>
        </w:rPr>
      </w:pPr>
    </w:p>
    <w:p w:rsidR="00AD4EC7" w:rsidRDefault="00902949">
      <w:pPr>
        <w:jc w:val="center"/>
        <w:rPr>
          <w:rFonts w:eastAsia="黑体" w:hAnsi="等线" w:cs="等线" w:hint="eastAsia"/>
          <w:bCs/>
        </w:rPr>
      </w:pPr>
      <w:r>
        <w:t>4.</w:t>
      </w:r>
      <w:r>
        <w:t>个人信息维护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TC_GRXX_01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学习者已登录系统，进入个人资料页面。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7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修改姓名、联系方式等允许编辑字段并保存。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保存成功，敏感字段仍保持脱敏显示</w:t>
            </w:r>
          </w:p>
        </w:tc>
      </w:tr>
    </w:tbl>
    <w:p w:rsidR="00AD4EC7" w:rsidRDefault="00AD4EC7">
      <w:pPr>
        <w:rPr>
          <w:rFonts w:eastAsia="等线" w:hAnsi="等线" w:cs="等线" w:hint="eastAsia"/>
          <w:kern w:val="2"/>
          <w:sz w:val="21"/>
          <w:szCs w:val="22"/>
        </w:rPr>
      </w:pPr>
    </w:p>
    <w:p w:rsidR="00AD4EC7" w:rsidRDefault="00AD4EC7">
      <w:pPr>
        <w:jc w:val="center"/>
        <w:rPr>
          <w:rFonts w:eastAsia="黑体" w:hAnsi="等线" w:cs="等线" w:hint="eastAsia"/>
          <w:bCs/>
        </w:rPr>
      </w:pPr>
    </w:p>
    <w:p w:rsidR="00AD4EC7" w:rsidRDefault="00902949">
      <w:pPr>
        <w:jc w:val="center"/>
        <w:rPr>
          <w:rFonts w:eastAsia="黑体" w:hAnsi="等线" w:cs="等线" w:hint="eastAsia"/>
          <w:bCs/>
        </w:rPr>
      </w:pPr>
      <w:r>
        <w:t>5.</w:t>
      </w:r>
      <w:r>
        <w:t>权限管理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TC_QXGL_01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管理员已登录系统，进入角色权限页面。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8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选择角色，勾选菜单权限和接口权限并保存。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角色权限保存成功，不同角色菜单展示不同</w:t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t>6.</w:t>
      </w:r>
      <w:r>
        <w:t>学习成果目录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TC_CGML_01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管理员已登录系统，进入学习成果目录页面。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9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新增成果目录，填写名称、类型和学分信息后保存。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新增成功，目录列表显示新增成果</w:t>
            </w:r>
          </w:p>
        </w:tc>
      </w:tr>
    </w:tbl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t>7.</w:t>
      </w:r>
      <w:r>
        <w:t>认证申请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TC_RZSQ_01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学习者已登录系统，存在可认证成果。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10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选择成果，填写证书信息，上传证明材料并提交。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认证申请提交成功，历史记录显示待审核</w:t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AD4EC7">
      <w:pPr>
        <w:keepNext/>
        <w:keepLines/>
        <w:tabs>
          <w:tab w:val="left" w:pos="432"/>
        </w:tabs>
        <w:spacing w:line="360" w:lineRule="auto"/>
        <w:ind w:left="431" w:hanging="431"/>
        <w:jc w:val="both"/>
        <w:outlineLvl w:val="0"/>
        <w:rPr>
          <w:rFonts w:eastAsia="等线" w:hAnsi="等线" w:cs="等线" w:hint="eastAsia"/>
          <w:b/>
          <w:sz w:val="24"/>
        </w:rPr>
      </w:pPr>
    </w:p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t>8.</w:t>
      </w:r>
      <w:r>
        <w:t>认证审核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TC_RZSH_01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管理员已登录系统，存在待审核认证记录。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筛选待审核记录，打开审核窗口，点击通过。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审核通过，学习者学分账户入账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cert_audit_pending_list_fil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TC_RZSH_02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管理员已登录系统，存在待审核认证记录。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填写驳回原因并提交审核。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申请状态变为已驳回，学习者收到站内消息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cert_audit_reject_dialo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lastRenderedPageBreak/>
        <w:t>9.</w:t>
      </w:r>
      <w:r>
        <w:t>学分账户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TC_XFZH_01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学习者已登录系统，账户已有学分流水。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进入学分账户，查看余额和流水筛选结果。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余额、冻结学分和流水明细显示正确</w:t>
            </w:r>
          </w:p>
        </w:tc>
      </w:tr>
    </w:tbl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t>10.</w:t>
      </w:r>
      <w:r>
        <w:t>转换规则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TC_ZHGZ_01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管理员已登录系统，进入转换规则管理页面。</w:t>
            </w:r>
          </w:p>
        </w:tc>
      </w:tr>
      <w:tr w:rsidR="00AD4EC7">
        <w:trPr>
          <w:trHeight w:val="90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新增规则草稿，提交评审并查看状态。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规则状态按草稿、评审、生效流程变化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conversion_rule_status_li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eastAsia="等线" w:hAnsi="等线" w:cs="等线" w:hint="eastAsia"/>
          <w:b/>
          <w:sz w:val="24"/>
        </w:rPr>
      </w:pPr>
      <w:r>
        <w:rPr>
          <w:rFonts w:eastAsia="等线" w:hAnsi="等线" w:cs="等线" w:hint="eastAsia"/>
          <w:b/>
          <w:sz w:val="24"/>
        </w:rPr>
        <w:t>11.</w:t>
      </w:r>
      <w:r>
        <w:rPr>
          <w:rFonts w:eastAsia="等线" w:hAnsi="等线" w:cs="等线" w:hint="eastAsia"/>
          <w:b/>
          <w:sz w:val="24"/>
        </w:rPr>
        <w:t>转换申请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TC_ZHSQ_01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学习者已登录系统，存在可转换成果和有效规则。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选择源成果，匹配规则，预览折算结果并提交。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转换申请提交成功，源学分进入冻结状态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conversion_apply_auto_match_rul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eastAsia="等线" w:hAnsi="等线" w:cs="等线" w:hint="eastAsia"/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TC_ZHSQ_02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学习者已登录系统，源成果学分不足。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选择不满足规则的成果并尝试提交。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系统阻止提交并提示学分不足或规则不匹配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conversion_apply_preview_resul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t>12.</w:t>
      </w:r>
      <w:r>
        <w:t>统计查询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TC_TJCX_01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管理员已登录系统，存在业务统计数据。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lastRenderedPageBreak/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进入统计看板，切换时间范围和统计维度。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折线、饼图和汇总卡片按筛选条件刷新</w:t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  <w:rPr>
          <w:rFonts w:eastAsia="等线" w:hAnsi="等线" w:cs="等线" w:hint="eastAsia"/>
          <w:b/>
          <w:sz w:val="24"/>
        </w:rPr>
      </w:pPr>
      <w:r>
        <w:rPr>
          <w:rFonts w:eastAsia="等线" w:hAnsi="等线" w:cs="等线" w:hint="eastAsia"/>
          <w:b/>
          <w:sz w:val="24"/>
        </w:rPr>
        <w:t>13.</w:t>
      </w:r>
      <w:r>
        <w:rPr>
          <w:rFonts w:eastAsia="等线" w:hAnsi="等线" w:cs="等线" w:hint="eastAsia"/>
          <w:b/>
          <w:sz w:val="24"/>
        </w:rPr>
        <w:t>公告反馈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TC_GGFK_01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学习者已登录系统，进入反馈页面。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填写反馈内容并提交。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反馈提交成功，状态显示待处理</w:t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TC_GGFK_02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管理员已登录系统，存在待处理反馈。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查看反馈详情，填写回复并保存。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反馈状态变为已回复，学习者可查看回复内容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feedback_admin_list_statu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p w:rsidR="00AD4EC7" w:rsidRDefault="00902949">
      <w:pPr>
        <w:keepNext/>
        <w:keepLines/>
        <w:tabs>
          <w:tab w:val="left" w:pos="432"/>
        </w:tabs>
        <w:spacing w:line="360" w:lineRule="auto"/>
        <w:jc w:val="both"/>
        <w:outlineLvl w:val="0"/>
      </w:pPr>
      <w:r>
        <w:rPr>
          <w:rFonts w:eastAsia="等线" w:hAnsi="等线" w:cs="等线" w:hint="eastAsia"/>
          <w:b/>
          <w:sz w:val="24"/>
        </w:rPr>
        <w:t>14.</w:t>
      </w:r>
      <w:r>
        <w:rPr>
          <w:rFonts w:eastAsia="等线" w:hAnsi="等线" w:cs="等线" w:hint="eastAsia"/>
          <w:b/>
          <w:sz w:val="24"/>
        </w:rPr>
        <w:t>操作日志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TC_CZRZ_01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管理员已登录系统，系统已有操作日志。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按操作人、类型和时间筛选日志并导出。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日志列表和导出入口正常，关键操作可审计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operation_log_lis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3060"/>
        <w:gridCol w:w="1620"/>
        <w:gridCol w:w="1934"/>
      </w:tblGrid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测试用例序号</w:t>
            </w:r>
          </w:p>
        </w:tc>
        <w:tc>
          <w:tcPr>
            <w:tcW w:w="3060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TC_CZRZ_02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版本号</w:t>
            </w:r>
          </w:p>
        </w:tc>
        <w:tc>
          <w:tcPr>
            <w:tcW w:w="1934" w:type="dxa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1.0.0</w:t>
            </w:r>
          </w:p>
        </w:tc>
      </w:tr>
      <w:tr w:rsidR="00AD4EC7">
        <w:trPr>
          <w:cantSplit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测试环境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Win10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，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Google</w:t>
            </w:r>
            <w:r>
              <w:rPr>
                <w:rFonts w:eastAsia="等线" w:hAnsi="等线" w:cs="等线" w:hint="eastAsia"/>
                <w:kern w:val="2"/>
                <w:sz w:val="21"/>
                <w:szCs w:val="22"/>
              </w:rPr>
              <w:t>浏览器</w:t>
            </w:r>
          </w:p>
        </w:tc>
      </w:tr>
      <w:tr w:rsidR="00AD4EC7">
        <w:trPr>
          <w:trHeight w:val="126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前提条件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管理员已登录系统，执行认证或转换审核。</w:t>
            </w:r>
          </w:p>
        </w:tc>
      </w:tr>
      <w:tr w:rsidR="00AD4EC7">
        <w:trPr>
          <w:trHeight w:val="1675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lastRenderedPageBreak/>
              <w:t>测试步骤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t>完成审核后进入操作日志页面查询对应记录。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预期输出</w:t>
            </w:r>
          </w:p>
        </w:tc>
        <w:tc>
          <w:tcPr>
            <w:tcW w:w="6614" w:type="dxa"/>
            <w:gridSpan w:val="3"/>
          </w:tcPr>
          <w:p w:rsidR="00AD4EC7" w:rsidRDefault="00902949">
            <w:pPr>
              <w:numPr>
                <w:ilvl w:val="0"/>
                <w:numId w:val="13"/>
              </w:numPr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rFonts w:eastAsia="等线" w:hAnsi="等线" w:cs="等线"/>
                <w:kern w:val="2"/>
                <w:sz w:val="21"/>
                <w:szCs w:val="22"/>
              </w:rPr>
              <w:t>日志记录包含操作人、操作类型、时间和结果</w:t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902949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  <w:r>
              <w:rPr>
                <w:noProof/>
              </w:rPr>
              <w:drawing>
                <wp:inline distT="0" distB="0" distL="0" distR="0">
                  <wp:extent cx="3960000" cy="247500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f_operation_log_filter_operator_type_tim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4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4EC7">
        <w:trPr>
          <w:trHeight w:val="251"/>
        </w:trPr>
        <w:tc>
          <w:tcPr>
            <w:tcW w:w="1908" w:type="dxa"/>
            <w:shd w:val="clear" w:color="auto" w:fill="C0C0C0"/>
            <w:vAlign w:val="center"/>
          </w:tcPr>
          <w:p w:rsidR="00AD4EC7" w:rsidRDefault="00AD4EC7">
            <w:pPr>
              <w:jc w:val="center"/>
              <w:rPr>
                <w:rFonts w:eastAsia="等线" w:hAnsi="等线" w:cs="等线" w:hint="eastAsia"/>
                <w:kern w:val="2"/>
                <w:sz w:val="21"/>
                <w:szCs w:val="22"/>
              </w:rPr>
            </w:pPr>
          </w:p>
        </w:tc>
        <w:tc>
          <w:tcPr>
            <w:tcW w:w="6614" w:type="dxa"/>
            <w:gridSpan w:val="3"/>
          </w:tcPr>
          <w:p w:rsidR="00AD4EC7" w:rsidRDefault="00AD4EC7"/>
        </w:tc>
      </w:tr>
    </w:tbl>
    <w:p w:rsidR="00AD4EC7" w:rsidRDefault="00AD4EC7">
      <w:pPr>
        <w:keepNext/>
        <w:keepLines/>
        <w:tabs>
          <w:tab w:val="left" w:pos="432"/>
        </w:tabs>
        <w:spacing w:line="360" w:lineRule="auto"/>
        <w:jc w:val="both"/>
        <w:outlineLvl w:val="0"/>
      </w:pPr>
    </w:p>
    <w:sectPr w:rsidR="00AD4EC7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2949" w:rsidRDefault="00902949">
      <w:pPr>
        <w:spacing w:line="240" w:lineRule="auto"/>
      </w:pPr>
      <w:r>
        <w:separator/>
      </w:r>
    </w:p>
  </w:endnote>
  <w:endnote w:type="continuationSeparator" w:id="0">
    <w:p w:rsidR="00902949" w:rsidRDefault="009029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EC7" w:rsidRDefault="00AD4EC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2949" w:rsidRDefault="00902949">
      <w:pPr>
        <w:spacing w:line="240" w:lineRule="auto"/>
      </w:pPr>
      <w:r>
        <w:separator/>
      </w:r>
    </w:p>
  </w:footnote>
  <w:footnote w:type="continuationSeparator" w:id="0">
    <w:p w:rsidR="00902949" w:rsidRDefault="009029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4EC7" w:rsidRDefault="00AD4EC7">
    <w:pPr>
      <w:pStyle w:val="a8"/>
      <w:pBdr>
        <w:bottom w:val="single" w:sz="6" w:space="0" w:color="auto"/>
      </w:pBdr>
      <w:rPr>
        <w:rFonts w:hAnsi="宋体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8117E1"/>
    <w:multiLevelType w:val="singleLevel"/>
    <w:tmpl w:val="828117E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C418FB4"/>
    <w:multiLevelType w:val="singleLevel"/>
    <w:tmpl w:val="8C418FB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8DA11D4F"/>
    <w:multiLevelType w:val="singleLevel"/>
    <w:tmpl w:val="8DA11D4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4" w15:restartNumberingAfterBreak="0">
    <w:nsid w:val="06797707"/>
    <w:multiLevelType w:val="singleLevel"/>
    <w:tmpl w:val="0679770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093F77BB"/>
    <w:multiLevelType w:val="singleLevel"/>
    <w:tmpl w:val="093F77B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0B2D763A"/>
    <w:multiLevelType w:val="singleLevel"/>
    <w:tmpl w:val="0B2D763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 w15:restartNumberingAfterBreak="0">
    <w:nsid w:val="158F35A6"/>
    <w:multiLevelType w:val="singleLevel"/>
    <w:tmpl w:val="158F35A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FC34F61"/>
    <w:multiLevelType w:val="singleLevel"/>
    <w:tmpl w:val="3FC34F6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66FC15D4"/>
    <w:multiLevelType w:val="singleLevel"/>
    <w:tmpl w:val="66FC15D4"/>
    <w:lvl w:ilvl="0">
      <w:start w:val="1"/>
      <w:numFmt w:val="bullet"/>
      <w:pStyle w:val="list-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77241D9"/>
    <w:multiLevelType w:val="singleLevel"/>
    <w:tmpl w:val="677241D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72532CE6"/>
    <w:multiLevelType w:val="singleLevel"/>
    <w:tmpl w:val="72532C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77E735F0"/>
    <w:multiLevelType w:val="singleLevel"/>
    <w:tmpl w:val="77E735F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52967073">
    <w:abstractNumId w:val="3"/>
  </w:num>
  <w:num w:numId="2" w16cid:durableId="2141074457">
    <w:abstractNumId w:val="9"/>
  </w:num>
  <w:num w:numId="3" w16cid:durableId="1006709193">
    <w:abstractNumId w:val="8"/>
  </w:num>
  <w:num w:numId="4" w16cid:durableId="926962949">
    <w:abstractNumId w:val="5"/>
  </w:num>
  <w:num w:numId="5" w16cid:durableId="1175655035">
    <w:abstractNumId w:val="7"/>
  </w:num>
  <w:num w:numId="6" w16cid:durableId="2133671538">
    <w:abstractNumId w:val="6"/>
  </w:num>
  <w:num w:numId="7" w16cid:durableId="1852255674">
    <w:abstractNumId w:val="12"/>
  </w:num>
  <w:num w:numId="8" w16cid:durableId="1676296730">
    <w:abstractNumId w:val="4"/>
  </w:num>
  <w:num w:numId="9" w16cid:durableId="1595280474">
    <w:abstractNumId w:val="11"/>
  </w:num>
  <w:num w:numId="10" w16cid:durableId="1615018638">
    <w:abstractNumId w:val="10"/>
  </w:num>
  <w:num w:numId="11" w16cid:durableId="1135487011">
    <w:abstractNumId w:val="0"/>
  </w:num>
  <w:num w:numId="12" w16cid:durableId="962728330">
    <w:abstractNumId w:val="2"/>
  </w:num>
  <w:num w:numId="13" w16cid:durableId="202725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zYzVkMzY2M2Q5ODkyOTEyZWEzN2YxNzVjOTM2MWEifQ=="/>
  </w:docVars>
  <w:rsids>
    <w:rsidRoot w:val="001B30DE"/>
    <w:rsid w:val="00004745"/>
    <w:rsid w:val="00013879"/>
    <w:rsid w:val="00013EF2"/>
    <w:rsid w:val="00027296"/>
    <w:rsid w:val="00032D72"/>
    <w:rsid w:val="00037118"/>
    <w:rsid w:val="00040F00"/>
    <w:rsid w:val="0004681A"/>
    <w:rsid w:val="00054456"/>
    <w:rsid w:val="00061BB0"/>
    <w:rsid w:val="00065610"/>
    <w:rsid w:val="0007036E"/>
    <w:rsid w:val="0007634E"/>
    <w:rsid w:val="00077417"/>
    <w:rsid w:val="00083C0A"/>
    <w:rsid w:val="000A5A03"/>
    <w:rsid w:val="000B317B"/>
    <w:rsid w:val="000E5250"/>
    <w:rsid w:val="000E6C63"/>
    <w:rsid w:val="00107540"/>
    <w:rsid w:val="00127837"/>
    <w:rsid w:val="0013678C"/>
    <w:rsid w:val="001472B3"/>
    <w:rsid w:val="001537CC"/>
    <w:rsid w:val="0017277C"/>
    <w:rsid w:val="00173012"/>
    <w:rsid w:val="00173F22"/>
    <w:rsid w:val="00187BBA"/>
    <w:rsid w:val="00197105"/>
    <w:rsid w:val="00197880"/>
    <w:rsid w:val="001B30DE"/>
    <w:rsid w:val="001C1D71"/>
    <w:rsid w:val="001C44AD"/>
    <w:rsid w:val="001E42FA"/>
    <w:rsid w:val="001E65C9"/>
    <w:rsid w:val="001E7249"/>
    <w:rsid w:val="002056CE"/>
    <w:rsid w:val="00221DD7"/>
    <w:rsid w:val="002322CE"/>
    <w:rsid w:val="0026001A"/>
    <w:rsid w:val="00267380"/>
    <w:rsid w:val="00283957"/>
    <w:rsid w:val="0029583D"/>
    <w:rsid w:val="002A4E83"/>
    <w:rsid w:val="002C2EA7"/>
    <w:rsid w:val="002D2184"/>
    <w:rsid w:val="002E3DDF"/>
    <w:rsid w:val="00303261"/>
    <w:rsid w:val="00313A8D"/>
    <w:rsid w:val="00324E24"/>
    <w:rsid w:val="00325EA1"/>
    <w:rsid w:val="00337CDE"/>
    <w:rsid w:val="00341A66"/>
    <w:rsid w:val="003520C1"/>
    <w:rsid w:val="003561CD"/>
    <w:rsid w:val="00366CD0"/>
    <w:rsid w:val="00382A73"/>
    <w:rsid w:val="0038614B"/>
    <w:rsid w:val="003972E0"/>
    <w:rsid w:val="00397F40"/>
    <w:rsid w:val="003B1DFB"/>
    <w:rsid w:val="003F4795"/>
    <w:rsid w:val="00413AA1"/>
    <w:rsid w:val="0042153A"/>
    <w:rsid w:val="00421799"/>
    <w:rsid w:val="004539D8"/>
    <w:rsid w:val="00460D01"/>
    <w:rsid w:val="004702D5"/>
    <w:rsid w:val="004807F0"/>
    <w:rsid w:val="004A245E"/>
    <w:rsid w:val="004A5958"/>
    <w:rsid w:val="004A7533"/>
    <w:rsid w:val="004B1D8B"/>
    <w:rsid w:val="004B613D"/>
    <w:rsid w:val="004C06AB"/>
    <w:rsid w:val="004C3F11"/>
    <w:rsid w:val="004C4EED"/>
    <w:rsid w:val="004C76F5"/>
    <w:rsid w:val="004D2679"/>
    <w:rsid w:val="004D2DCC"/>
    <w:rsid w:val="004D49AF"/>
    <w:rsid w:val="004E4C0D"/>
    <w:rsid w:val="004E563C"/>
    <w:rsid w:val="0052049B"/>
    <w:rsid w:val="00523AA2"/>
    <w:rsid w:val="00524FA7"/>
    <w:rsid w:val="00532B75"/>
    <w:rsid w:val="00541376"/>
    <w:rsid w:val="005514A8"/>
    <w:rsid w:val="0057537D"/>
    <w:rsid w:val="00593AE5"/>
    <w:rsid w:val="005949FE"/>
    <w:rsid w:val="00596C04"/>
    <w:rsid w:val="005A5A71"/>
    <w:rsid w:val="005A6EE2"/>
    <w:rsid w:val="005B4071"/>
    <w:rsid w:val="005B7754"/>
    <w:rsid w:val="005C2054"/>
    <w:rsid w:val="005C3D38"/>
    <w:rsid w:val="005C6AED"/>
    <w:rsid w:val="005D12E9"/>
    <w:rsid w:val="005D5033"/>
    <w:rsid w:val="005E609F"/>
    <w:rsid w:val="005F48E3"/>
    <w:rsid w:val="00600135"/>
    <w:rsid w:val="006028D1"/>
    <w:rsid w:val="00602A11"/>
    <w:rsid w:val="006401C2"/>
    <w:rsid w:val="006445D4"/>
    <w:rsid w:val="00654447"/>
    <w:rsid w:val="00682E41"/>
    <w:rsid w:val="006A302D"/>
    <w:rsid w:val="006A448C"/>
    <w:rsid w:val="006B30D2"/>
    <w:rsid w:val="006B7ECB"/>
    <w:rsid w:val="006D7819"/>
    <w:rsid w:val="006D7DBB"/>
    <w:rsid w:val="006E556E"/>
    <w:rsid w:val="0072048F"/>
    <w:rsid w:val="0072506B"/>
    <w:rsid w:val="00735E20"/>
    <w:rsid w:val="007434A6"/>
    <w:rsid w:val="00745561"/>
    <w:rsid w:val="007502E8"/>
    <w:rsid w:val="00757351"/>
    <w:rsid w:val="00760342"/>
    <w:rsid w:val="007648AA"/>
    <w:rsid w:val="00765012"/>
    <w:rsid w:val="00766404"/>
    <w:rsid w:val="00776346"/>
    <w:rsid w:val="00790C9E"/>
    <w:rsid w:val="007978B8"/>
    <w:rsid w:val="007B527C"/>
    <w:rsid w:val="007D1CCF"/>
    <w:rsid w:val="007E4AAE"/>
    <w:rsid w:val="00816D58"/>
    <w:rsid w:val="0083109D"/>
    <w:rsid w:val="008344F7"/>
    <w:rsid w:val="0085047F"/>
    <w:rsid w:val="008654D9"/>
    <w:rsid w:val="00872424"/>
    <w:rsid w:val="00880EA1"/>
    <w:rsid w:val="00885507"/>
    <w:rsid w:val="00890ADB"/>
    <w:rsid w:val="00893B6D"/>
    <w:rsid w:val="008941A9"/>
    <w:rsid w:val="008B7878"/>
    <w:rsid w:val="008C6BFB"/>
    <w:rsid w:val="008E54CB"/>
    <w:rsid w:val="00902949"/>
    <w:rsid w:val="009035B5"/>
    <w:rsid w:val="00926F10"/>
    <w:rsid w:val="009348FC"/>
    <w:rsid w:val="00945C23"/>
    <w:rsid w:val="00946C8C"/>
    <w:rsid w:val="00970323"/>
    <w:rsid w:val="00974DE4"/>
    <w:rsid w:val="009B7876"/>
    <w:rsid w:val="009C44AF"/>
    <w:rsid w:val="009C72F9"/>
    <w:rsid w:val="009E2DDF"/>
    <w:rsid w:val="00A1097C"/>
    <w:rsid w:val="00A17BB8"/>
    <w:rsid w:val="00A50E5D"/>
    <w:rsid w:val="00A6167F"/>
    <w:rsid w:val="00A63792"/>
    <w:rsid w:val="00A6561A"/>
    <w:rsid w:val="00A75A16"/>
    <w:rsid w:val="00A80D2E"/>
    <w:rsid w:val="00A856C1"/>
    <w:rsid w:val="00A95399"/>
    <w:rsid w:val="00AA3649"/>
    <w:rsid w:val="00AA38B8"/>
    <w:rsid w:val="00AB18EB"/>
    <w:rsid w:val="00AB1DB3"/>
    <w:rsid w:val="00AD4EC7"/>
    <w:rsid w:val="00AD597A"/>
    <w:rsid w:val="00AE2B2D"/>
    <w:rsid w:val="00AF1CC2"/>
    <w:rsid w:val="00B11AE7"/>
    <w:rsid w:val="00B23832"/>
    <w:rsid w:val="00B70648"/>
    <w:rsid w:val="00B72520"/>
    <w:rsid w:val="00B85B2F"/>
    <w:rsid w:val="00B97B3C"/>
    <w:rsid w:val="00BD125B"/>
    <w:rsid w:val="00C27CB4"/>
    <w:rsid w:val="00C315F5"/>
    <w:rsid w:val="00C56A9A"/>
    <w:rsid w:val="00C60C0F"/>
    <w:rsid w:val="00C83983"/>
    <w:rsid w:val="00C87194"/>
    <w:rsid w:val="00C9422C"/>
    <w:rsid w:val="00CC5F5F"/>
    <w:rsid w:val="00CE501E"/>
    <w:rsid w:val="00CF147B"/>
    <w:rsid w:val="00CF259E"/>
    <w:rsid w:val="00CF3630"/>
    <w:rsid w:val="00CF6D16"/>
    <w:rsid w:val="00D00368"/>
    <w:rsid w:val="00D47486"/>
    <w:rsid w:val="00D51355"/>
    <w:rsid w:val="00D51FD9"/>
    <w:rsid w:val="00D52157"/>
    <w:rsid w:val="00D810C1"/>
    <w:rsid w:val="00DA098C"/>
    <w:rsid w:val="00DB4AF4"/>
    <w:rsid w:val="00DD746F"/>
    <w:rsid w:val="00DF2C8D"/>
    <w:rsid w:val="00DF4359"/>
    <w:rsid w:val="00E0308F"/>
    <w:rsid w:val="00E12526"/>
    <w:rsid w:val="00E208D6"/>
    <w:rsid w:val="00E412B2"/>
    <w:rsid w:val="00E433A5"/>
    <w:rsid w:val="00E45122"/>
    <w:rsid w:val="00E47F4C"/>
    <w:rsid w:val="00E56597"/>
    <w:rsid w:val="00E739F4"/>
    <w:rsid w:val="00E77E02"/>
    <w:rsid w:val="00E828E4"/>
    <w:rsid w:val="00E93D7F"/>
    <w:rsid w:val="00EA6B95"/>
    <w:rsid w:val="00EC67CC"/>
    <w:rsid w:val="00ED19C4"/>
    <w:rsid w:val="00EE0D3B"/>
    <w:rsid w:val="00EE54D9"/>
    <w:rsid w:val="00EF1CEA"/>
    <w:rsid w:val="00EF1E75"/>
    <w:rsid w:val="00F3057A"/>
    <w:rsid w:val="00F427FF"/>
    <w:rsid w:val="00F60511"/>
    <w:rsid w:val="00F60D6A"/>
    <w:rsid w:val="00F677CF"/>
    <w:rsid w:val="00F70621"/>
    <w:rsid w:val="00F87F20"/>
    <w:rsid w:val="00F92D58"/>
    <w:rsid w:val="00F96921"/>
    <w:rsid w:val="00F97F63"/>
    <w:rsid w:val="00FB0C67"/>
    <w:rsid w:val="00FC40B5"/>
    <w:rsid w:val="0D5C1B29"/>
    <w:rsid w:val="204524E7"/>
    <w:rsid w:val="6B585668"/>
    <w:rsid w:val="71F90910"/>
    <w:rsid w:val="726E3B44"/>
    <w:rsid w:val="791C04A9"/>
    <w:rsid w:val="79A01AF1"/>
    <w:rsid w:val="7A2B47BC"/>
    <w:rsid w:val="7CE1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F54114DF-7FC0-4C3A-B680-D9A92CCC6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="1200"/>
    </w:p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pPr>
      <w:keepLines/>
      <w:spacing w:after="120"/>
      <w:ind w:left="720"/>
    </w:pPr>
  </w:style>
  <w:style w:type="paragraph" w:styleId="a6">
    <w:name w:val="Body Text Indent"/>
    <w:basedOn w:val="a"/>
    <w:pPr>
      <w:ind w:left="720"/>
    </w:pPr>
    <w:rPr>
      <w:i/>
      <w:u w:val="single"/>
    </w:rPr>
  </w:style>
  <w:style w:type="paragraph" w:styleId="TOC5">
    <w:name w:val="toc 5"/>
    <w:basedOn w:val="a"/>
    <w:next w:val="a"/>
    <w:semiHidden/>
    <w:pPr>
      <w:ind w:left="800"/>
    </w:pPr>
  </w:style>
  <w:style w:type="paragraph" w:styleId="TOC3">
    <w:name w:val="toc 3"/>
    <w:basedOn w:val="a"/>
    <w:next w:val="a"/>
    <w:semiHidden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semiHidden/>
    <w:pPr>
      <w:ind w:left="1400"/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paragraph" w:styleId="a8">
    <w:name w:val="header"/>
    <w:basedOn w:val="a"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semiHidden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semiHidden/>
    <w:pPr>
      <w:ind w:left="1000"/>
    </w:pPr>
  </w:style>
  <w:style w:type="paragraph" w:styleId="TOC2">
    <w:name w:val="toc 2"/>
    <w:basedOn w:val="a"/>
    <w:next w:val="a"/>
    <w:semiHidden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semiHidden/>
    <w:pPr>
      <w:ind w:left="1600"/>
    </w:pPr>
  </w:style>
  <w:style w:type="paragraph" w:styleId="ab">
    <w:name w:val="Title"/>
    <w:basedOn w:val="a"/>
    <w:next w:val="a"/>
    <w:link w:val="10"/>
    <w:qFormat/>
    <w:pPr>
      <w:spacing w:line="240" w:lineRule="auto"/>
      <w:jc w:val="center"/>
    </w:pPr>
    <w:rPr>
      <w:b/>
      <w:sz w:val="36"/>
    </w:rPr>
  </w:style>
  <w:style w:type="table" w:styleId="ac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</w:style>
  <w:style w:type="character" w:styleId="ae">
    <w:name w:val="FollowedHyperlink"/>
    <w:rPr>
      <w:u w:val="single"/>
    </w:rPr>
  </w:style>
  <w:style w:type="character" w:styleId="af">
    <w:name w:val="Hyperlink"/>
    <w:uiPriority w:val="99"/>
    <w:rPr>
      <w:u w:val="single"/>
    </w:rPr>
  </w:style>
  <w:style w:type="character" w:styleId="af0">
    <w:name w:val="footnote reference"/>
    <w:semiHidden/>
    <w:rPr>
      <w:sz w:val="20"/>
      <w:vertAlign w:val="superscript"/>
    </w:rPr>
  </w:style>
  <w:style w:type="character" w:customStyle="1" w:styleId="40">
    <w:name w:val="标题 4 字符"/>
    <w:link w:val="4"/>
    <w:rPr>
      <w:rFonts w:ascii="宋体" w:eastAsia="宋体"/>
      <w:snapToGrid w:val="0"/>
      <w:lang w:val="en-US" w:eastAsia="zh-CN" w:bidi="ar-SA"/>
    </w:rPr>
  </w:style>
  <w:style w:type="character" w:customStyle="1" w:styleId="10">
    <w:name w:val="标题 字符1"/>
    <w:link w:val="ab"/>
    <w:rPr>
      <w:rFonts w:ascii="宋体" w:eastAsia="宋体"/>
      <w:b/>
      <w:snapToGrid w:val="0"/>
      <w:sz w:val="36"/>
      <w:lang w:val="en-US" w:eastAsia="zh-CN" w:bidi="ar-SA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lang w:val="en-AU"/>
    </w:rPr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5"/>
    <w:pPr>
      <w:spacing w:after="120"/>
    </w:pPr>
    <w:rPr>
      <w:i/>
    </w:rPr>
  </w:style>
  <w:style w:type="character" w:customStyle="1" w:styleId="tw4winMark">
    <w:name w:val="tw4winMark"/>
    <w:rPr>
      <w:rFonts w:ascii="Courier New" w:hAnsi="Courier New"/>
      <w:vanish/>
      <w:vertAlign w:val="subscript"/>
    </w:rPr>
  </w:style>
  <w:style w:type="character" w:customStyle="1" w:styleId="tw4winError">
    <w:name w:val="tw4winError"/>
    <w:rPr>
      <w:rFonts w:ascii="Courier New" w:hAnsi="Courier New"/>
      <w:sz w:val="40"/>
    </w:rPr>
  </w:style>
  <w:style w:type="character" w:customStyle="1" w:styleId="tw4winTerm">
    <w:name w:val="tw4winTerm"/>
  </w:style>
  <w:style w:type="character" w:customStyle="1" w:styleId="tw4winPopup">
    <w:name w:val="tw4winPopup"/>
    <w:rPr>
      <w:rFonts w:ascii="Courier New" w:hAnsi="Courier New"/>
    </w:rPr>
  </w:style>
  <w:style w:type="character" w:customStyle="1" w:styleId="tw4winJump">
    <w:name w:val="tw4winJump"/>
    <w:rPr>
      <w:rFonts w:ascii="Courier New" w:hAnsi="Courier New"/>
    </w:rPr>
  </w:style>
  <w:style w:type="character" w:customStyle="1" w:styleId="tw4winExternal">
    <w:name w:val="tw4winExternal"/>
    <w:rPr>
      <w:rFonts w:ascii="Courier New" w:hAnsi="Courier New"/>
    </w:rPr>
  </w:style>
  <w:style w:type="character" w:customStyle="1" w:styleId="tw4winInternal">
    <w:name w:val="tw4winInternal"/>
    <w:rPr>
      <w:rFonts w:ascii="Courier New" w:hAnsi="Courier New"/>
    </w:rPr>
  </w:style>
  <w:style w:type="paragraph" w:customStyle="1" w:styleId="TableRow">
    <w:name w:val="Table Row"/>
    <w:basedOn w:val="a"/>
    <w:pPr>
      <w:spacing w:before="60" w:after="60"/>
    </w:pPr>
    <w:rPr>
      <w:rFonts w:ascii="Arial" w:hAnsi="Arial"/>
      <w:b/>
    </w:rPr>
  </w:style>
  <w:style w:type="paragraph" w:customStyle="1" w:styleId="list-bullet">
    <w:name w:val="list-bullet"/>
    <w:pPr>
      <w:numPr>
        <w:numId w:val="2"/>
      </w:numPr>
      <w:suppressAutoHyphens/>
      <w:spacing w:before="60" w:after="60" w:line="260" w:lineRule="exact"/>
      <w:ind w:left="2736" w:hanging="432"/>
    </w:pPr>
    <w:rPr>
      <w:rFonts w:ascii="Arial" w:hAnsi="Arial"/>
      <w:sz w:val="21"/>
      <w:lang w:eastAsia="en-US"/>
    </w:rPr>
  </w:style>
  <w:style w:type="paragraph" w:customStyle="1" w:styleId="Char">
    <w:name w:val="Char"/>
    <w:basedOn w:val="a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character" w:customStyle="1" w:styleId="CharChar">
    <w:name w:val="Char Char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TDContents">
    <w:name w:val="TDContents"/>
    <w:rPr>
      <w:rFonts w:ascii="Arial" w:hAnsi="Arial"/>
    </w:rPr>
  </w:style>
  <w:style w:type="character" w:customStyle="1" w:styleId="TDLabel">
    <w:name w:val="TDLabel"/>
    <w:rPr>
      <w:rFonts w:ascii="Arial" w:hAnsi="Arial"/>
      <w:b/>
    </w:rPr>
  </w:style>
  <w:style w:type="paragraph" w:customStyle="1" w:styleId="TDParagraph">
    <w:name w:val="TDParagraph"/>
    <w:basedOn w:val="a"/>
    <w:pPr>
      <w:widowControl/>
      <w:spacing w:line="240" w:lineRule="auto"/>
    </w:pPr>
    <w:rPr>
      <w:rFonts w:ascii="Arial" w:hAnsi="Arial"/>
      <w:snapToGrid/>
    </w:rPr>
  </w:style>
  <w:style w:type="paragraph" w:customStyle="1" w:styleId="af1">
    <w:name w:val="文字"/>
    <w:basedOn w:val="a"/>
    <w:qFormat/>
    <w:pPr>
      <w:ind w:leftChars="-50" w:left="-120" w:firstLineChars="100" w:firstLine="240"/>
    </w:pPr>
    <w:rPr>
      <w:snapToGrid/>
      <w:sz w:val="24"/>
    </w:rPr>
  </w:style>
  <w:style w:type="paragraph" w:customStyle="1" w:styleId="af2">
    <w:basedOn w:val="1"/>
    <w:next w:val="a"/>
    <w:uiPriority w:val="39"/>
    <w:unhideWhenUsed/>
    <w:qFormat/>
    <w:pPr>
      <w:keepLines/>
      <w:widowControl/>
      <w:numPr>
        <w:numId w:val="0"/>
      </w:numPr>
      <w:spacing w:before="480" w:after="0" w:line="276" w:lineRule="auto"/>
      <w:outlineLvl w:val="9"/>
    </w:pPr>
    <w:rPr>
      <w:rFonts w:ascii="Cambria" w:hAnsi="Cambria"/>
      <w:bCs/>
      <w:snapToGrid/>
      <w:sz w:val="28"/>
      <w:szCs w:val="28"/>
    </w:rPr>
  </w:style>
  <w:style w:type="character" w:customStyle="1" w:styleId="af3">
    <w:name w:val="标题 字符"/>
    <w:rPr>
      <w:rFonts w:ascii="宋体" w:eastAsia="宋体"/>
      <w:b/>
      <w:snapToGrid w:val="0"/>
      <w:sz w:val="36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?>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3" Type="http://schemas.openxmlformats.org/officeDocument/2006/relationships/styles" Target="styles.xml" /><Relationship Id="rId21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footer" Target="footer1.xml" /><Relationship Id="rId1" Type="http://schemas.microsoft.com/office/2006/relationships/keyMapCustomizations" Target="customizations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1529</Words>
  <Characters>1944</Characters>
  <Application>Microsoft Office Word</Application>
  <DocSecurity>0</DocSecurity>
  <Lines>388</Lines>
  <Paragraphs>385</Paragraphs>
  <ScaleCrop>false</ScaleCrop>
  <Company>&lt;公司名称&gt;</Company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补充规约</dc:title>
  <dc:subject>&lt;项目名称&gt;</dc:subject>
  <dc:creator>Haiyan</dc:creator>
  <cp:lastModifiedBy>sheng zhou</cp:lastModifiedBy>
  <cp:revision>2</cp:revision>
  <dcterms:created xsi:type="dcterms:W3CDTF">2026-06-30T07:11:00Z</dcterms:created>
  <dcterms:modified xsi:type="dcterms:W3CDTF">2026-06-30T07:11:00Z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868FFD8C68FB47E6AE26BA749FDB6B78_13</vt:lpwstr>
  </property>
  <property fmtid="{D5CDD505-2E9C-101B-9397-08002B2CF9AE}" pid="4" name="KSOTemplateDocerSaveRecord">
    <vt:lpwstr>eyJoZGlkIjoiMjJkYmRkYjBiNjAzMWM1ODg3ZDQyNWNiYjk2OGFiMWYiLCJ1c2VySWQiOiI0MTI5ODkzNzcifQ==</vt:lpwstr>
  </property>
</Properties>
</file>