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after="480"/>
        <w:jc w:val="center"/>
      </w:pPr>
      <w:r>
        <w:rPr>
          <w:rFonts w:ascii="Times New Roman" w:hAnsi="Times New Roman"/>
          <w:b/>
          <w:sz w:val="32"/>
          <w:rFonts w:ascii="Times New Roman" w:hAnsi="Times New Roman" w:eastAsia="黑体"/>
        </w:rPr>
        <w:t>全真项目9：终身学习学分银行信息平台</w:t>
      </w:r>
    </w:p>
    <w:p>
      <w:pPr>
        <w:spacing w:after="2400"/>
        <w:jc w:val="center"/>
      </w:pPr>
      <w:r>
        <w:rPr>
          <w:rFonts w:ascii="Times New Roman" w:hAnsi="Times New Roman"/>
          <w:b/>
          <w:sz w:val="52"/>
          <w:rFonts w:ascii="Times New Roman" w:hAnsi="Times New Roman" w:eastAsia="黑体"/>
        </w:rPr>
        <w:t>需求规格说明书</w:t>
      </w:r>
    </w:p>
    <w:p>
      <w:pPr>
        <w:spacing w:before="40" w:after="40" w:line="288" w:lineRule="auto"/>
        <w:ind w:firstLine="0"/>
        <w:jc w:val="center"/>
      </w:pPr>
      <w:r>
        <w:rPr>
          <w:rFonts w:ascii="Times New Roman" w:hAnsi="Times New Roman"/>
          <w:b/>
          <w:sz w:val="24"/>
          <w:rFonts w:ascii="Times New Roman" w:hAnsi="Times New Roman" w:eastAsia="宋体"/>
        </w:rPr>
        <w:t>起草机构：</w:t>
      </w:r>
      <w:r>
        <w:rPr>
          <w:rFonts w:ascii="Times New Roman" w:hAnsi="Times New Roman"/>
          <w:sz w:val="24"/>
          <w:rFonts w:ascii="Times New Roman" w:hAnsi="Times New Roman" w:eastAsia="宋体"/>
        </w:rPr>
        <w:t>第十三组 终身学习学分银行建设开发团队</w:t>
      </w:r>
    </w:p>
    <w:p>
      <w:pPr>
        <w:spacing w:before="40" w:after="40" w:line="288" w:lineRule="auto"/>
        <w:ind w:firstLine="0"/>
        <w:jc w:val="center"/>
      </w:pPr>
      <w:r>
        <w:rPr>
          <w:rFonts w:ascii="Times New Roman" w:hAnsi="Times New Roman"/>
          <w:b/>
          <w:sz w:val="24"/>
          <w:rFonts w:ascii="Times New Roman" w:hAnsi="Times New Roman" w:eastAsia="宋体"/>
        </w:rPr>
        <w:t>文档版本：</w:t>
      </w:r>
      <w:r>
        <w:rPr>
          <w:rFonts w:ascii="Times New Roman" w:hAnsi="Times New Roman"/>
          <w:sz w:val="24"/>
          <w:rFonts w:ascii="Times New Roman" w:hAnsi="Times New Roman" w:eastAsia="宋体"/>
        </w:rPr>
        <w:t>V1.0 (基线草案)</w:t>
      </w:r>
    </w:p>
    <w:p>
      <w:pPr>
        <w:spacing w:before="40" w:after="40" w:line="288" w:lineRule="auto"/>
        <w:ind w:firstLine="0"/>
        <w:jc w:val="center"/>
      </w:pPr>
      <w:r>
        <w:rPr>
          <w:rFonts w:ascii="Times New Roman" w:hAnsi="Times New Roman"/>
          <w:b/>
          <w:sz w:val="24"/>
          <w:rFonts w:ascii="Times New Roman" w:hAnsi="Times New Roman" w:eastAsia="宋体"/>
        </w:rPr>
        <w:t>发布日期：</w:t>
      </w:r>
      <w:r>
        <w:rPr>
          <w:rFonts w:ascii="Times New Roman" w:hAnsi="Times New Roman"/>
          <w:sz w:val="24"/>
          <w:rFonts w:ascii="Times New Roman" w:hAnsi="Times New Roman" w:eastAsia="宋体"/>
        </w:rPr>
        <w:t>2026年6月18日</w:t>
      </w:r>
    </w:p>
    <w:p>
      <w:pPr>
        <w:spacing w:before="40" w:after="40" w:line="288" w:lineRule="auto"/>
        <w:ind w:firstLine="0"/>
        <w:jc w:val="center"/>
      </w:pPr>
      <w:r>
        <w:rPr>
          <w:rFonts w:ascii="Times New Roman" w:hAnsi="Times New Roman"/>
          <w:b/>
          <w:sz w:val="24"/>
          <w:rFonts w:ascii="Times New Roman" w:hAnsi="Times New Roman" w:eastAsia="宋体"/>
        </w:rPr>
        <w:t>文档状态：</w:t>
      </w:r>
      <w:r>
        <w:rPr>
          <w:rFonts w:ascii="Times New Roman" w:hAnsi="Times New Roman"/>
          <w:sz w:val="24"/>
          <w:rFonts w:ascii="Times New Roman" w:hAnsi="Times New Roman" w:eastAsia="宋体"/>
        </w:rPr>
        <w:t>新建</w:t>
      </w:r>
    </w:p>
    <w:p>
      <w:pPr>
        <w:spacing w:before="40" w:after="40" w:line="288" w:lineRule="auto"/>
        <w:ind w:firstLine="0"/>
        <w:jc w:val="center"/>
      </w:pPr>
      <w:r>
        <w:rPr>
          <w:rFonts w:ascii="Times New Roman" w:hAnsi="Times New Roman"/>
          <w:b/>
          <w:sz w:val="24"/>
          <w:rFonts w:ascii="Times New Roman" w:hAnsi="Times New Roman" w:eastAsia="宋体"/>
        </w:rPr>
        <w:t>符合规范：</w:t>
      </w:r>
      <w:r>
        <w:rPr>
          <w:rFonts w:ascii="Times New Roman" w:hAnsi="Times New Roman"/>
          <w:sz w:val="24"/>
          <w:rFonts w:ascii="Times New Roman" w:hAnsi="Times New Roman" w:eastAsia="宋体"/>
        </w:rPr>
        <w:t>CMMI Level 3 / RUP</w:t>
      </w:r>
    </w:p>
    <w:p>
      <w:r>
        <w:br w:type="page"/>
      </w:r>
    </w:p>
    <w:p>
      <w:pPr>
        <w:pStyle w:val="Heading1"/>
        <w:spacing w:line="360" w:lineRule="auto" w:before="0" w:after="240"/>
      </w:pPr>
      <w:r>
        <w:rPr>
          <w:rFonts w:ascii="Times New Roman" w:hAnsi="Times New Roman"/>
          <w:b w:val="0"/>
          <w:i w:val="0"/>
          <w:sz w:val="24"/>
          <w:rFonts w:ascii="Times New Roman" w:hAnsi="Times New Roman" w:eastAsia="黑体"/>
        </w:rPr>
        <w:t>文档修订历史</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417"/>
            <w:shd w:fill="F2F2F2" w:val="clear"/>
          </w:tcPr>
          <w:p>
            <w:pPr>
              <w:spacing w:line="276" w:lineRule="auto" w:before="80" w:after="80"/>
              <w:ind w:firstLine="0"/>
              <w:jc w:val="center"/>
            </w:pPr>
            <w:r>
              <w:rPr>
                <w:rFonts w:ascii="Times New Roman" w:hAnsi="Times New Roman"/>
                <w:b/>
                <w:sz w:val="21"/>
                <w:rFonts w:ascii="Times New Roman" w:hAnsi="Times New Roman" w:eastAsia="黑体"/>
              </w:rPr>
              <w:t>版本号</w:t>
            </w:r>
          </w:p>
        </w:tc>
        <w:tc>
          <w:tcPr>
            <w:tcW w:type="dxa" w:w="1701"/>
            <w:shd w:fill="F2F2F2" w:val="clear"/>
          </w:tcPr>
          <w:p>
            <w:pPr>
              <w:spacing w:line="276" w:lineRule="auto" w:before="80" w:after="80"/>
              <w:ind w:firstLine="0"/>
              <w:jc w:val="center"/>
            </w:pPr>
            <w:r>
              <w:rPr>
                <w:rFonts w:ascii="Times New Roman" w:hAnsi="Times New Roman"/>
                <w:b/>
                <w:sz w:val="21"/>
                <w:rFonts w:ascii="Times New Roman" w:hAnsi="Times New Roman" w:eastAsia="黑体"/>
              </w:rPr>
              <w:t>修改时间</w:t>
            </w:r>
          </w:p>
        </w:tc>
        <w:tc>
          <w:tcPr>
            <w:tcW w:type="dxa" w:w="3118"/>
            <w:shd w:fill="F2F2F2" w:val="clear"/>
          </w:tcPr>
          <w:p>
            <w:pPr>
              <w:spacing w:line="276" w:lineRule="auto" w:before="80" w:after="80"/>
              <w:ind w:firstLine="0"/>
              <w:jc w:val="center"/>
            </w:pPr>
            <w:r>
              <w:rPr>
                <w:rFonts w:ascii="Times New Roman" w:hAnsi="Times New Roman"/>
                <w:b/>
                <w:sz w:val="21"/>
                <w:rFonts w:ascii="Times New Roman" w:hAnsi="Times New Roman" w:eastAsia="黑体"/>
              </w:rPr>
              <w:t>修改说明</w:t>
            </w:r>
          </w:p>
        </w:tc>
        <w:tc>
          <w:tcPr>
            <w:tcW w:type="dxa" w:w="1134"/>
            <w:shd w:fill="F2F2F2" w:val="clear"/>
          </w:tcPr>
          <w:p>
            <w:pPr>
              <w:spacing w:line="276" w:lineRule="auto" w:before="80" w:after="80"/>
              <w:ind w:firstLine="0"/>
              <w:jc w:val="center"/>
            </w:pPr>
            <w:r>
              <w:rPr>
                <w:rFonts w:ascii="Times New Roman" w:hAnsi="Times New Roman"/>
                <w:b/>
                <w:sz w:val="21"/>
                <w:rFonts w:ascii="Times New Roman" w:hAnsi="Times New Roman" w:eastAsia="黑体"/>
              </w:rPr>
              <w:t>作者</w:t>
            </w:r>
          </w:p>
        </w:tc>
        <w:tc>
          <w:tcPr>
            <w:tcW w:type="dxa" w:w="1134"/>
            <w:shd w:fill="F2F2F2" w:val="clear"/>
          </w:tcPr>
          <w:p>
            <w:pPr>
              <w:spacing w:line="276" w:lineRule="auto" w:before="80" w:after="80"/>
              <w:ind w:firstLine="0"/>
              <w:jc w:val="center"/>
            </w:pPr>
            <w:r>
              <w:rPr>
                <w:rFonts w:ascii="Times New Roman" w:hAnsi="Times New Roman"/>
                <w:b/>
                <w:sz w:val="21"/>
                <w:rFonts w:ascii="Times New Roman" w:hAnsi="Times New Roman" w:eastAsia="黑体"/>
              </w:rPr>
              <w:t>审核人</w:t>
            </w:r>
          </w:p>
        </w:tc>
      </w:tr>
      <w:tr>
        <w:tc>
          <w:tcPr>
            <w:tcW w:type="dxa" w:w="1417"/>
          </w:tcPr>
          <w:p>
            <w:pPr>
              <w:spacing w:line="276" w:lineRule="auto" w:before="60" w:after="60"/>
              <w:ind w:firstLine="0"/>
              <w:jc w:val="center"/>
            </w:pPr>
            <w:r>
              <w:rPr>
                <w:rFonts w:ascii="Times New Roman" w:hAnsi="Times New Roman"/>
                <w:sz w:val="21"/>
                <w:rFonts w:ascii="Times New Roman" w:hAnsi="Times New Roman" w:eastAsia="宋体"/>
              </w:rPr>
              <w:t>V0.1</w:t>
            </w:r>
          </w:p>
        </w:tc>
        <w:tc>
          <w:tcPr>
            <w:tcW w:type="dxa" w:w="1701"/>
          </w:tcPr>
          <w:p>
            <w:pPr>
              <w:spacing w:line="276" w:lineRule="auto" w:before="60" w:after="60"/>
              <w:ind w:firstLine="0"/>
              <w:jc w:val="left"/>
            </w:pPr>
            <w:r>
              <w:rPr>
                <w:rFonts w:ascii="Times New Roman" w:hAnsi="Times New Roman"/>
                <w:sz w:val="21"/>
                <w:rFonts w:ascii="Times New Roman" w:hAnsi="Times New Roman" w:eastAsia="宋体"/>
              </w:rPr>
              <w:t>2026-06-10</w:t>
            </w:r>
          </w:p>
        </w:tc>
        <w:tc>
          <w:tcPr>
            <w:tcW w:type="dxa" w:w="3118"/>
          </w:tcPr>
          <w:p>
            <w:pPr>
              <w:spacing w:line="276" w:lineRule="auto" w:before="60" w:after="60"/>
              <w:ind w:firstLine="0"/>
              <w:jc w:val="left"/>
            </w:pPr>
            <w:r>
              <w:rPr>
                <w:rFonts w:ascii="Times New Roman" w:hAnsi="Times New Roman"/>
                <w:sz w:val="21"/>
                <w:rFonts w:ascii="Times New Roman" w:hAnsi="Times New Roman" w:eastAsia="宋体"/>
              </w:rPr>
              <w:t>创建初始草案文档大纲</w:t>
            </w:r>
          </w:p>
        </w:tc>
        <w:tc>
          <w:tcPr>
            <w:tcW w:type="dxa" w:w="1134"/>
          </w:tcPr>
          <w:p>
            <w:pPr>
              <w:spacing w:line="276" w:lineRule="auto" w:before="60" w:after="60"/>
              <w:ind w:firstLine="0"/>
              <w:jc w:val="left"/>
            </w:pPr>
            <w:r>
              <w:rPr>
                <w:rFonts w:ascii="Times New Roman" w:hAnsi="Times New Roman"/>
                <w:sz w:val="21"/>
                <w:rFonts w:ascii="Times New Roman" w:hAnsi="Times New Roman" w:eastAsia="宋体"/>
              </w:rPr>
              <w:t>周康</w:t>
            </w:r>
          </w:p>
        </w:tc>
        <w:tc>
          <w:tcPr>
            <w:tcW w:type="dxa" w:w="1134"/>
          </w:tcPr>
          <w:p>
            <w:pPr>
              <w:spacing w:line="276" w:lineRule="auto" w:before="60" w:after="60"/>
              <w:ind w:firstLine="0"/>
              <w:jc w:val="left"/>
            </w:pPr>
            <w:r>
              <w:rPr>
                <w:rFonts w:ascii="Times New Roman" w:hAnsi="Times New Roman"/>
                <w:sz w:val="21"/>
                <w:rFonts w:ascii="Times New Roman" w:hAnsi="Times New Roman" w:eastAsia="宋体"/>
              </w:rPr>
              <w:t>贾诗涵</w:t>
            </w:r>
          </w:p>
        </w:tc>
      </w:tr>
      <w:tr>
        <w:tc>
          <w:tcPr>
            <w:tcW w:type="dxa" w:w="1417"/>
          </w:tcPr>
          <w:p>
            <w:pPr>
              <w:spacing w:line="276" w:lineRule="auto" w:before="60" w:after="60"/>
              <w:ind w:firstLine="0"/>
              <w:jc w:val="center"/>
            </w:pPr>
            <w:r>
              <w:rPr>
                <w:rFonts w:ascii="Times New Roman" w:hAnsi="Times New Roman"/>
                <w:sz w:val="21"/>
                <w:rFonts w:ascii="Times New Roman" w:hAnsi="Times New Roman" w:eastAsia="宋体"/>
              </w:rPr>
              <w:t>V0.5</w:t>
            </w:r>
          </w:p>
        </w:tc>
        <w:tc>
          <w:tcPr>
            <w:tcW w:type="dxa" w:w="1701"/>
          </w:tcPr>
          <w:p>
            <w:pPr>
              <w:spacing w:line="276" w:lineRule="auto" w:before="60" w:after="60"/>
              <w:ind w:firstLine="0"/>
              <w:jc w:val="left"/>
            </w:pPr>
            <w:r>
              <w:rPr>
                <w:rFonts w:ascii="Times New Roman" w:hAnsi="Times New Roman"/>
                <w:sz w:val="21"/>
                <w:rFonts w:ascii="Times New Roman" w:hAnsi="Times New Roman" w:eastAsia="宋体"/>
              </w:rPr>
              <w:t>2026-06-14</w:t>
            </w:r>
          </w:p>
        </w:tc>
        <w:tc>
          <w:tcPr>
            <w:tcW w:type="dxa" w:w="3118"/>
          </w:tcPr>
          <w:p>
            <w:pPr>
              <w:spacing w:line="276" w:lineRule="auto" w:before="60" w:after="60"/>
              <w:ind w:firstLine="0"/>
              <w:jc w:val="left"/>
            </w:pPr>
            <w:r>
              <w:rPr>
                <w:rFonts w:ascii="Times New Roman" w:hAnsi="Times New Roman"/>
                <w:sz w:val="21"/>
                <w:rFonts w:ascii="Times New Roman" w:hAnsi="Times New Roman" w:eastAsia="宋体"/>
              </w:rPr>
              <w:t>完善各功能模块细部描述与设计内容</w:t>
            </w:r>
          </w:p>
        </w:tc>
        <w:tc>
          <w:tcPr>
            <w:tcW w:type="dxa" w:w="1134"/>
          </w:tcPr>
          <w:p>
            <w:pPr>
              <w:spacing w:line="276" w:lineRule="auto" w:before="60" w:after="60"/>
              <w:ind w:firstLine="0"/>
              <w:jc w:val="left"/>
            </w:pPr>
            <w:r>
              <w:rPr>
                <w:rFonts w:ascii="Times New Roman" w:hAnsi="Times New Roman"/>
                <w:sz w:val="21"/>
                <w:rFonts w:ascii="Times New Roman" w:hAnsi="Times New Roman" w:eastAsia="宋体"/>
              </w:rPr>
              <w:t>罗志银</w:t>
            </w:r>
          </w:p>
        </w:tc>
        <w:tc>
          <w:tcPr>
            <w:tcW w:type="dxa" w:w="1134"/>
          </w:tcPr>
          <w:p>
            <w:pPr>
              <w:spacing w:line="276" w:lineRule="auto" w:before="60" w:after="60"/>
              <w:ind w:firstLine="0"/>
              <w:jc w:val="left"/>
            </w:pPr>
            <w:r>
              <w:rPr>
                <w:rFonts w:ascii="Times New Roman" w:hAnsi="Times New Roman"/>
                <w:sz w:val="21"/>
                <w:rFonts w:ascii="Times New Roman" w:hAnsi="Times New Roman" w:eastAsia="宋体"/>
              </w:rPr>
              <w:t>刘玉萍</w:t>
            </w:r>
          </w:p>
        </w:tc>
      </w:tr>
      <w:tr>
        <w:tc>
          <w:tcPr>
            <w:tcW w:type="dxa" w:w="1417"/>
          </w:tcPr>
          <w:p>
            <w:pPr>
              <w:spacing w:line="276" w:lineRule="auto" w:before="60" w:after="60"/>
              <w:ind w:firstLine="0"/>
              <w:jc w:val="center"/>
            </w:pPr>
            <w:r>
              <w:rPr>
                <w:rFonts w:ascii="Times New Roman" w:hAnsi="Times New Roman"/>
                <w:sz w:val="21"/>
                <w:rFonts w:ascii="Times New Roman" w:hAnsi="Times New Roman" w:eastAsia="宋体"/>
              </w:rPr>
              <w:t>V1.0</w:t>
            </w:r>
          </w:p>
        </w:tc>
        <w:tc>
          <w:tcPr>
            <w:tcW w:type="dxa" w:w="1701"/>
          </w:tcPr>
          <w:p>
            <w:pPr>
              <w:spacing w:line="276" w:lineRule="auto" w:before="60" w:after="60"/>
              <w:ind w:firstLine="0"/>
              <w:jc w:val="left"/>
            </w:pPr>
            <w:r>
              <w:rPr>
                <w:rFonts w:ascii="Times New Roman" w:hAnsi="Times New Roman"/>
                <w:sz w:val="21"/>
                <w:rFonts w:ascii="Times New Roman" w:hAnsi="Times New Roman" w:eastAsia="宋体"/>
              </w:rPr>
              <w:t>2026-06-18</w:t>
            </w:r>
          </w:p>
        </w:tc>
        <w:tc>
          <w:tcPr>
            <w:tcW w:type="dxa" w:w="3118"/>
          </w:tcPr>
          <w:p>
            <w:pPr>
              <w:spacing w:line="276" w:lineRule="auto" w:before="60" w:after="60"/>
              <w:ind w:firstLine="0"/>
              <w:jc w:val="left"/>
            </w:pPr>
            <w:r>
              <w:rPr>
                <w:rFonts w:ascii="Times New Roman" w:hAnsi="Times New Roman"/>
                <w:sz w:val="21"/>
                <w:rFonts w:ascii="Times New Roman" w:hAnsi="Times New Roman" w:eastAsia="宋体"/>
              </w:rPr>
              <w:t>完成项目初评基线版本，供评审</w:t>
            </w:r>
          </w:p>
        </w:tc>
        <w:tc>
          <w:tcPr>
            <w:tcW w:type="dxa" w:w="1134"/>
          </w:tcPr>
          <w:p>
            <w:pPr>
              <w:spacing w:line="276" w:lineRule="auto" w:before="60" w:after="60"/>
              <w:ind w:firstLine="0"/>
              <w:jc w:val="left"/>
            </w:pPr>
            <w:r>
              <w:rPr>
                <w:rFonts w:ascii="Times New Roman" w:hAnsi="Times New Roman"/>
                <w:sz w:val="21"/>
                <w:rFonts w:ascii="Times New Roman" w:hAnsi="Times New Roman" w:eastAsia="宋体"/>
              </w:rPr>
              <w:t>第十三组全体</w:t>
            </w:r>
          </w:p>
        </w:tc>
        <w:tc>
          <w:tcPr>
            <w:tcW w:type="dxa" w:w="1134"/>
          </w:tcPr>
          <w:p>
            <w:pPr>
              <w:spacing w:line="276" w:lineRule="auto" w:before="60" w:after="60"/>
              <w:ind w:firstLine="0"/>
              <w:jc w:val="left"/>
            </w:pPr>
            <w:r>
              <w:rPr>
                <w:rFonts w:ascii="Times New Roman" w:hAnsi="Times New Roman"/>
                <w:sz w:val="21"/>
                <w:rFonts w:ascii="Times New Roman" w:hAnsi="Times New Roman" w:eastAsia="宋体"/>
              </w:rPr>
              <w:t>刘玉萍</w:t>
            </w:r>
          </w:p>
        </w:tc>
      </w:tr>
    </w:tbl>
    <w:p>
      <w:pPr>
        <w:spacing w:before="0" w:after="120" w:line="240" w:lineRule="auto"/>
      </w:pPr>
    </w:p>
    <w:p>
      <w:r>
        <w:br w:type="page"/>
      </w:r>
    </w:p>
    <w:p>
      <w:pPr>
        <w:pStyle w:val="Heading1"/>
        <w:spacing w:line="360" w:lineRule="auto" w:before="0" w:after="0"/>
      </w:pPr>
      <w:r>
        <w:rPr>
          <w:rFonts w:ascii="Times New Roman" w:hAnsi="Times New Roman"/>
          <w:b w:val="0"/>
          <w:i w:val="0"/>
          <w:sz w:val="24"/>
          <w:rFonts w:ascii="Times New Roman" w:hAnsi="Times New Roman" w:eastAsia="黑体"/>
        </w:rPr>
        <w:t>1. 引言</w:t>
      </w:r>
    </w:p>
    <w:p>
      <w:pPr>
        <w:pStyle w:val="Heading2"/>
        <w:spacing w:line="360" w:lineRule="auto" w:before="0" w:after="0"/>
      </w:pPr>
      <w:r>
        <w:rPr>
          <w:rFonts w:ascii="Times New Roman" w:hAnsi="Times New Roman"/>
          <w:b w:val="0"/>
          <w:i w:val="0"/>
          <w:sz w:val="24"/>
          <w:rFonts w:ascii="Times New Roman" w:hAnsi="Times New Roman" w:eastAsia="黑体"/>
        </w:rPr>
        <w:t>1.1 编写目的</w:t>
      </w:r>
    </w:p>
    <w:p>
      <w:pPr>
        <w:spacing w:line="360" w:lineRule="auto" w:before="0" w:after="0"/>
        <w:ind w:firstLine="420"/>
      </w:pPr>
      <w:r>
        <w:rPr>
          <w:rFonts w:ascii="Times New Roman" w:hAnsi="Times New Roman"/>
          <w:b w:val="0"/>
          <w:i w:val="0"/>
          <w:sz w:val="24"/>
          <w:rFonts w:ascii="Times New Roman" w:hAnsi="Times New Roman" w:eastAsia="宋体"/>
        </w:rPr>
        <w:t>本软件需求规格说明书（SRS）旨在全面细致地定义“终身学习学分银行信息平台”的功能需求与非功能需求。本文档将作为平台架构设计、数据库设计、编码实现、测试计划制定以及最终产品验收的唯一权威依据。本SRS的读者包括项目干系人、需求分析师、架构设计师、开发人员、软件测试工程师和质量保证员。</w:t>
      </w:r>
    </w:p>
    <w:p>
      <w:pPr>
        <w:pStyle w:val="Heading2"/>
        <w:spacing w:line="360" w:lineRule="auto" w:before="0" w:after="0"/>
      </w:pPr>
      <w:r>
        <w:rPr>
          <w:rFonts w:ascii="Times New Roman" w:hAnsi="Times New Roman"/>
          <w:b w:val="0"/>
          <w:i w:val="0"/>
          <w:sz w:val="24"/>
          <w:rFonts w:ascii="Times New Roman" w:hAnsi="Times New Roman" w:eastAsia="黑体"/>
        </w:rPr>
        <w:t>1.2 背景与范围</w:t>
      </w:r>
    </w:p>
    <w:p>
      <w:pPr>
        <w:spacing w:line="360" w:lineRule="auto" w:before="0" w:after="0"/>
        <w:ind w:firstLine="420"/>
      </w:pPr>
      <w:r>
        <w:rPr>
          <w:rFonts w:ascii="Times New Roman" w:hAnsi="Times New Roman"/>
          <w:b w:val="0"/>
          <w:i w:val="0"/>
          <w:sz w:val="24"/>
          <w:rFonts w:ascii="Times New Roman" w:hAnsi="Times New Roman" w:eastAsia="宋体"/>
        </w:rPr>
        <w:t>学分银行借鉴商业银行零存整取的储蓄机制，构建终身学习成果存入、认定与转换的桥梁。平台面向高校学生、非学历教育学习者及社会从业人员，支持其自由选择学习资源与地点。平时零星学习产出的成果（课程、证书、培训经历等）可以存入系统账户并取得学分。在满足特定转换规则及通过相关机构认定后，累积的学分可兑换学历证书或非学历证书。本平台覆盖了从用户管理、成果目录审核、转换规则专家评定、转换申请受理至统计分析与推荐的全流程生命周期。</w:t>
      </w:r>
    </w:p>
    <w:p>
      <w:pPr>
        <w:pStyle w:val="Heading2"/>
        <w:spacing w:line="360" w:lineRule="auto" w:before="0" w:after="0"/>
      </w:pPr>
      <w:r>
        <w:rPr>
          <w:rFonts w:ascii="Times New Roman" w:hAnsi="Times New Roman"/>
          <w:b w:val="0"/>
          <w:i w:val="0"/>
          <w:sz w:val="24"/>
          <w:rFonts w:ascii="Times New Roman" w:hAnsi="Times New Roman" w:eastAsia="黑体"/>
        </w:rPr>
        <w:t>1.3 术语与定义</w:t>
      </w:r>
    </w:p>
    <w:tbl>
      <w:tblPr>
        <w:tblStyle w:val="TableGrid"/>
        <w:tblW w:type="auto" w:w="0"/>
        <w:tblLook w:firstColumn="1" w:firstRow="1" w:lastColumn="0" w:lastRow="0" w:noHBand="0" w:noVBand="1" w:val="04A0"/>
      </w:tblPr>
      <w:tblGrid>
        <w:gridCol w:w="4150"/>
        <w:gridCol w:w="4150"/>
      </w:tblGrid>
      <w:tr>
        <w:tc>
          <w:tcPr>
            <w:tcW w:type="dxa" w:w="1701"/>
            <w:shd w:fill="F2F2F2" w:val="clear"/>
          </w:tcPr>
          <w:p>
            <w:pPr>
              <w:spacing w:line="276" w:lineRule="auto" w:before="80" w:after="80"/>
              <w:ind w:firstLine="0"/>
              <w:jc w:val="center"/>
            </w:pPr>
            <w:r>
              <w:rPr>
                <w:rFonts w:ascii="Times New Roman" w:hAnsi="Times New Roman"/>
                <w:b/>
                <w:sz w:val="21"/>
                <w:rFonts w:ascii="Times New Roman" w:hAnsi="Times New Roman" w:eastAsia="黑体"/>
              </w:rPr>
              <w:t>业务术语</w:t>
            </w:r>
          </w:p>
        </w:tc>
        <w:tc>
          <w:tcPr>
            <w:tcW w:type="dxa" w:w="6803"/>
            <w:shd w:fill="F2F2F2" w:val="clear"/>
          </w:tcPr>
          <w:p>
            <w:pPr>
              <w:spacing w:line="276" w:lineRule="auto" w:before="80" w:after="80"/>
              <w:ind w:firstLine="0"/>
              <w:jc w:val="center"/>
            </w:pPr>
            <w:r>
              <w:rPr>
                <w:rFonts w:ascii="Times New Roman" w:hAnsi="Times New Roman"/>
                <w:b/>
                <w:sz w:val="21"/>
                <w:rFonts w:ascii="Times New Roman" w:hAnsi="Times New Roman" w:eastAsia="黑体"/>
              </w:rPr>
              <w:t>业务概念与规则解释</w:t>
            </w:r>
          </w:p>
        </w:tc>
      </w:tr>
      <w:tr>
        <w:tc>
          <w:tcPr>
            <w:tcW w:type="dxa" w:w="1701"/>
          </w:tcPr>
          <w:p>
            <w:pPr>
              <w:spacing w:line="276" w:lineRule="auto" w:before="60" w:after="60"/>
              <w:ind w:firstLine="0"/>
              <w:jc w:val="center"/>
            </w:pPr>
            <w:r>
              <w:rPr>
                <w:rFonts w:ascii="Times New Roman" w:hAnsi="Times New Roman"/>
                <w:sz w:val="21"/>
                <w:rFonts w:ascii="Times New Roman" w:hAnsi="Times New Roman" w:eastAsia="宋体"/>
              </w:rPr>
              <w:t>学分认证</w:t>
            </w:r>
          </w:p>
        </w:tc>
        <w:tc>
          <w:tcPr>
            <w:tcW w:type="dxa" w:w="6803"/>
          </w:tcPr>
          <w:p>
            <w:pPr>
              <w:spacing w:line="276" w:lineRule="auto" w:before="60" w:after="60"/>
              <w:ind w:firstLine="0"/>
              <w:jc w:val="left"/>
            </w:pPr>
            <w:r>
              <w:rPr>
                <w:rFonts w:ascii="Times New Roman" w:hAnsi="Times New Roman"/>
                <w:sz w:val="21"/>
                <w:rFonts w:ascii="Times New Roman" w:hAnsi="Times New Roman" w:eastAsia="宋体"/>
              </w:rPr>
              <w:t>将学习者已有的真实学习成果（如通过的课程、获得的行业证书）转化为学分银行可认可的积分，存入个人学分账户的过程。</w:t>
            </w:r>
          </w:p>
        </w:tc>
      </w:tr>
      <w:tr>
        <w:tc>
          <w:tcPr>
            <w:tcW w:type="dxa" w:w="1701"/>
          </w:tcPr>
          <w:p>
            <w:pPr>
              <w:spacing w:line="276" w:lineRule="auto" w:before="60" w:after="60"/>
              <w:ind w:firstLine="0"/>
              <w:jc w:val="center"/>
            </w:pPr>
            <w:r>
              <w:rPr>
                <w:rFonts w:ascii="Times New Roman" w:hAnsi="Times New Roman"/>
                <w:sz w:val="21"/>
                <w:rFonts w:ascii="Times New Roman" w:hAnsi="Times New Roman" w:eastAsia="宋体"/>
              </w:rPr>
              <w:t>学分积累</w:t>
            </w:r>
          </w:p>
        </w:tc>
        <w:tc>
          <w:tcPr>
            <w:tcW w:type="dxa" w:w="6803"/>
          </w:tcPr>
          <w:p>
            <w:pPr>
              <w:spacing w:line="276" w:lineRule="auto" w:before="60" w:after="60"/>
              <w:ind w:firstLine="0"/>
              <w:jc w:val="left"/>
            </w:pPr>
            <w:r>
              <w:rPr>
                <w:rFonts w:ascii="Times New Roman" w:hAnsi="Times New Roman"/>
                <w:sz w:val="21"/>
                <w:rFonts w:ascii="Times New Roman" w:hAnsi="Times New Roman" w:eastAsia="宋体"/>
              </w:rPr>
              <w:t>个人学分账户的日常资产维护。学习者可对其名下的所有已被认定学分进行累积存储、分类展示和年限管理。</w:t>
            </w:r>
          </w:p>
        </w:tc>
      </w:tr>
      <w:tr>
        <w:tc>
          <w:tcPr>
            <w:tcW w:type="dxa" w:w="1701"/>
          </w:tcPr>
          <w:p>
            <w:pPr>
              <w:spacing w:line="276" w:lineRule="auto" w:before="60" w:after="60"/>
              <w:ind w:firstLine="0"/>
              <w:jc w:val="center"/>
            </w:pPr>
            <w:r>
              <w:rPr>
                <w:rFonts w:ascii="Times New Roman" w:hAnsi="Times New Roman"/>
                <w:sz w:val="21"/>
                <w:rFonts w:ascii="Times New Roman" w:hAnsi="Times New Roman" w:eastAsia="宋体"/>
              </w:rPr>
              <w:t>学分转换</w:t>
            </w:r>
          </w:p>
        </w:tc>
        <w:tc>
          <w:tcPr>
            <w:tcW w:type="dxa" w:w="6803"/>
          </w:tcPr>
          <w:p>
            <w:pPr>
              <w:spacing w:line="276" w:lineRule="auto" w:before="60" w:after="60"/>
              <w:ind w:firstLine="0"/>
              <w:jc w:val="left"/>
            </w:pPr>
            <w:r>
              <w:rPr>
                <w:rFonts w:ascii="Times New Roman" w:hAnsi="Times New Roman"/>
                <w:sz w:val="21"/>
                <w:rFonts w:ascii="Times New Roman" w:hAnsi="Times New Roman" w:eastAsia="宋体"/>
              </w:rPr>
              <w:t>根据预先设定并经过评审通过的转换规则，将某一项已积累的学分成果等效折算为另一个培训项目或学历课程的对应学分。</w:t>
            </w:r>
          </w:p>
        </w:tc>
      </w:tr>
      <w:tr>
        <w:tc>
          <w:tcPr>
            <w:tcW w:type="dxa" w:w="1701"/>
          </w:tcPr>
          <w:p>
            <w:pPr>
              <w:spacing w:line="276" w:lineRule="auto" w:before="60" w:after="60"/>
              <w:ind w:firstLine="0"/>
              <w:jc w:val="center"/>
            </w:pPr>
            <w:r>
              <w:rPr>
                <w:rFonts w:ascii="Times New Roman" w:hAnsi="Times New Roman"/>
                <w:sz w:val="21"/>
                <w:rFonts w:ascii="Times New Roman" w:hAnsi="Times New Roman" w:eastAsia="宋体"/>
              </w:rPr>
              <w:t>成果目录</w:t>
            </w:r>
          </w:p>
        </w:tc>
        <w:tc>
          <w:tcPr>
            <w:tcW w:type="dxa" w:w="6803"/>
          </w:tcPr>
          <w:p>
            <w:pPr>
              <w:spacing w:line="276" w:lineRule="auto" w:before="60" w:after="60"/>
              <w:ind w:firstLine="0"/>
              <w:jc w:val="left"/>
            </w:pPr>
            <w:r>
              <w:rPr>
                <w:rFonts w:ascii="Times New Roman" w:hAnsi="Times New Roman"/>
                <w:sz w:val="21"/>
                <w:rFonts w:ascii="Times New Roman" w:hAnsi="Times New Roman" w:eastAsia="宋体"/>
              </w:rPr>
              <w:t>学分银行平台认可的学习成果清单，包括正规高等教育课程、职业技能等级证书、企业内训课程等。</w:t>
            </w:r>
          </w:p>
        </w:tc>
      </w:tr>
    </w:tbl>
    <w:p>
      <w:pPr>
        <w:spacing w:before="0" w:after="120" w:line="240" w:lineRule="auto"/>
      </w:pPr>
    </w:p>
    <w:p>
      <w:pPr>
        <w:pStyle w:val="Heading1"/>
        <w:spacing w:line="360" w:lineRule="auto" w:before="0" w:after="0"/>
      </w:pPr>
      <w:r>
        <w:rPr>
          <w:rFonts w:ascii="Times New Roman" w:hAnsi="Times New Roman"/>
          <w:b w:val="0"/>
          <w:i w:val="0"/>
          <w:sz w:val="24"/>
          <w:rFonts w:ascii="Times New Roman" w:hAnsi="Times New Roman" w:eastAsia="黑体"/>
        </w:rPr>
        <w:t>2. 总体描述</w:t>
      </w:r>
    </w:p>
    <w:p>
      <w:pPr>
        <w:pStyle w:val="Heading2"/>
        <w:spacing w:line="360" w:lineRule="auto" w:before="0" w:after="0"/>
      </w:pPr>
      <w:r>
        <w:rPr>
          <w:rFonts w:ascii="Times New Roman" w:hAnsi="Times New Roman"/>
          <w:b w:val="0"/>
          <w:i w:val="0"/>
          <w:sz w:val="24"/>
          <w:rFonts w:ascii="Times New Roman" w:hAnsi="Times New Roman" w:eastAsia="黑体"/>
        </w:rPr>
        <w:t>2.1 产品前景</w:t>
      </w:r>
    </w:p>
    <w:p>
      <w:pPr>
        <w:spacing w:line="360" w:lineRule="auto" w:before="0" w:after="0"/>
        <w:ind w:firstLine="420"/>
      </w:pPr>
      <w:r>
        <w:rPr>
          <w:rFonts w:ascii="Times New Roman" w:hAnsi="Times New Roman"/>
          <w:b w:val="0"/>
          <w:i w:val="0"/>
          <w:sz w:val="24"/>
          <w:rFonts w:ascii="Times New Roman" w:hAnsi="Times New Roman" w:eastAsia="宋体"/>
        </w:rPr>
        <w:t>本项目将打破传统不同教育类型（高等教育、职业教育、社会培训）之间的信息孤岛，建立一套标准的学习成果价值认证与转移网络，对搭建我国终身教育“立交桥”、构建学习型社会起到决定性支撑作用。</w:t>
      </w:r>
    </w:p>
    <w:p>
      <w:pPr>
        <w:pStyle w:val="Heading2"/>
        <w:spacing w:line="360" w:lineRule="auto" w:before="0" w:after="0"/>
      </w:pPr>
      <w:r>
        <w:rPr>
          <w:rFonts w:ascii="Times New Roman" w:hAnsi="Times New Roman"/>
          <w:b w:val="0"/>
          <w:i w:val="0"/>
          <w:sz w:val="24"/>
          <w:rFonts w:ascii="Times New Roman" w:hAnsi="Times New Roman" w:eastAsia="黑体"/>
        </w:rPr>
        <w:t>2.2 系统用户特征</w:t>
      </w:r>
    </w:p>
    <w:p>
      <w:pPr>
        <w:spacing w:line="360" w:lineRule="auto" w:before="0" w:after="0"/>
        <w:ind w:firstLine="420"/>
      </w:pPr>
      <w:r>
        <w:rPr>
          <w:rFonts w:ascii="Times New Roman" w:hAnsi="Times New Roman"/>
          <w:b w:val="0"/>
          <w:i w:val="0"/>
          <w:sz w:val="24"/>
          <w:rFonts w:ascii="Times New Roman" w:hAnsi="Times New Roman" w:eastAsia="宋体"/>
        </w:rPr>
        <w:t>平台用户主要划分为以下四类角色：</w:t>
      </w:r>
    </w:p>
    <w:p>
      <w:pPr>
        <w:spacing w:line="360" w:lineRule="auto" w:before="0" w:after="0"/>
        <w:ind w:firstLine="420"/>
      </w:pPr>
      <w:r>
        <w:rPr>
          <w:rFonts w:ascii="Times New Roman" w:hAnsi="Times New Roman"/>
          <w:b w:val="0"/>
          <w:i w:val="0"/>
          <w:sz w:val="24"/>
          <w:rFonts w:ascii="Times New Roman" w:hAnsi="Times New Roman" w:eastAsia="宋体"/>
        </w:rPr>
        <w:t>1. 学习者（Learner）：最广泛的用户群体。提交成果认证、查询学分账单、申请学分转换、查看推荐成果及规则。</w:t>
      </w:r>
    </w:p>
    <w:p>
      <w:pPr>
        <w:spacing w:line="360" w:lineRule="auto" w:before="0" w:after="0"/>
        <w:ind w:firstLine="420"/>
      </w:pPr>
      <w:r>
        <w:rPr>
          <w:rFonts w:ascii="Times New Roman" w:hAnsi="Times New Roman"/>
          <w:b w:val="0"/>
          <w:i w:val="0"/>
          <w:sz w:val="24"/>
          <w:rFonts w:ascii="Times New Roman" w:hAnsi="Times New Roman" w:eastAsia="宋体"/>
        </w:rPr>
        <w:t>2. 审核员（Reviewer）：相关教育管理部门或高校的操作人员。负责核对学习者上传的原始证书与申报信息的真实性，审核成果目录的添加与变更。</w:t>
      </w:r>
    </w:p>
    <w:p>
      <w:pPr>
        <w:spacing w:line="360" w:lineRule="auto" w:before="0" w:after="0"/>
        <w:ind w:firstLine="420"/>
      </w:pPr>
      <w:r>
        <w:rPr>
          <w:rFonts w:ascii="Times New Roman" w:hAnsi="Times New Roman"/>
          <w:b w:val="0"/>
          <w:i w:val="0"/>
          <w:sz w:val="24"/>
          <w:rFonts w:ascii="Times New Roman" w:hAnsi="Times New Roman" w:eastAsia="宋体"/>
        </w:rPr>
        <w:t>3. 专家（Expert）：教育界或行业资深评估师。在线对复杂的学分转换规则和课程等效性规则进行评审，出具专家评估意见。</w:t>
      </w:r>
    </w:p>
    <w:p>
      <w:pPr>
        <w:spacing w:line="360" w:lineRule="auto" w:before="0" w:after="0"/>
        <w:ind w:firstLine="420"/>
      </w:pPr>
      <w:r>
        <w:rPr>
          <w:rFonts w:ascii="Times New Roman" w:hAnsi="Times New Roman"/>
          <w:b w:val="0"/>
          <w:i w:val="0"/>
          <w:sz w:val="24"/>
          <w:rFonts w:ascii="Times New Roman" w:hAnsi="Times New Roman" w:eastAsia="宋体"/>
        </w:rPr>
        <w:t>4. 系统管理员（Admin）：负责全系统的基础配置。分配角色权限，监控系统日志，维护数据字典与专家库。</w:t>
      </w:r>
    </w:p>
    <w:p>
      <w:pPr>
        <w:pStyle w:val="Heading2"/>
        <w:spacing w:line="360" w:lineRule="auto" w:before="0" w:after="0"/>
      </w:pPr>
      <w:r>
        <w:rPr>
          <w:rFonts w:ascii="Times New Roman" w:hAnsi="Times New Roman"/>
          <w:b w:val="0"/>
          <w:i w:val="0"/>
          <w:sz w:val="24"/>
          <w:rFonts w:ascii="Times New Roman" w:hAnsi="Times New Roman" w:eastAsia="黑体"/>
        </w:rPr>
        <w:t>2.3 功能架构设计</w:t>
      </w:r>
    </w:p>
    <w:p>
      <w:pPr>
        <w:spacing w:line="360" w:lineRule="auto" w:before="0" w:after="0"/>
        <w:ind w:firstLine="420"/>
      </w:pPr>
      <w:r>
        <w:rPr>
          <w:rFonts w:ascii="Times New Roman" w:hAnsi="Times New Roman"/>
          <w:b w:val="0"/>
          <w:i w:val="0"/>
          <w:sz w:val="24"/>
          <w:rFonts w:ascii="Times New Roman" w:hAnsi="Times New Roman" w:eastAsia="宋体"/>
        </w:rPr>
        <w:t>系统整体功能包含16个核心子模块，可归类为六大业务功能群：用户与权限群、目录与规则维护群、专家评审群、认证转换交易群、统计分析与智能推荐群。</w:t>
      </w:r>
    </w:p>
    <w:p>
      <w:pPr>
        <w:pStyle w:val="Heading1"/>
        <w:spacing w:line="360" w:lineRule="auto" w:before="0" w:after="0"/>
      </w:pPr>
      <w:r>
        <w:rPr>
          <w:rFonts w:ascii="Times New Roman" w:hAnsi="Times New Roman"/>
          <w:b w:val="0"/>
          <w:i w:val="0"/>
          <w:sz w:val="24"/>
          <w:rFonts w:ascii="Times New Roman" w:hAnsi="Times New Roman" w:eastAsia="黑体"/>
        </w:rPr>
        <w:t>3. 功能需求详细说明</w:t>
      </w:r>
    </w:p>
    <w:p>
      <w:pPr>
        <w:pStyle w:val="Heading2"/>
        <w:spacing w:line="360" w:lineRule="auto" w:before="0" w:after="0"/>
      </w:pPr>
      <w:r>
        <w:rPr>
          <w:rFonts w:ascii="Times New Roman" w:hAnsi="Times New Roman"/>
          <w:b w:val="0"/>
          <w:i w:val="0"/>
          <w:sz w:val="24"/>
          <w:rFonts w:ascii="Times New Roman" w:hAnsi="Times New Roman" w:eastAsia="黑体"/>
        </w:rPr>
        <w:t>3.1 用户管理</w:t>
      </w:r>
    </w:p>
    <w:p>
      <w:pPr>
        <w:spacing w:line="360" w:lineRule="auto" w:before="0" w:after="0"/>
        <w:ind w:firstLine="420"/>
      </w:pPr>
      <w:r>
        <w:rPr>
          <w:rFonts w:ascii="Times New Roman" w:hAnsi="Times New Roman"/>
          <w:b w:val="0"/>
          <w:i w:val="0"/>
          <w:sz w:val="24"/>
          <w:rFonts w:ascii="Times New Roman" w:hAnsi="Times New Roman" w:eastAsia="宋体"/>
        </w:rPr>
        <w:t>支持系统各类用户的账号注册、个人资料维护、密码重置、邮箱/手机双因子绑定；管理员可执行用户封禁、激活及状态同步，确保用户底座数据可信。</w:t>
      </w:r>
    </w:p>
    <w:p>
      <w:pPr>
        <w:pStyle w:val="Heading3"/>
        <w:spacing w:line="360" w:lineRule="auto" w:before="0" w:after="0"/>
      </w:pPr>
      <w:r>
        <w:rPr>
          <w:rFonts w:ascii="Times New Roman" w:hAnsi="Times New Roman"/>
          <w:b w:val="0"/>
          <w:i w:val="0"/>
          <w:sz w:val="24"/>
          <w:rFonts w:ascii="Times New Roman" w:hAnsi="Times New Roman" w:eastAsia="黑体"/>
        </w:rPr>
        <w:t>输入：</w:t>
      </w:r>
    </w:p>
    <w:p>
      <w:pPr>
        <w:spacing w:line="360" w:lineRule="auto" w:before="0" w:after="0"/>
        <w:ind w:firstLine="420"/>
      </w:pPr>
      <w:r>
        <w:rPr>
          <w:rFonts w:ascii="Times New Roman" w:hAnsi="Times New Roman"/>
          <w:b w:val="0"/>
          <w:i w:val="0"/>
          <w:sz w:val="24"/>
          <w:rFonts w:ascii="Times New Roman" w:hAnsi="Times New Roman" w:eastAsia="宋体"/>
        </w:rPr>
        <w:t>用户在前端界面填写的表单字段、上传的关联附件，或者系统触发事件的上下文对象。</w:t>
      </w:r>
    </w:p>
    <w:p>
      <w:pPr>
        <w:pStyle w:val="Heading3"/>
        <w:spacing w:line="360" w:lineRule="auto" w:before="0" w:after="0"/>
      </w:pPr>
      <w:r>
        <w:rPr>
          <w:rFonts w:ascii="Times New Roman" w:hAnsi="Times New Roman"/>
          <w:b w:val="0"/>
          <w:i w:val="0"/>
          <w:sz w:val="24"/>
          <w:rFonts w:ascii="Times New Roman" w:hAnsi="Times New Roman" w:eastAsia="黑体"/>
        </w:rPr>
        <w:t>处理逻辑：</w:t>
      </w:r>
    </w:p>
    <w:p>
      <w:pPr>
        <w:spacing w:line="360" w:lineRule="auto" w:before="0" w:after="0"/>
        <w:ind w:firstLine="420"/>
      </w:pPr>
      <w:r>
        <w:rPr>
          <w:rFonts w:ascii="Times New Roman" w:hAnsi="Times New Roman"/>
          <w:b w:val="0"/>
          <w:i w:val="0"/>
          <w:sz w:val="24"/>
          <w:rFonts w:ascii="Times New Roman" w:hAnsi="Times New Roman" w:eastAsia="宋体"/>
        </w:rPr>
        <w:t>系统后端接受请求，调用SpringBoot服务层，对入参进行合法性校验，调用MyBatis映射器操作MySQL数据库执行状态机变更，并更新缓存、写系统审计日志。</w:t>
      </w:r>
    </w:p>
    <w:p>
      <w:pPr>
        <w:pStyle w:val="Heading3"/>
        <w:spacing w:line="360" w:lineRule="auto" w:before="0" w:after="0"/>
      </w:pPr>
      <w:r>
        <w:rPr>
          <w:rFonts w:ascii="Times New Roman" w:hAnsi="Times New Roman"/>
          <w:b w:val="0"/>
          <w:i w:val="0"/>
          <w:sz w:val="24"/>
          <w:rFonts w:ascii="Times New Roman" w:hAnsi="Times New Roman" w:eastAsia="黑体"/>
        </w:rPr>
        <w:t>输出：</w:t>
      </w:r>
    </w:p>
    <w:p>
      <w:pPr>
        <w:spacing w:line="360" w:lineRule="auto" w:before="0" w:after="0"/>
        <w:ind w:firstLine="420"/>
      </w:pPr>
      <w:r>
        <w:rPr>
          <w:rFonts w:ascii="Times New Roman" w:hAnsi="Times New Roman"/>
          <w:b w:val="0"/>
          <w:i w:val="0"/>
          <w:sz w:val="24"/>
          <w:rFonts w:ascii="Times New Roman" w:hAnsi="Times New Roman" w:eastAsia="宋体"/>
        </w:rPr>
        <w:t>操作结果提示（JSON格式返回的成功或失败编码与信息），同时在前端局部更新视图，必要时向目标用户发送系统站内信或短信通知。</w:t>
      </w:r>
    </w:p>
    <w:p>
      <w:pPr>
        <w:pStyle w:val="Heading2"/>
        <w:spacing w:line="360" w:lineRule="auto" w:before="0" w:after="0"/>
      </w:pPr>
      <w:r>
        <w:rPr>
          <w:rFonts w:ascii="Times New Roman" w:hAnsi="Times New Roman"/>
          <w:b w:val="0"/>
          <w:i w:val="0"/>
          <w:sz w:val="24"/>
          <w:rFonts w:ascii="Times New Roman" w:hAnsi="Times New Roman" w:eastAsia="黑体"/>
        </w:rPr>
        <w:t>3.2 权限管理</w:t>
      </w:r>
    </w:p>
    <w:p>
      <w:pPr>
        <w:spacing w:line="360" w:lineRule="auto" w:before="0" w:after="0"/>
        <w:ind w:firstLine="420"/>
      </w:pPr>
      <w:r>
        <w:rPr>
          <w:rFonts w:ascii="Times New Roman" w:hAnsi="Times New Roman"/>
          <w:b w:val="0"/>
          <w:i w:val="0"/>
          <w:sz w:val="24"/>
          <w:rFonts w:ascii="Times New Roman" w:hAnsi="Times New Roman" w:eastAsia="宋体"/>
        </w:rPr>
        <w:t>支持基于角色的访问控制（RBAC3）模型。管理员可动态新建角色、分配菜单和API级操作权限。系统在后台根据JWT或会话级权限标签对每次接口请求做硬拦截。</w:t>
      </w:r>
    </w:p>
    <w:p>
      <w:pPr>
        <w:pStyle w:val="Heading3"/>
        <w:spacing w:line="360" w:lineRule="auto" w:before="0" w:after="0"/>
      </w:pPr>
      <w:r>
        <w:rPr>
          <w:rFonts w:ascii="Times New Roman" w:hAnsi="Times New Roman"/>
          <w:b w:val="0"/>
          <w:i w:val="0"/>
          <w:sz w:val="24"/>
          <w:rFonts w:ascii="Times New Roman" w:hAnsi="Times New Roman" w:eastAsia="黑体"/>
        </w:rPr>
        <w:t>输入：</w:t>
      </w:r>
    </w:p>
    <w:p>
      <w:pPr>
        <w:spacing w:line="360" w:lineRule="auto" w:before="0" w:after="0"/>
        <w:ind w:firstLine="420"/>
      </w:pPr>
      <w:r>
        <w:rPr>
          <w:rFonts w:ascii="Times New Roman" w:hAnsi="Times New Roman"/>
          <w:b w:val="0"/>
          <w:i w:val="0"/>
          <w:sz w:val="24"/>
          <w:rFonts w:ascii="Times New Roman" w:hAnsi="Times New Roman" w:eastAsia="宋体"/>
        </w:rPr>
        <w:t>用户在前端界面填写的表单字段、上传的关联附件，或者系统触发事件的上下文对象。</w:t>
      </w:r>
    </w:p>
    <w:p>
      <w:pPr>
        <w:pStyle w:val="Heading3"/>
        <w:spacing w:line="360" w:lineRule="auto" w:before="0" w:after="0"/>
      </w:pPr>
      <w:r>
        <w:rPr>
          <w:rFonts w:ascii="Times New Roman" w:hAnsi="Times New Roman"/>
          <w:b w:val="0"/>
          <w:i w:val="0"/>
          <w:sz w:val="24"/>
          <w:rFonts w:ascii="Times New Roman" w:hAnsi="Times New Roman" w:eastAsia="黑体"/>
        </w:rPr>
        <w:t>处理逻辑：</w:t>
      </w:r>
    </w:p>
    <w:p>
      <w:pPr>
        <w:spacing w:line="360" w:lineRule="auto" w:before="0" w:after="0"/>
        <w:ind w:firstLine="420"/>
      </w:pPr>
      <w:r>
        <w:rPr>
          <w:rFonts w:ascii="Times New Roman" w:hAnsi="Times New Roman"/>
          <w:b w:val="0"/>
          <w:i w:val="0"/>
          <w:sz w:val="24"/>
          <w:rFonts w:ascii="Times New Roman" w:hAnsi="Times New Roman" w:eastAsia="宋体"/>
        </w:rPr>
        <w:t>系统后端接受请求，调用SpringBoot服务层，对入参进行合法性校验，调用MyBatis映射器操作MySQL数据库执行状态机变更，并更新缓存、写系统审计日志。</w:t>
      </w:r>
    </w:p>
    <w:p>
      <w:pPr>
        <w:pStyle w:val="Heading3"/>
        <w:spacing w:line="360" w:lineRule="auto" w:before="0" w:after="0"/>
      </w:pPr>
      <w:r>
        <w:rPr>
          <w:rFonts w:ascii="Times New Roman" w:hAnsi="Times New Roman"/>
          <w:b w:val="0"/>
          <w:i w:val="0"/>
          <w:sz w:val="24"/>
          <w:rFonts w:ascii="Times New Roman" w:hAnsi="Times New Roman" w:eastAsia="黑体"/>
        </w:rPr>
        <w:t>输出：</w:t>
      </w:r>
    </w:p>
    <w:p>
      <w:pPr>
        <w:spacing w:line="360" w:lineRule="auto" w:before="0" w:after="0"/>
        <w:ind w:firstLine="420"/>
      </w:pPr>
      <w:r>
        <w:rPr>
          <w:rFonts w:ascii="Times New Roman" w:hAnsi="Times New Roman"/>
          <w:b w:val="0"/>
          <w:i w:val="0"/>
          <w:sz w:val="24"/>
          <w:rFonts w:ascii="Times New Roman" w:hAnsi="Times New Roman" w:eastAsia="宋体"/>
        </w:rPr>
        <w:t>操作结果提示（JSON格式返回的成功或失败编码与信息），同时在前端局部更新视图，必要时向目标用户发送系统站内信或短信通知。</w:t>
      </w:r>
    </w:p>
    <w:p>
      <w:pPr>
        <w:pStyle w:val="Heading2"/>
        <w:spacing w:line="360" w:lineRule="auto" w:before="0" w:after="0"/>
      </w:pPr>
      <w:r>
        <w:rPr>
          <w:rFonts w:ascii="Times New Roman" w:hAnsi="Times New Roman"/>
          <w:b w:val="0"/>
          <w:i w:val="0"/>
          <w:sz w:val="24"/>
          <w:rFonts w:ascii="Times New Roman" w:hAnsi="Times New Roman" w:eastAsia="黑体"/>
        </w:rPr>
        <w:t>3.3 成果目录管理</w:t>
      </w:r>
    </w:p>
    <w:p>
      <w:pPr>
        <w:spacing w:line="360" w:lineRule="auto" w:before="0" w:after="0"/>
        <w:ind w:firstLine="420"/>
      </w:pPr>
      <w:r>
        <w:rPr>
          <w:rFonts w:ascii="Times New Roman" w:hAnsi="Times New Roman"/>
          <w:b w:val="0"/>
          <w:i w:val="0"/>
          <w:sz w:val="24"/>
          <w:rFonts w:ascii="Times New Roman" w:hAnsi="Times New Roman" w:eastAsia="宋体"/>
        </w:rPr>
        <w:t>支持对学分银行所覆盖的学习成果目录（包括正规学历课程、非学历证书、职业资格证书等）进行录入、版本管理、分类维护，以便为后续认证提供标准检索库。</w:t>
      </w:r>
    </w:p>
    <w:p>
      <w:pPr>
        <w:pStyle w:val="Heading3"/>
        <w:spacing w:line="360" w:lineRule="auto" w:before="0" w:after="0"/>
      </w:pPr>
      <w:r>
        <w:rPr>
          <w:rFonts w:ascii="Times New Roman" w:hAnsi="Times New Roman"/>
          <w:b w:val="0"/>
          <w:i w:val="0"/>
          <w:sz w:val="24"/>
          <w:rFonts w:ascii="Times New Roman" w:hAnsi="Times New Roman" w:eastAsia="黑体"/>
        </w:rPr>
        <w:t>输入：</w:t>
      </w:r>
    </w:p>
    <w:p>
      <w:pPr>
        <w:spacing w:line="360" w:lineRule="auto" w:before="0" w:after="0"/>
        <w:ind w:firstLine="420"/>
      </w:pPr>
      <w:r>
        <w:rPr>
          <w:rFonts w:ascii="Times New Roman" w:hAnsi="Times New Roman"/>
          <w:b w:val="0"/>
          <w:i w:val="0"/>
          <w:sz w:val="24"/>
          <w:rFonts w:ascii="Times New Roman" w:hAnsi="Times New Roman" w:eastAsia="宋体"/>
        </w:rPr>
        <w:t>用户在前端界面填写的表单字段、上传的关联附件，或者系统触发事件的上下文对象。</w:t>
      </w:r>
    </w:p>
    <w:p>
      <w:pPr>
        <w:pStyle w:val="Heading3"/>
        <w:spacing w:line="360" w:lineRule="auto" w:before="0" w:after="0"/>
      </w:pPr>
      <w:r>
        <w:rPr>
          <w:rFonts w:ascii="Times New Roman" w:hAnsi="Times New Roman"/>
          <w:b w:val="0"/>
          <w:i w:val="0"/>
          <w:sz w:val="24"/>
          <w:rFonts w:ascii="Times New Roman" w:hAnsi="Times New Roman" w:eastAsia="黑体"/>
        </w:rPr>
        <w:t>处理逻辑：</w:t>
      </w:r>
    </w:p>
    <w:p>
      <w:pPr>
        <w:spacing w:line="360" w:lineRule="auto" w:before="0" w:after="0"/>
        <w:ind w:firstLine="420"/>
      </w:pPr>
      <w:r>
        <w:rPr>
          <w:rFonts w:ascii="Times New Roman" w:hAnsi="Times New Roman"/>
          <w:b w:val="0"/>
          <w:i w:val="0"/>
          <w:sz w:val="24"/>
          <w:rFonts w:ascii="Times New Roman" w:hAnsi="Times New Roman" w:eastAsia="宋体"/>
        </w:rPr>
        <w:t>系统后端接受请求，调用SpringBoot服务层，对入参进行合法性校验，调用MyBatis映射器操作MySQL数据库执行状态机变更，并更新缓存、写系统审计日志。</w:t>
      </w:r>
    </w:p>
    <w:p>
      <w:pPr>
        <w:pStyle w:val="Heading3"/>
        <w:spacing w:line="360" w:lineRule="auto" w:before="0" w:after="0"/>
      </w:pPr>
      <w:r>
        <w:rPr>
          <w:rFonts w:ascii="Times New Roman" w:hAnsi="Times New Roman"/>
          <w:b w:val="0"/>
          <w:i w:val="0"/>
          <w:sz w:val="24"/>
          <w:rFonts w:ascii="Times New Roman" w:hAnsi="Times New Roman" w:eastAsia="黑体"/>
        </w:rPr>
        <w:t>输出：</w:t>
      </w:r>
    </w:p>
    <w:p>
      <w:pPr>
        <w:spacing w:line="360" w:lineRule="auto" w:before="0" w:after="0"/>
        <w:ind w:firstLine="420"/>
      </w:pPr>
      <w:r>
        <w:rPr>
          <w:rFonts w:ascii="Times New Roman" w:hAnsi="Times New Roman"/>
          <w:b w:val="0"/>
          <w:i w:val="0"/>
          <w:sz w:val="24"/>
          <w:rFonts w:ascii="Times New Roman" w:hAnsi="Times New Roman" w:eastAsia="宋体"/>
        </w:rPr>
        <w:t>操作结果提示（JSON格式返回的成功或失败编码与信息），同时在前端局部更新视图，必要时向目标用户发送系统站内信或短信通知。</w:t>
      </w:r>
    </w:p>
    <w:p>
      <w:pPr>
        <w:pStyle w:val="Heading2"/>
        <w:spacing w:line="360" w:lineRule="auto" w:before="0" w:after="0"/>
      </w:pPr>
      <w:r>
        <w:rPr>
          <w:rFonts w:ascii="Times New Roman" w:hAnsi="Times New Roman"/>
          <w:b w:val="0"/>
          <w:i w:val="0"/>
          <w:sz w:val="24"/>
          <w:rFonts w:ascii="Times New Roman" w:hAnsi="Times New Roman" w:eastAsia="黑体"/>
        </w:rPr>
        <w:t>3.4 成果目录审核管理</w:t>
      </w:r>
    </w:p>
    <w:p>
      <w:pPr>
        <w:spacing w:line="360" w:lineRule="auto" w:before="0" w:after="0"/>
        <w:ind w:firstLine="420"/>
      </w:pPr>
      <w:r>
        <w:rPr>
          <w:rFonts w:ascii="Times New Roman" w:hAnsi="Times New Roman"/>
          <w:b w:val="0"/>
          <w:i w:val="0"/>
          <w:sz w:val="24"/>
          <w:rFonts w:ascii="Times New Roman" w:hAnsi="Times New Roman" w:eastAsia="宋体"/>
        </w:rPr>
        <w:t>当有新的教育机构申请新增成果目录或变更现有目录时，系统需启动目录审核流程。支持多级审核链（初审、终审），可驳回并填写驳回理由。</w:t>
      </w:r>
    </w:p>
    <w:p>
      <w:pPr>
        <w:pStyle w:val="Heading3"/>
        <w:spacing w:line="360" w:lineRule="auto" w:before="0" w:after="0"/>
      </w:pPr>
      <w:r>
        <w:rPr>
          <w:rFonts w:ascii="Times New Roman" w:hAnsi="Times New Roman"/>
          <w:b w:val="0"/>
          <w:i w:val="0"/>
          <w:sz w:val="24"/>
          <w:rFonts w:ascii="Times New Roman" w:hAnsi="Times New Roman" w:eastAsia="黑体"/>
        </w:rPr>
        <w:t>输入：</w:t>
      </w:r>
    </w:p>
    <w:p>
      <w:pPr>
        <w:spacing w:line="360" w:lineRule="auto" w:before="0" w:after="0"/>
        <w:ind w:firstLine="420"/>
      </w:pPr>
      <w:r>
        <w:rPr>
          <w:rFonts w:ascii="Times New Roman" w:hAnsi="Times New Roman"/>
          <w:b w:val="0"/>
          <w:i w:val="0"/>
          <w:sz w:val="24"/>
          <w:rFonts w:ascii="Times New Roman" w:hAnsi="Times New Roman" w:eastAsia="宋体"/>
        </w:rPr>
        <w:t>用户在前端界面填写的表单字段、上传的关联附件，或者系统触发事件的上下文对象。</w:t>
      </w:r>
    </w:p>
    <w:p>
      <w:pPr>
        <w:pStyle w:val="Heading3"/>
        <w:spacing w:line="360" w:lineRule="auto" w:before="0" w:after="0"/>
      </w:pPr>
      <w:r>
        <w:rPr>
          <w:rFonts w:ascii="Times New Roman" w:hAnsi="Times New Roman"/>
          <w:b w:val="0"/>
          <w:i w:val="0"/>
          <w:sz w:val="24"/>
          <w:rFonts w:ascii="Times New Roman" w:hAnsi="Times New Roman" w:eastAsia="黑体"/>
        </w:rPr>
        <w:t>处理逻辑：</w:t>
      </w:r>
    </w:p>
    <w:p>
      <w:pPr>
        <w:spacing w:line="360" w:lineRule="auto" w:before="0" w:after="0"/>
        <w:ind w:firstLine="420"/>
      </w:pPr>
      <w:r>
        <w:rPr>
          <w:rFonts w:ascii="Times New Roman" w:hAnsi="Times New Roman"/>
          <w:b w:val="0"/>
          <w:i w:val="0"/>
          <w:sz w:val="24"/>
          <w:rFonts w:ascii="Times New Roman" w:hAnsi="Times New Roman" w:eastAsia="宋体"/>
        </w:rPr>
        <w:t>系统后端接受请求，调用SpringBoot服务层，对入参进行合法性校验，调用MyBatis映射器操作MySQL数据库执行状态机变更，并更新缓存、写系统审计日志。</w:t>
      </w:r>
    </w:p>
    <w:p>
      <w:pPr>
        <w:pStyle w:val="Heading3"/>
        <w:spacing w:line="360" w:lineRule="auto" w:before="0" w:after="0"/>
      </w:pPr>
      <w:r>
        <w:rPr>
          <w:rFonts w:ascii="Times New Roman" w:hAnsi="Times New Roman"/>
          <w:b w:val="0"/>
          <w:i w:val="0"/>
          <w:sz w:val="24"/>
          <w:rFonts w:ascii="Times New Roman" w:hAnsi="Times New Roman" w:eastAsia="黑体"/>
        </w:rPr>
        <w:t>输出：</w:t>
      </w:r>
    </w:p>
    <w:p>
      <w:pPr>
        <w:spacing w:line="360" w:lineRule="auto" w:before="0" w:after="0"/>
        <w:ind w:firstLine="420"/>
      </w:pPr>
      <w:r>
        <w:rPr>
          <w:rFonts w:ascii="Times New Roman" w:hAnsi="Times New Roman"/>
          <w:b w:val="0"/>
          <w:i w:val="0"/>
          <w:sz w:val="24"/>
          <w:rFonts w:ascii="Times New Roman" w:hAnsi="Times New Roman" w:eastAsia="宋体"/>
        </w:rPr>
        <w:t>操作结果提示（JSON格式返回的成功或失败编码与信息），同时在前端局部更新视图，必要时向目标用户发送系统站内信或短信通知。</w:t>
      </w:r>
    </w:p>
    <w:p>
      <w:pPr>
        <w:pStyle w:val="Heading2"/>
        <w:spacing w:line="360" w:lineRule="auto" w:before="0" w:after="0"/>
      </w:pPr>
      <w:r>
        <w:rPr>
          <w:rFonts w:ascii="Times New Roman" w:hAnsi="Times New Roman"/>
          <w:b w:val="0"/>
          <w:i w:val="0"/>
          <w:sz w:val="24"/>
          <w:rFonts w:ascii="Times New Roman" w:hAnsi="Times New Roman" w:eastAsia="黑体"/>
        </w:rPr>
        <w:t>3.5 成果认证申请管理</w:t>
      </w:r>
    </w:p>
    <w:p>
      <w:pPr>
        <w:spacing w:line="360" w:lineRule="auto" w:before="0" w:after="0"/>
        <w:ind w:firstLine="420"/>
      </w:pPr>
      <w:r>
        <w:rPr>
          <w:rFonts w:ascii="Times New Roman" w:hAnsi="Times New Roman"/>
          <w:b w:val="0"/>
          <w:i w:val="0"/>
          <w:sz w:val="24"/>
          <w:rFonts w:ascii="Times New Roman" w:hAnsi="Times New Roman" w:eastAsia="宋体"/>
        </w:rPr>
        <w:t>学习者在线选择匹配的成果目录，并填写个人所获证书详情，上传PDF、高清图片等佐证材料，提交平台进行正式的“学分认证申请”。</w:t>
      </w:r>
    </w:p>
    <w:p>
      <w:pPr>
        <w:pStyle w:val="Heading3"/>
        <w:spacing w:line="360" w:lineRule="auto" w:before="0" w:after="0"/>
      </w:pPr>
      <w:r>
        <w:rPr>
          <w:rFonts w:ascii="Times New Roman" w:hAnsi="Times New Roman"/>
          <w:b w:val="0"/>
          <w:i w:val="0"/>
          <w:sz w:val="24"/>
          <w:rFonts w:ascii="Times New Roman" w:hAnsi="Times New Roman" w:eastAsia="黑体"/>
        </w:rPr>
        <w:t>输入：</w:t>
      </w:r>
    </w:p>
    <w:p>
      <w:pPr>
        <w:spacing w:line="360" w:lineRule="auto" w:before="0" w:after="0"/>
        <w:ind w:firstLine="420"/>
      </w:pPr>
      <w:r>
        <w:rPr>
          <w:rFonts w:ascii="Times New Roman" w:hAnsi="Times New Roman"/>
          <w:b w:val="0"/>
          <w:i w:val="0"/>
          <w:sz w:val="24"/>
          <w:rFonts w:ascii="Times New Roman" w:hAnsi="Times New Roman" w:eastAsia="宋体"/>
        </w:rPr>
        <w:t>用户在前端界面填写的表单字段、上传的关联附件，或者系统触发事件的上下文对象。</w:t>
      </w:r>
    </w:p>
    <w:p>
      <w:pPr>
        <w:pStyle w:val="Heading3"/>
        <w:spacing w:line="360" w:lineRule="auto" w:before="0" w:after="0"/>
      </w:pPr>
      <w:r>
        <w:rPr>
          <w:rFonts w:ascii="Times New Roman" w:hAnsi="Times New Roman"/>
          <w:b w:val="0"/>
          <w:i w:val="0"/>
          <w:sz w:val="24"/>
          <w:rFonts w:ascii="Times New Roman" w:hAnsi="Times New Roman" w:eastAsia="黑体"/>
        </w:rPr>
        <w:t>处理逻辑：</w:t>
      </w:r>
    </w:p>
    <w:p>
      <w:pPr>
        <w:spacing w:line="360" w:lineRule="auto" w:before="0" w:after="0"/>
        <w:ind w:firstLine="420"/>
      </w:pPr>
      <w:r>
        <w:rPr>
          <w:rFonts w:ascii="Times New Roman" w:hAnsi="Times New Roman"/>
          <w:b w:val="0"/>
          <w:i w:val="0"/>
          <w:sz w:val="24"/>
          <w:rFonts w:ascii="Times New Roman" w:hAnsi="Times New Roman" w:eastAsia="宋体"/>
        </w:rPr>
        <w:t>系统后端接受请求，调用SpringBoot服务层，对入参进行合法性校验，调用MyBatis映射器操作MySQL数据库执行状态机变更，并更新缓存、写系统审计日志。</w:t>
      </w:r>
    </w:p>
    <w:p>
      <w:pPr>
        <w:pStyle w:val="Heading3"/>
        <w:spacing w:line="360" w:lineRule="auto" w:before="0" w:after="0"/>
      </w:pPr>
      <w:r>
        <w:rPr>
          <w:rFonts w:ascii="Times New Roman" w:hAnsi="Times New Roman"/>
          <w:b w:val="0"/>
          <w:i w:val="0"/>
          <w:sz w:val="24"/>
          <w:rFonts w:ascii="Times New Roman" w:hAnsi="Times New Roman" w:eastAsia="黑体"/>
        </w:rPr>
        <w:t>输出：</w:t>
      </w:r>
    </w:p>
    <w:p>
      <w:pPr>
        <w:spacing w:line="360" w:lineRule="auto" w:before="0" w:after="0"/>
        <w:ind w:firstLine="420"/>
      </w:pPr>
      <w:r>
        <w:rPr>
          <w:rFonts w:ascii="Times New Roman" w:hAnsi="Times New Roman"/>
          <w:b w:val="0"/>
          <w:i w:val="0"/>
          <w:sz w:val="24"/>
          <w:rFonts w:ascii="Times New Roman" w:hAnsi="Times New Roman" w:eastAsia="宋体"/>
        </w:rPr>
        <w:t>操作结果提示（JSON格式返回的成功或失败编码与信息），同时在前端局部更新视图，必要时向目标用户发送系统站内信或短信通知。</w:t>
      </w:r>
    </w:p>
    <w:p>
      <w:pPr>
        <w:pStyle w:val="Heading2"/>
        <w:spacing w:line="360" w:lineRule="auto" w:before="0" w:after="0"/>
      </w:pPr>
      <w:r>
        <w:rPr>
          <w:rFonts w:ascii="Times New Roman" w:hAnsi="Times New Roman"/>
          <w:b w:val="0"/>
          <w:i w:val="0"/>
          <w:sz w:val="24"/>
          <w:rFonts w:ascii="Times New Roman" w:hAnsi="Times New Roman" w:eastAsia="黑体"/>
        </w:rPr>
        <w:t>3.6 成果认证审核管理</w:t>
      </w:r>
    </w:p>
    <w:p>
      <w:pPr>
        <w:spacing w:line="360" w:lineRule="auto" w:before="0" w:after="0"/>
        <w:ind w:firstLine="420"/>
      </w:pPr>
      <w:r>
        <w:rPr>
          <w:rFonts w:ascii="Times New Roman" w:hAnsi="Times New Roman"/>
          <w:b w:val="0"/>
          <w:i w:val="0"/>
          <w:sz w:val="24"/>
          <w:rFonts w:ascii="Times New Roman" w:hAnsi="Times New Roman" w:eastAsia="宋体"/>
        </w:rPr>
        <w:t>审核员查看学习者提交的认证材料，通过与第三方权威证书数据库联查，或者人工核实，给出通过/驳回意见，并在通过时将认定学分转入学习者账户。</w:t>
      </w:r>
    </w:p>
    <w:p>
      <w:pPr>
        <w:pStyle w:val="Heading3"/>
        <w:spacing w:line="360" w:lineRule="auto" w:before="0" w:after="0"/>
      </w:pPr>
      <w:r>
        <w:rPr>
          <w:rFonts w:ascii="Times New Roman" w:hAnsi="Times New Roman"/>
          <w:b w:val="0"/>
          <w:i w:val="0"/>
          <w:sz w:val="24"/>
          <w:rFonts w:ascii="Times New Roman" w:hAnsi="Times New Roman" w:eastAsia="黑体"/>
        </w:rPr>
        <w:t>输入：</w:t>
      </w:r>
    </w:p>
    <w:p>
      <w:pPr>
        <w:spacing w:line="360" w:lineRule="auto" w:before="0" w:after="0"/>
        <w:ind w:firstLine="420"/>
      </w:pPr>
      <w:r>
        <w:rPr>
          <w:rFonts w:ascii="Times New Roman" w:hAnsi="Times New Roman"/>
          <w:b w:val="0"/>
          <w:i w:val="0"/>
          <w:sz w:val="24"/>
          <w:rFonts w:ascii="Times New Roman" w:hAnsi="Times New Roman" w:eastAsia="宋体"/>
        </w:rPr>
        <w:t>用户在前端界面填写的表单字段、上传的关联附件，或者系统触发事件的上下文对象。</w:t>
      </w:r>
    </w:p>
    <w:p>
      <w:pPr>
        <w:pStyle w:val="Heading3"/>
        <w:spacing w:line="360" w:lineRule="auto" w:before="0" w:after="0"/>
      </w:pPr>
      <w:r>
        <w:rPr>
          <w:rFonts w:ascii="Times New Roman" w:hAnsi="Times New Roman"/>
          <w:b w:val="0"/>
          <w:i w:val="0"/>
          <w:sz w:val="24"/>
          <w:rFonts w:ascii="Times New Roman" w:hAnsi="Times New Roman" w:eastAsia="黑体"/>
        </w:rPr>
        <w:t>处理逻辑：</w:t>
      </w:r>
    </w:p>
    <w:p>
      <w:pPr>
        <w:spacing w:line="360" w:lineRule="auto" w:before="0" w:after="0"/>
        <w:ind w:firstLine="420"/>
      </w:pPr>
      <w:r>
        <w:rPr>
          <w:rFonts w:ascii="Times New Roman" w:hAnsi="Times New Roman"/>
          <w:b w:val="0"/>
          <w:i w:val="0"/>
          <w:sz w:val="24"/>
          <w:rFonts w:ascii="Times New Roman" w:hAnsi="Times New Roman" w:eastAsia="宋体"/>
        </w:rPr>
        <w:t>系统后端接受请求，调用SpringBoot服务层，对入参进行合法性校验，调用MyBatis映射器操作MySQL数据库执行状态机变更，并更新缓存、写系统审计日志。</w:t>
      </w:r>
    </w:p>
    <w:p>
      <w:pPr>
        <w:pStyle w:val="Heading3"/>
        <w:spacing w:line="360" w:lineRule="auto" w:before="0" w:after="0"/>
      </w:pPr>
      <w:r>
        <w:rPr>
          <w:rFonts w:ascii="Times New Roman" w:hAnsi="Times New Roman"/>
          <w:b w:val="0"/>
          <w:i w:val="0"/>
          <w:sz w:val="24"/>
          <w:rFonts w:ascii="Times New Roman" w:hAnsi="Times New Roman" w:eastAsia="黑体"/>
        </w:rPr>
        <w:t>输出：</w:t>
      </w:r>
    </w:p>
    <w:p>
      <w:pPr>
        <w:spacing w:line="360" w:lineRule="auto" w:before="0" w:after="0"/>
        <w:ind w:firstLine="420"/>
      </w:pPr>
      <w:r>
        <w:rPr>
          <w:rFonts w:ascii="Times New Roman" w:hAnsi="Times New Roman"/>
          <w:b w:val="0"/>
          <w:i w:val="0"/>
          <w:sz w:val="24"/>
          <w:rFonts w:ascii="Times New Roman" w:hAnsi="Times New Roman" w:eastAsia="宋体"/>
        </w:rPr>
        <w:t>操作结果提示（JSON格式返回的成功或失败编码与信息），同时在前端局部更新视图，必要时向目标用户发送系统站内信或短信通知。</w:t>
      </w:r>
    </w:p>
    <w:p>
      <w:pPr>
        <w:pStyle w:val="Heading2"/>
        <w:spacing w:line="360" w:lineRule="auto" w:before="0" w:after="0"/>
      </w:pPr>
      <w:r>
        <w:rPr>
          <w:rFonts w:ascii="Times New Roman" w:hAnsi="Times New Roman"/>
          <w:b w:val="0"/>
          <w:i w:val="0"/>
          <w:sz w:val="24"/>
          <w:rFonts w:ascii="Times New Roman" w:hAnsi="Times New Roman" w:eastAsia="黑体"/>
        </w:rPr>
        <w:t>3.7 转换规则管理</w:t>
      </w:r>
    </w:p>
    <w:p>
      <w:pPr>
        <w:spacing w:line="360" w:lineRule="auto" w:before="0" w:after="0"/>
        <w:ind w:firstLine="420"/>
      </w:pPr>
      <w:r>
        <w:rPr>
          <w:rFonts w:ascii="Times New Roman" w:hAnsi="Times New Roman"/>
          <w:b w:val="0"/>
          <w:i w:val="0"/>
          <w:sz w:val="24"/>
          <w:rFonts w:ascii="Times New Roman" w:hAnsi="Times New Roman" w:eastAsia="宋体"/>
        </w:rPr>
        <w:t>规则制定人员基于两份或多份学习成果的相似度和大纲重合度，设定学分转换规则，包括转换折算比例（如A证书折合B课程2学分），规则具有状态和有效期。</w:t>
      </w:r>
    </w:p>
    <w:p>
      <w:pPr>
        <w:pStyle w:val="Heading3"/>
        <w:spacing w:line="360" w:lineRule="auto" w:before="0" w:after="0"/>
      </w:pPr>
      <w:r>
        <w:rPr>
          <w:rFonts w:ascii="Times New Roman" w:hAnsi="Times New Roman"/>
          <w:b w:val="0"/>
          <w:i w:val="0"/>
          <w:sz w:val="24"/>
          <w:rFonts w:ascii="Times New Roman" w:hAnsi="Times New Roman" w:eastAsia="黑体"/>
        </w:rPr>
        <w:t>输入：</w:t>
      </w:r>
    </w:p>
    <w:p>
      <w:pPr>
        <w:spacing w:line="360" w:lineRule="auto" w:before="0" w:after="0"/>
        <w:ind w:firstLine="420"/>
      </w:pPr>
      <w:r>
        <w:rPr>
          <w:rFonts w:ascii="Times New Roman" w:hAnsi="Times New Roman"/>
          <w:b w:val="0"/>
          <w:i w:val="0"/>
          <w:sz w:val="24"/>
          <w:rFonts w:ascii="Times New Roman" w:hAnsi="Times New Roman" w:eastAsia="宋体"/>
        </w:rPr>
        <w:t>用户在前端界面填写的表单字段、上传的关联附件，或者系统触发事件的上下文对象。</w:t>
      </w:r>
    </w:p>
    <w:p>
      <w:pPr>
        <w:pStyle w:val="Heading3"/>
        <w:spacing w:line="360" w:lineRule="auto" w:before="0" w:after="0"/>
      </w:pPr>
      <w:r>
        <w:rPr>
          <w:rFonts w:ascii="Times New Roman" w:hAnsi="Times New Roman"/>
          <w:b w:val="0"/>
          <w:i w:val="0"/>
          <w:sz w:val="24"/>
          <w:rFonts w:ascii="Times New Roman" w:hAnsi="Times New Roman" w:eastAsia="黑体"/>
        </w:rPr>
        <w:t>处理逻辑：</w:t>
      </w:r>
    </w:p>
    <w:p>
      <w:pPr>
        <w:spacing w:line="360" w:lineRule="auto" w:before="0" w:after="0"/>
        <w:ind w:firstLine="420"/>
      </w:pPr>
      <w:r>
        <w:rPr>
          <w:rFonts w:ascii="Times New Roman" w:hAnsi="Times New Roman"/>
          <w:b w:val="0"/>
          <w:i w:val="0"/>
          <w:sz w:val="24"/>
          <w:rFonts w:ascii="Times New Roman" w:hAnsi="Times New Roman" w:eastAsia="宋体"/>
        </w:rPr>
        <w:t>系统后端接受请求，调用SpringBoot服务层，对入参进行合法性校验，调用MyBatis映射器操作MySQL数据库执行状态机变更，并更新缓存、写系统审计日志。</w:t>
      </w:r>
    </w:p>
    <w:p>
      <w:pPr>
        <w:pStyle w:val="Heading3"/>
        <w:spacing w:line="360" w:lineRule="auto" w:before="0" w:after="0"/>
      </w:pPr>
      <w:r>
        <w:rPr>
          <w:rFonts w:ascii="Times New Roman" w:hAnsi="Times New Roman"/>
          <w:b w:val="0"/>
          <w:i w:val="0"/>
          <w:sz w:val="24"/>
          <w:rFonts w:ascii="Times New Roman" w:hAnsi="Times New Roman" w:eastAsia="黑体"/>
        </w:rPr>
        <w:t>输出：</w:t>
      </w:r>
    </w:p>
    <w:p>
      <w:pPr>
        <w:spacing w:line="360" w:lineRule="auto" w:before="0" w:after="0"/>
        <w:ind w:firstLine="420"/>
      </w:pPr>
      <w:r>
        <w:rPr>
          <w:rFonts w:ascii="Times New Roman" w:hAnsi="Times New Roman"/>
          <w:b w:val="0"/>
          <w:i w:val="0"/>
          <w:sz w:val="24"/>
          <w:rFonts w:ascii="Times New Roman" w:hAnsi="Times New Roman" w:eastAsia="宋体"/>
        </w:rPr>
        <w:t>操作结果提示（JSON格式返回的成功或失败编码与信息），同时在前端局部更新视图，必要时向目标用户发送系统站内信或短信通知。</w:t>
      </w:r>
    </w:p>
    <w:p>
      <w:pPr>
        <w:pStyle w:val="Heading2"/>
        <w:spacing w:line="360" w:lineRule="auto" w:before="0" w:after="0"/>
      </w:pPr>
      <w:r>
        <w:rPr>
          <w:rFonts w:ascii="Times New Roman" w:hAnsi="Times New Roman"/>
          <w:b w:val="0"/>
          <w:i w:val="0"/>
          <w:sz w:val="24"/>
          <w:rFonts w:ascii="Times New Roman" w:hAnsi="Times New Roman" w:eastAsia="黑体"/>
        </w:rPr>
        <w:t>3.8 转换规则审核管理</w:t>
      </w:r>
    </w:p>
    <w:p>
      <w:pPr>
        <w:spacing w:line="360" w:lineRule="auto" w:before="0" w:after="0"/>
        <w:ind w:firstLine="420"/>
      </w:pPr>
      <w:r>
        <w:rPr>
          <w:rFonts w:ascii="Times New Roman" w:hAnsi="Times New Roman"/>
          <w:b w:val="0"/>
          <w:i w:val="0"/>
          <w:sz w:val="24"/>
          <w:rFonts w:ascii="Times New Roman" w:hAnsi="Times New Roman" w:eastAsia="宋体"/>
        </w:rPr>
        <w:t>当新的转换规则录入后，需提交管理层进行行政审批及规则上线状态控制，确保转换政策公开透明且具备规范性。</w:t>
      </w:r>
    </w:p>
    <w:p>
      <w:pPr>
        <w:pStyle w:val="Heading3"/>
        <w:spacing w:line="360" w:lineRule="auto" w:before="0" w:after="0"/>
      </w:pPr>
      <w:r>
        <w:rPr>
          <w:rFonts w:ascii="Times New Roman" w:hAnsi="Times New Roman"/>
          <w:b w:val="0"/>
          <w:i w:val="0"/>
          <w:sz w:val="24"/>
          <w:rFonts w:ascii="Times New Roman" w:hAnsi="Times New Roman" w:eastAsia="黑体"/>
        </w:rPr>
        <w:t>输入：</w:t>
      </w:r>
    </w:p>
    <w:p>
      <w:pPr>
        <w:spacing w:line="360" w:lineRule="auto" w:before="0" w:after="0"/>
        <w:ind w:firstLine="420"/>
      </w:pPr>
      <w:r>
        <w:rPr>
          <w:rFonts w:ascii="Times New Roman" w:hAnsi="Times New Roman"/>
          <w:b w:val="0"/>
          <w:i w:val="0"/>
          <w:sz w:val="24"/>
          <w:rFonts w:ascii="Times New Roman" w:hAnsi="Times New Roman" w:eastAsia="宋体"/>
        </w:rPr>
        <w:t>用户在前端界面填写的表单字段、上传的关联附件，或者系统触发事件的上下文对象。</w:t>
      </w:r>
    </w:p>
    <w:p>
      <w:pPr>
        <w:pStyle w:val="Heading3"/>
        <w:spacing w:line="360" w:lineRule="auto" w:before="0" w:after="0"/>
      </w:pPr>
      <w:r>
        <w:rPr>
          <w:rFonts w:ascii="Times New Roman" w:hAnsi="Times New Roman"/>
          <w:b w:val="0"/>
          <w:i w:val="0"/>
          <w:sz w:val="24"/>
          <w:rFonts w:ascii="Times New Roman" w:hAnsi="Times New Roman" w:eastAsia="黑体"/>
        </w:rPr>
        <w:t>处理逻辑：</w:t>
      </w:r>
    </w:p>
    <w:p>
      <w:pPr>
        <w:spacing w:line="360" w:lineRule="auto" w:before="0" w:after="0"/>
        <w:ind w:firstLine="420"/>
      </w:pPr>
      <w:r>
        <w:rPr>
          <w:rFonts w:ascii="Times New Roman" w:hAnsi="Times New Roman"/>
          <w:b w:val="0"/>
          <w:i w:val="0"/>
          <w:sz w:val="24"/>
          <w:rFonts w:ascii="Times New Roman" w:hAnsi="Times New Roman" w:eastAsia="宋体"/>
        </w:rPr>
        <w:t>系统后端接受请求，调用SpringBoot服务层，对入参进行合法性校验，调用MyBatis映射器操作MySQL数据库执行状态机变更，并更新缓存、写系统审计日志。</w:t>
      </w:r>
    </w:p>
    <w:p>
      <w:pPr>
        <w:pStyle w:val="Heading3"/>
        <w:spacing w:line="360" w:lineRule="auto" w:before="0" w:after="0"/>
      </w:pPr>
      <w:r>
        <w:rPr>
          <w:rFonts w:ascii="Times New Roman" w:hAnsi="Times New Roman"/>
          <w:b w:val="0"/>
          <w:i w:val="0"/>
          <w:sz w:val="24"/>
          <w:rFonts w:ascii="Times New Roman" w:hAnsi="Times New Roman" w:eastAsia="黑体"/>
        </w:rPr>
        <w:t>输出：</w:t>
      </w:r>
    </w:p>
    <w:p>
      <w:pPr>
        <w:spacing w:line="360" w:lineRule="auto" w:before="0" w:after="0"/>
        <w:ind w:firstLine="420"/>
      </w:pPr>
      <w:r>
        <w:rPr>
          <w:rFonts w:ascii="Times New Roman" w:hAnsi="Times New Roman"/>
          <w:b w:val="0"/>
          <w:i w:val="0"/>
          <w:sz w:val="24"/>
          <w:rFonts w:ascii="Times New Roman" w:hAnsi="Times New Roman" w:eastAsia="宋体"/>
        </w:rPr>
        <w:t>操作结果提示（JSON格式返回的成功或失败编码与信息），同时在前端局部更新视图，必要时向目标用户发送系统站内信或短信通知。</w:t>
      </w:r>
    </w:p>
    <w:p>
      <w:pPr>
        <w:pStyle w:val="Heading2"/>
        <w:spacing w:line="360" w:lineRule="auto" w:before="0" w:after="0"/>
      </w:pPr>
      <w:r>
        <w:rPr>
          <w:rFonts w:ascii="Times New Roman" w:hAnsi="Times New Roman"/>
          <w:b w:val="0"/>
          <w:i w:val="0"/>
          <w:sz w:val="24"/>
          <w:rFonts w:ascii="Times New Roman" w:hAnsi="Times New Roman" w:eastAsia="黑体"/>
        </w:rPr>
        <w:t>3.9 专家管理</w:t>
      </w:r>
    </w:p>
    <w:p>
      <w:pPr>
        <w:spacing w:line="360" w:lineRule="auto" w:before="0" w:after="0"/>
        <w:ind w:firstLine="420"/>
      </w:pPr>
      <w:r>
        <w:rPr>
          <w:rFonts w:ascii="Times New Roman" w:hAnsi="Times New Roman"/>
          <w:b w:val="0"/>
          <w:i w:val="0"/>
          <w:sz w:val="24"/>
          <w:rFonts w:ascii="Times New Roman" w:hAnsi="Times New Roman" w:eastAsia="宋体"/>
        </w:rPr>
        <w:t>维护平台特聘学术/行业专家的基本档案，划分专长领域。系统支持专家抽取算法，可根据规则评审需求，按专业匹配度自动抽取数位评审专家。</w:t>
      </w:r>
    </w:p>
    <w:p>
      <w:pPr>
        <w:pStyle w:val="Heading3"/>
        <w:spacing w:line="360" w:lineRule="auto" w:before="0" w:after="0"/>
      </w:pPr>
      <w:r>
        <w:rPr>
          <w:rFonts w:ascii="Times New Roman" w:hAnsi="Times New Roman"/>
          <w:b w:val="0"/>
          <w:i w:val="0"/>
          <w:sz w:val="24"/>
          <w:rFonts w:ascii="Times New Roman" w:hAnsi="Times New Roman" w:eastAsia="黑体"/>
        </w:rPr>
        <w:t>输入：</w:t>
      </w:r>
    </w:p>
    <w:p>
      <w:pPr>
        <w:spacing w:line="360" w:lineRule="auto" w:before="0" w:after="0"/>
        <w:ind w:firstLine="420"/>
      </w:pPr>
      <w:r>
        <w:rPr>
          <w:rFonts w:ascii="Times New Roman" w:hAnsi="Times New Roman"/>
          <w:b w:val="0"/>
          <w:i w:val="0"/>
          <w:sz w:val="24"/>
          <w:rFonts w:ascii="Times New Roman" w:hAnsi="Times New Roman" w:eastAsia="宋体"/>
        </w:rPr>
        <w:t>用户在前端界面填写的表单字段、上传的关联附件，或者系统触发事件的上下文对象。</w:t>
      </w:r>
    </w:p>
    <w:p>
      <w:pPr>
        <w:pStyle w:val="Heading3"/>
        <w:spacing w:line="360" w:lineRule="auto" w:before="0" w:after="0"/>
      </w:pPr>
      <w:r>
        <w:rPr>
          <w:rFonts w:ascii="Times New Roman" w:hAnsi="Times New Roman"/>
          <w:b w:val="0"/>
          <w:i w:val="0"/>
          <w:sz w:val="24"/>
          <w:rFonts w:ascii="Times New Roman" w:hAnsi="Times New Roman" w:eastAsia="黑体"/>
        </w:rPr>
        <w:t>处理逻辑：</w:t>
      </w:r>
    </w:p>
    <w:p>
      <w:pPr>
        <w:spacing w:line="360" w:lineRule="auto" w:before="0" w:after="0"/>
        <w:ind w:firstLine="420"/>
      </w:pPr>
      <w:r>
        <w:rPr>
          <w:rFonts w:ascii="Times New Roman" w:hAnsi="Times New Roman"/>
          <w:b w:val="0"/>
          <w:i w:val="0"/>
          <w:sz w:val="24"/>
          <w:rFonts w:ascii="Times New Roman" w:hAnsi="Times New Roman" w:eastAsia="宋体"/>
        </w:rPr>
        <w:t>系统后端接受请求，调用SpringBoot服务层，对入参进行合法性校验，调用MyBatis映射器操作MySQL数据库执行状态机变更，并更新缓存、写系统审计日志。</w:t>
      </w:r>
    </w:p>
    <w:p>
      <w:pPr>
        <w:pStyle w:val="Heading3"/>
        <w:spacing w:line="360" w:lineRule="auto" w:before="0" w:after="0"/>
      </w:pPr>
      <w:r>
        <w:rPr>
          <w:rFonts w:ascii="Times New Roman" w:hAnsi="Times New Roman"/>
          <w:b w:val="0"/>
          <w:i w:val="0"/>
          <w:sz w:val="24"/>
          <w:rFonts w:ascii="Times New Roman" w:hAnsi="Times New Roman" w:eastAsia="黑体"/>
        </w:rPr>
        <w:t>输出：</w:t>
      </w:r>
    </w:p>
    <w:p>
      <w:pPr>
        <w:spacing w:line="360" w:lineRule="auto" w:before="0" w:after="0"/>
        <w:ind w:firstLine="420"/>
      </w:pPr>
      <w:r>
        <w:rPr>
          <w:rFonts w:ascii="Times New Roman" w:hAnsi="Times New Roman"/>
          <w:b w:val="0"/>
          <w:i w:val="0"/>
          <w:sz w:val="24"/>
          <w:rFonts w:ascii="Times New Roman" w:hAnsi="Times New Roman" w:eastAsia="宋体"/>
        </w:rPr>
        <w:t>操作结果提示（JSON格式返回的成功或失败编码与信息），同时在前端局部更新视图，必要时向目标用户发送系统站内信或短信通知。</w:t>
      </w:r>
    </w:p>
    <w:p>
      <w:pPr>
        <w:pStyle w:val="Heading2"/>
        <w:spacing w:line="360" w:lineRule="auto" w:before="0" w:after="0"/>
      </w:pPr>
      <w:r>
        <w:rPr>
          <w:rFonts w:ascii="Times New Roman" w:hAnsi="Times New Roman"/>
          <w:b w:val="0"/>
          <w:i w:val="0"/>
          <w:sz w:val="24"/>
          <w:rFonts w:ascii="Times New Roman" w:hAnsi="Times New Roman" w:eastAsia="黑体"/>
        </w:rPr>
        <w:t>3.10 规则专家审核管理</w:t>
      </w:r>
    </w:p>
    <w:p>
      <w:pPr>
        <w:spacing w:line="360" w:lineRule="auto" w:before="0" w:after="0"/>
        <w:ind w:firstLine="420"/>
      </w:pPr>
      <w:r>
        <w:rPr>
          <w:rFonts w:ascii="Times New Roman" w:hAnsi="Times New Roman"/>
          <w:b w:val="0"/>
          <w:i w:val="0"/>
          <w:sz w:val="24"/>
          <w:rFonts w:ascii="Times New Roman" w:hAnsi="Times New Roman" w:eastAsia="宋体"/>
        </w:rPr>
        <w:t>抽取的专家在线查阅需要审核的转换规则及对照的教学大纲。专家可填写详细的评审意见，并对转换比例的合理性进行投票或打分，作为规则生效的必要前置。</w:t>
      </w:r>
    </w:p>
    <w:p>
      <w:pPr>
        <w:pStyle w:val="Heading3"/>
        <w:spacing w:line="360" w:lineRule="auto" w:before="0" w:after="0"/>
      </w:pPr>
      <w:r>
        <w:rPr>
          <w:rFonts w:ascii="Times New Roman" w:hAnsi="Times New Roman"/>
          <w:b w:val="0"/>
          <w:i w:val="0"/>
          <w:sz w:val="24"/>
          <w:rFonts w:ascii="Times New Roman" w:hAnsi="Times New Roman" w:eastAsia="黑体"/>
        </w:rPr>
        <w:t>输入：</w:t>
      </w:r>
    </w:p>
    <w:p>
      <w:pPr>
        <w:spacing w:line="360" w:lineRule="auto" w:before="0" w:after="0"/>
        <w:ind w:firstLine="420"/>
      </w:pPr>
      <w:r>
        <w:rPr>
          <w:rFonts w:ascii="Times New Roman" w:hAnsi="Times New Roman"/>
          <w:b w:val="0"/>
          <w:i w:val="0"/>
          <w:sz w:val="24"/>
          <w:rFonts w:ascii="Times New Roman" w:hAnsi="Times New Roman" w:eastAsia="宋体"/>
        </w:rPr>
        <w:t>用户在前端界面填写的表单字段、上传的关联附件，或者系统触发事件的上下文对象。</w:t>
      </w:r>
    </w:p>
    <w:p>
      <w:pPr>
        <w:pStyle w:val="Heading3"/>
        <w:spacing w:line="360" w:lineRule="auto" w:before="0" w:after="0"/>
      </w:pPr>
      <w:r>
        <w:rPr>
          <w:rFonts w:ascii="Times New Roman" w:hAnsi="Times New Roman"/>
          <w:b w:val="0"/>
          <w:i w:val="0"/>
          <w:sz w:val="24"/>
          <w:rFonts w:ascii="Times New Roman" w:hAnsi="Times New Roman" w:eastAsia="黑体"/>
        </w:rPr>
        <w:t>处理逻辑：</w:t>
      </w:r>
    </w:p>
    <w:p>
      <w:pPr>
        <w:spacing w:line="360" w:lineRule="auto" w:before="0" w:after="0"/>
        <w:ind w:firstLine="420"/>
      </w:pPr>
      <w:r>
        <w:rPr>
          <w:rFonts w:ascii="Times New Roman" w:hAnsi="Times New Roman"/>
          <w:b w:val="0"/>
          <w:i w:val="0"/>
          <w:sz w:val="24"/>
          <w:rFonts w:ascii="Times New Roman" w:hAnsi="Times New Roman" w:eastAsia="宋体"/>
        </w:rPr>
        <w:t>系统后端接受请求，调用SpringBoot服务层，对入参进行合法性校验，调用MyBatis映射器操作MySQL数据库执行状态机变更，并更新缓存、写系统审计日志。</w:t>
      </w:r>
    </w:p>
    <w:p>
      <w:pPr>
        <w:pStyle w:val="Heading3"/>
        <w:spacing w:line="360" w:lineRule="auto" w:before="0" w:after="0"/>
      </w:pPr>
      <w:r>
        <w:rPr>
          <w:rFonts w:ascii="Times New Roman" w:hAnsi="Times New Roman"/>
          <w:b w:val="0"/>
          <w:i w:val="0"/>
          <w:sz w:val="24"/>
          <w:rFonts w:ascii="Times New Roman" w:hAnsi="Times New Roman" w:eastAsia="黑体"/>
        </w:rPr>
        <w:t>输出：</w:t>
      </w:r>
    </w:p>
    <w:p>
      <w:pPr>
        <w:spacing w:line="360" w:lineRule="auto" w:before="0" w:after="0"/>
        <w:ind w:firstLine="420"/>
      </w:pPr>
      <w:r>
        <w:rPr>
          <w:rFonts w:ascii="Times New Roman" w:hAnsi="Times New Roman"/>
          <w:b w:val="0"/>
          <w:i w:val="0"/>
          <w:sz w:val="24"/>
          <w:rFonts w:ascii="Times New Roman" w:hAnsi="Times New Roman" w:eastAsia="宋体"/>
        </w:rPr>
        <w:t>操作结果提示（JSON格式返回的成功或失败编码与信息），同时在前端局部更新视图，必要时向目标用户发送系统站内信或短信通知。</w:t>
      </w:r>
    </w:p>
    <w:p>
      <w:pPr>
        <w:pStyle w:val="Heading2"/>
        <w:spacing w:line="360" w:lineRule="auto" w:before="0" w:after="0"/>
      </w:pPr>
      <w:r>
        <w:rPr>
          <w:rFonts w:ascii="Times New Roman" w:hAnsi="Times New Roman"/>
          <w:b w:val="0"/>
          <w:i w:val="0"/>
          <w:sz w:val="24"/>
          <w:rFonts w:ascii="Times New Roman" w:hAnsi="Times New Roman" w:eastAsia="黑体"/>
        </w:rPr>
        <w:t>3.11 成果转换管理</w:t>
      </w:r>
    </w:p>
    <w:p>
      <w:pPr>
        <w:spacing w:line="360" w:lineRule="auto" w:before="0" w:after="0"/>
        <w:ind w:firstLine="420"/>
      </w:pPr>
      <w:r>
        <w:rPr>
          <w:rFonts w:ascii="Times New Roman" w:hAnsi="Times New Roman"/>
          <w:b w:val="0"/>
          <w:i w:val="0"/>
          <w:sz w:val="24"/>
          <w:rFonts w:ascii="Times New Roman" w:hAnsi="Times New Roman" w:eastAsia="宋体"/>
        </w:rPr>
        <w:t>学习者在积累足够学分后，可以根据平台已发布的规则发起“成果转换申请”，申请将名下的证书或已修课程学分，等效替换为目标学历教育的免修学分。</w:t>
      </w:r>
    </w:p>
    <w:p>
      <w:pPr>
        <w:pStyle w:val="Heading3"/>
        <w:spacing w:line="360" w:lineRule="auto" w:before="0" w:after="0"/>
      </w:pPr>
      <w:r>
        <w:rPr>
          <w:rFonts w:ascii="Times New Roman" w:hAnsi="Times New Roman"/>
          <w:b w:val="0"/>
          <w:i w:val="0"/>
          <w:sz w:val="24"/>
          <w:rFonts w:ascii="Times New Roman" w:hAnsi="Times New Roman" w:eastAsia="黑体"/>
        </w:rPr>
        <w:t>输入：</w:t>
      </w:r>
    </w:p>
    <w:p>
      <w:pPr>
        <w:spacing w:line="360" w:lineRule="auto" w:before="0" w:after="0"/>
        <w:ind w:firstLine="420"/>
      </w:pPr>
      <w:r>
        <w:rPr>
          <w:rFonts w:ascii="Times New Roman" w:hAnsi="Times New Roman"/>
          <w:b w:val="0"/>
          <w:i w:val="0"/>
          <w:sz w:val="24"/>
          <w:rFonts w:ascii="Times New Roman" w:hAnsi="Times New Roman" w:eastAsia="宋体"/>
        </w:rPr>
        <w:t>用户在前端界面填写的表单字段、上传的关联附件，或者系统触发事件的上下文对象。</w:t>
      </w:r>
    </w:p>
    <w:p>
      <w:pPr>
        <w:pStyle w:val="Heading3"/>
        <w:spacing w:line="360" w:lineRule="auto" w:before="0" w:after="0"/>
      </w:pPr>
      <w:r>
        <w:rPr>
          <w:rFonts w:ascii="Times New Roman" w:hAnsi="Times New Roman"/>
          <w:b w:val="0"/>
          <w:i w:val="0"/>
          <w:sz w:val="24"/>
          <w:rFonts w:ascii="Times New Roman" w:hAnsi="Times New Roman" w:eastAsia="黑体"/>
        </w:rPr>
        <w:t>处理逻辑：</w:t>
      </w:r>
    </w:p>
    <w:p>
      <w:pPr>
        <w:spacing w:line="360" w:lineRule="auto" w:before="0" w:after="0"/>
        <w:ind w:firstLine="420"/>
      </w:pPr>
      <w:r>
        <w:rPr>
          <w:rFonts w:ascii="Times New Roman" w:hAnsi="Times New Roman"/>
          <w:b w:val="0"/>
          <w:i w:val="0"/>
          <w:sz w:val="24"/>
          <w:rFonts w:ascii="Times New Roman" w:hAnsi="Times New Roman" w:eastAsia="宋体"/>
        </w:rPr>
        <w:t>系统后端接受请求，调用SpringBoot服务层，对入参进行合法性校验，调用MyBatis映射器操作MySQL数据库执行状态机变更，并更新缓存、写系统审计日志。</w:t>
      </w:r>
    </w:p>
    <w:p>
      <w:pPr>
        <w:pStyle w:val="Heading3"/>
        <w:spacing w:line="360" w:lineRule="auto" w:before="0" w:after="0"/>
      </w:pPr>
      <w:r>
        <w:rPr>
          <w:rFonts w:ascii="Times New Roman" w:hAnsi="Times New Roman"/>
          <w:b w:val="0"/>
          <w:i w:val="0"/>
          <w:sz w:val="24"/>
          <w:rFonts w:ascii="Times New Roman" w:hAnsi="Times New Roman" w:eastAsia="黑体"/>
        </w:rPr>
        <w:t>输出：</w:t>
      </w:r>
    </w:p>
    <w:p>
      <w:pPr>
        <w:spacing w:line="360" w:lineRule="auto" w:before="0" w:after="0"/>
        <w:ind w:firstLine="420"/>
      </w:pPr>
      <w:r>
        <w:rPr>
          <w:rFonts w:ascii="Times New Roman" w:hAnsi="Times New Roman"/>
          <w:b w:val="0"/>
          <w:i w:val="0"/>
          <w:sz w:val="24"/>
          <w:rFonts w:ascii="Times New Roman" w:hAnsi="Times New Roman" w:eastAsia="宋体"/>
        </w:rPr>
        <w:t>操作结果提示（JSON格式返回的成功或失败编码与信息），同时在前端局部更新视图，必要时向目标用户发送系统站内信或短信通知。</w:t>
      </w:r>
    </w:p>
    <w:p>
      <w:pPr>
        <w:pStyle w:val="Heading2"/>
        <w:spacing w:line="360" w:lineRule="auto" w:before="0" w:after="0"/>
      </w:pPr>
      <w:r>
        <w:rPr>
          <w:rFonts w:ascii="Times New Roman" w:hAnsi="Times New Roman"/>
          <w:b w:val="0"/>
          <w:i w:val="0"/>
          <w:sz w:val="24"/>
          <w:rFonts w:ascii="Times New Roman" w:hAnsi="Times New Roman" w:eastAsia="黑体"/>
        </w:rPr>
        <w:t>3.12 成果转换审核管理</w:t>
      </w:r>
    </w:p>
    <w:p>
      <w:pPr>
        <w:spacing w:line="360" w:lineRule="auto" w:before="0" w:after="0"/>
        <w:ind w:firstLine="420"/>
      </w:pPr>
      <w:r>
        <w:rPr>
          <w:rFonts w:ascii="Times New Roman" w:hAnsi="Times New Roman"/>
          <w:b w:val="0"/>
          <w:i w:val="0"/>
          <w:sz w:val="24"/>
          <w:rFonts w:ascii="Times New Roman" w:hAnsi="Times New Roman" w:eastAsia="宋体"/>
        </w:rPr>
        <w:t>目标高校或教育局审核员接收到转换申请，核对原始学分积累单，点击确认后，系统自动扣减或冻结原成果学分，并往目标系统写入转换免修学分账单。</w:t>
      </w:r>
    </w:p>
    <w:p>
      <w:pPr>
        <w:pStyle w:val="Heading3"/>
        <w:spacing w:line="360" w:lineRule="auto" w:before="0" w:after="0"/>
      </w:pPr>
      <w:r>
        <w:rPr>
          <w:rFonts w:ascii="Times New Roman" w:hAnsi="Times New Roman"/>
          <w:b w:val="0"/>
          <w:i w:val="0"/>
          <w:sz w:val="24"/>
          <w:rFonts w:ascii="Times New Roman" w:hAnsi="Times New Roman" w:eastAsia="黑体"/>
        </w:rPr>
        <w:t>输入：</w:t>
      </w:r>
    </w:p>
    <w:p>
      <w:pPr>
        <w:spacing w:line="360" w:lineRule="auto" w:before="0" w:after="0"/>
        <w:ind w:firstLine="420"/>
      </w:pPr>
      <w:r>
        <w:rPr>
          <w:rFonts w:ascii="Times New Roman" w:hAnsi="Times New Roman"/>
          <w:b w:val="0"/>
          <w:i w:val="0"/>
          <w:sz w:val="24"/>
          <w:rFonts w:ascii="Times New Roman" w:hAnsi="Times New Roman" w:eastAsia="宋体"/>
        </w:rPr>
        <w:t>用户在前端界面填写的表单字段、上传的关联附件，或者系统触发事件的上下文对象。</w:t>
      </w:r>
    </w:p>
    <w:p>
      <w:pPr>
        <w:pStyle w:val="Heading3"/>
        <w:spacing w:line="360" w:lineRule="auto" w:before="0" w:after="0"/>
      </w:pPr>
      <w:r>
        <w:rPr>
          <w:rFonts w:ascii="Times New Roman" w:hAnsi="Times New Roman"/>
          <w:b w:val="0"/>
          <w:i w:val="0"/>
          <w:sz w:val="24"/>
          <w:rFonts w:ascii="Times New Roman" w:hAnsi="Times New Roman" w:eastAsia="黑体"/>
        </w:rPr>
        <w:t>处理逻辑：</w:t>
      </w:r>
    </w:p>
    <w:p>
      <w:pPr>
        <w:spacing w:line="360" w:lineRule="auto" w:before="0" w:after="0"/>
        <w:ind w:firstLine="420"/>
      </w:pPr>
      <w:r>
        <w:rPr>
          <w:rFonts w:ascii="Times New Roman" w:hAnsi="Times New Roman"/>
          <w:b w:val="0"/>
          <w:i w:val="0"/>
          <w:sz w:val="24"/>
          <w:rFonts w:ascii="Times New Roman" w:hAnsi="Times New Roman" w:eastAsia="宋体"/>
        </w:rPr>
        <w:t>系统后端接受请求，调用SpringBoot服务层，对入参进行合法性校验，调用MyBatis映射器操作MySQL数据库执行状态机变更，并更新缓存、写系统审计日志。</w:t>
      </w:r>
    </w:p>
    <w:p>
      <w:pPr>
        <w:pStyle w:val="Heading3"/>
        <w:spacing w:line="360" w:lineRule="auto" w:before="0" w:after="0"/>
      </w:pPr>
      <w:r>
        <w:rPr>
          <w:rFonts w:ascii="Times New Roman" w:hAnsi="Times New Roman"/>
          <w:b w:val="0"/>
          <w:i w:val="0"/>
          <w:sz w:val="24"/>
          <w:rFonts w:ascii="Times New Roman" w:hAnsi="Times New Roman" w:eastAsia="黑体"/>
        </w:rPr>
        <w:t>输出：</w:t>
      </w:r>
    </w:p>
    <w:p>
      <w:pPr>
        <w:spacing w:line="360" w:lineRule="auto" w:before="0" w:after="0"/>
        <w:ind w:firstLine="420"/>
      </w:pPr>
      <w:r>
        <w:rPr>
          <w:rFonts w:ascii="Times New Roman" w:hAnsi="Times New Roman"/>
          <w:b w:val="0"/>
          <w:i w:val="0"/>
          <w:sz w:val="24"/>
          <w:rFonts w:ascii="Times New Roman" w:hAnsi="Times New Roman" w:eastAsia="宋体"/>
        </w:rPr>
        <w:t>操作结果提示（JSON格式返回的成功或失败编码与信息），同时在前端局部更新视图，必要时向目标用户发送系统站内信或短信通知。</w:t>
      </w:r>
    </w:p>
    <w:p>
      <w:pPr>
        <w:pStyle w:val="Heading2"/>
        <w:spacing w:line="360" w:lineRule="auto" w:before="0" w:after="0"/>
      </w:pPr>
      <w:r>
        <w:rPr>
          <w:rFonts w:ascii="Times New Roman" w:hAnsi="Times New Roman"/>
          <w:b w:val="0"/>
          <w:i w:val="0"/>
          <w:sz w:val="24"/>
          <w:rFonts w:ascii="Times New Roman" w:hAnsi="Times New Roman" w:eastAsia="黑体"/>
        </w:rPr>
        <w:t>3.13 成果目录统计分析</w:t>
      </w:r>
    </w:p>
    <w:p>
      <w:pPr>
        <w:spacing w:line="360" w:lineRule="auto" w:before="0" w:after="0"/>
        <w:ind w:firstLine="420"/>
      </w:pPr>
      <w:r>
        <w:rPr>
          <w:rFonts w:ascii="Times New Roman" w:hAnsi="Times New Roman"/>
          <w:b w:val="0"/>
          <w:i w:val="0"/>
          <w:sz w:val="24"/>
          <w:rFonts w:ascii="Times New Roman" w:hAnsi="Times New Roman" w:eastAsia="宋体"/>
        </w:rPr>
        <w:t>采用图表（柱状、折线、饼图）展示目录库的资产结构。例如，统计不同层级证书的总数分布、热门目录的录入增长趋势，为目录更新提供数据支持。</w:t>
      </w:r>
    </w:p>
    <w:p>
      <w:pPr>
        <w:pStyle w:val="Heading3"/>
        <w:spacing w:line="360" w:lineRule="auto" w:before="0" w:after="0"/>
      </w:pPr>
      <w:r>
        <w:rPr>
          <w:rFonts w:ascii="Times New Roman" w:hAnsi="Times New Roman"/>
          <w:b w:val="0"/>
          <w:i w:val="0"/>
          <w:sz w:val="24"/>
          <w:rFonts w:ascii="Times New Roman" w:hAnsi="Times New Roman" w:eastAsia="黑体"/>
        </w:rPr>
        <w:t>输入：</w:t>
      </w:r>
    </w:p>
    <w:p>
      <w:pPr>
        <w:spacing w:line="360" w:lineRule="auto" w:before="0" w:after="0"/>
        <w:ind w:firstLine="420"/>
      </w:pPr>
      <w:r>
        <w:rPr>
          <w:rFonts w:ascii="Times New Roman" w:hAnsi="Times New Roman"/>
          <w:b w:val="0"/>
          <w:i w:val="0"/>
          <w:sz w:val="24"/>
          <w:rFonts w:ascii="Times New Roman" w:hAnsi="Times New Roman" w:eastAsia="宋体"/>
        </w:rPr>
        <w:t>用户在前端界面填写的表单字段、上传的关联附件，或者系统触发事件的上下文对象。</w:t>
      </w:r>
    </w:p>
    <w:p>
      <w:pPr>
        <w:pStyle w:val="Heading3"/>
        <w:spacing w:line="360" w:lineRule="auto" w:before="0" w:after="0"/>
      </w:pPr>
      <w:r>
        <w:rPr>
          <w:rFonts w:ascii="Times New Roman" w:hAnsi="Times New Roman"/>
          <w:b w:val="0"/>
          <w:i w:val="0"/>
          <w:sz w:val="24"/>
          <w:rFonts w:ascii="Times New Roman" w:hAnsi="Times New Roman" w:eastAsia="黑体"/>
        </w:rPr>
        <w:t>处理逻辑：</w:t>
      </w:r>
    </w:p>
    <w:p>
      <w:pPr>
        <w:spacing w:line="360" w:lineRule="auto" w:before="0" w:after="0"/>
        <w:ind w:firstLine="420"/>
      </w:pPr>
      <w:r>
        <w:rPr>
          <w:rFonts w:ascii="Times New Roman" w:hAnsi="Times New Roman"/>
          <w:b w:val="0"/>
          <w:i w:val="0"/>
          <w:sz w:val="24"/>
          <w:rFonts w:ascii="Times New Roman" w:hAnsi="Times New Roman" w:eastAsia="宋体"/>
        </w:rPr>
        <w:t>系统后端接受请求，调用SpringBoot服务层，对入参进行合法性校验，调用MyBatis映射器操作MySQL数据库执行状态机变更，并更新缓存、写系统审计日志。</w:t>
      </w:r>
    </w:p>
    <w:p>
      <w:pPr>
        <w:pStyle w:val="Heading3"/>
        <w:spacing w:line="360" w:lineRule="auto" w:before="0" w:after="0"/>
      </w:pPr>
      <w:r>
        <w:rPr>
          <w:rFonts w:ascii="Times New Roman" w:hAnsi="Times New Roman"/>
          <w:b w:val="0"/>
          <w:i w:val="0"/>
          <w:sz w:val="24"/>
          <w:rFonts w:ascii="Times New Roman" w:hAnsi="Times New Roman" w:eastAsia="黑体"/>
        </w:rPr>
        <w:t>输出：</w:t>
      </w:r>
    </w:p>
    <w:p>
      <w:pPr>
        <w:spacing w:line="360" w:lineRule="auto" w:before="0" w:after="0"/>
        <w:ind w:firstLine="420"/>
      </w:pPr>
      <w:r>
        <w:rPr>
          <w:rFonts w:ascii="Times New Roman" w:hAnsi="Times New Roman"/>
          <w:b w:val="0"/>
          <w:i w:val="0"/>
          <w:sz w:val="24"/>
          <w:rFonts w:ascii="Times New Roman" w:hAnsi="Times New Roman" w:eastAsia="宋体"/>
        </w:rPr>
        <w:t>操作结果提示（JSON格式返回的成功或失败编码与信息），同时在前端局部更新视图，必要时向目标用户发送系统站内信或短信通知。</w:t>
      </w:r>
    </w:p>
    <w:p>
      <w:pPr>
        <w:pStyle w:val="Heading2"/>
        <w:spacing w:line="360" w:lineRule="auto" w:before="0" w:after="0"/>
      </w:pPr>
      <w:r>
        <w:rPr>
          <w:rFonts w:ascii="Times New Roman" w:hAnsi="Times New Roman"/>
          <w:b w:val="0"/>
          <w:i w:val="0"/>
          <w:sz w:val="24"/>
          <w:rFonts w:ascii="Times New Roman" w:hAnsi="Times New Roman" w:eastAsia="黑体"/>
        </w:rPr>
        <w:t>3.14 转换统计分析</w:t>
      </w:r>
    </w:p>
    <w:p>
      <w:pPr>
        <w:spacing w:line="360" w:lineRule="auto" w:before="0" w:after="0"/>
        <w:ind w:firstLine="420"/>
      </w:pPr>
      <w:r>
        <w:rPr>
          <w:rFonts w:ascii="Times New Roman" w:hAnsi="Times New Roman"/>
          <w:b w:val="0"/>
          <w:i w:val="0"/>
          <w:sz w:val="24"/>
          <w:rFonts w:ascii="Times New Roman" w:hAnsi="Times New Roman" w:eastAsia="宋体"/>
        </w:rPr>
        <w:t>统计分析学分转换的行为趋势。包括不同学校间的学分流动流向热力图、转换成功率、累计转换总学分，为终身教育立交桥的运转效率提供考核指标。</w:t>
      </w:r>
    </w:p>
    <w:p>
      <w:pPr>
        <w:pStyle w:val="Heading3"/>
        <w:spacing w:line="360" w:lineRule="auto" w:before="0" w:after="0"/>
      </w:pPr>
      <w:r>
        <w:rPr>
          <w:rFonts w:ascii="Times New Roman" w:hAnsi="Times New Roman"/>
          <w:b w:val="0"/>
          <w:i w:val="0"/>
          <w:sz w:val="24"/>
          <w:rFonts w:ascii="Times New Roman" w:hAnsi="Times New Roman" w:eastAsia="黑体"/>
        </w:rPr>
        <w:t>输入：</w:t>
      </w:r>
    </w:p>
    <w:p>
      <w:pPr>
        <w:spacing w:line="360" w:lineRule="auto" w:before="0" w:after="0"/>
        <w:ind w:firstLine="420"/>
      </w:pPr>
      <w:r>
        <w:rPr>
          <w:rFonts w:ascii="Times New Roman" w:hAnsi="Times New Roman"/>
          <w:b w:val="0"/>
          <w:i w:val="0"/>
          <w:sz w:val="24"/>
          <w:rFonts w:ascii="Times New Roman" w:hAnsi="Times New Roman" w:eastAsia="宋体"/>
        </w:rPr>
        <w:t>用户在前端界面填写的表单字段、上传的关联附件，或者系统触发事件的上下文对象。</w:t>
      </w:r>
    </w:p>
    <w:p>
      <w:pPr>
        <w:pStyle w:val="Heading3"/>
        <w:spacing w:line="360" w:lineRule="auto" w:before="0" w:after="0"/>
      </w:pPr>
      <w:r>
        <w:rPr>
          <w:rFonts w:ascii="Times New Roman" w:hAnsi="Times New Roman"/>
          <w:b w:val="0"/>
          <w:i w:val="0"/>
          <w:sz w:val="24"/>
          <w:rFonts w:ascii="Times New Roman" w:hAnsi="Times New Roman" w:eastAsia="黑体"/>
        </w:rPr>
        <w:t>处理逻辑：</w:t>
      </w:r>
    </w:p>
    <w:p>
      <w:pPr>
        <w:spacing w:line="360" w:lineRule="auto" w:before="0" w:after="0"/>
        <w:ind w:firstLine="420"/>
      </w:pPr>
      <w:r>
        <w:rPr>
          <w:rFonts w:ascii="Times New Roman" w:hAnsi="Times New Roman"/>
          <w:b w:val="0"/>
          <w:i w:val="0"/>
          <w:sz w:val="24"/>
          <w:rFonts w:ascii="Times New Roman" w:hAnsi="Times New Roman" w:eastAsia="宋体"/>
        </w:rPr>
        <w:t>系统后端接受请求，调用SpringBoot服务层，对入参进行合法性校验，调用MyBatis映射器操作MySQL数据库执行状态机变更，并更新缓存、写系统审计日志。</w:t>
      </w:r>
    </w:p>
    <w:p>
      <w:pPr>
        <w:pStyle w:val="Heading3"/>
        <w:spacing w:line="360" w:lineRule="auto" w:before="0" w:after="0"/>
      </w:pPr>
      <w:r>
        <w:rPr>
          <w:rFonts w:ascii="Times New Roman" w:hAnsi="Times New Roman"/>
          <w:b w:val="0"/>
          <w:i w:val="0"/>
          <w:sz w:val="24"/>
          <w:rFonts w:ascii="Times New Roman" w:hAnsi="Times New Roman" w:eastAsia="黑体"/>
        </w:rPr>
        <w:t>输出：</w:t>
      </w:r>
    </w:p>
    <w:p>
      <w:pPr>
        <w:spacing w:line="360" w:lineRule="auto" w:before="0" w:after="0"/>
        <w:ind w:firstLine="420"/>
      </w:pPr>
      <w:r>
        <w:rPr>
          <w:rFonts w:ascii="Times New Roman" w:hAnsi="Times New Roman"/>
          <w:b w:val="0"/>
          <w:i w:val="0"/>
          <w:sz w:val="24"/>
          <w:rFonts w:ascii="Times New Roman" w:hAnsi="Times New Roman" w:eastAsia="宋体"/>
        </w:rPr>
        <w:t>操作结果提示（JSON格式返回的成功或失败编码与信息），同时在前端局部更新视图，必要时向目标用户发送系统站内信或短信通知。</w:t>
      </w:r>
    </w:p>
    <w:p>
      <w:pPr>
        <w:pStyle w:val="Heading2"/>
        <w:spacing w:line="360" w:lineRule="auto" w:before="0" w:after="0"/>
      </w:pPr>
      <w:r>
        <w:rPr>
          <w:rFonts w:ascii="Times New Roman" w:hAnsi="Times New Roman"/>
          <w:b w:val="0"/>
          <w:i w:val="0"/>
          <w:sz w:val="24"/>
          <w:rFonts w:ascii="Times New Roman" w:hAnsi="Times New Roman" w:eastAsia="黑体"/>
        </w:rPr>
        <w:t>3.15 成果推荐</w:t>
      </w:r>
    </w:p>
    <w:p>
      <w:pPr>
        <w:spacing w:line="360" w:lineRule="auto" w:before="0" w:after="0"/>
        <w:ind w:firstLine="420"/>
      </w:pPr>
      <w:r>
        <w:rPr>
          <w:rFonts w:ascii="Times New Roman" w:hAnsi="Times New Roman"/>
          <w:b w:val="0"/>
          <w:i w:val="0"/>
          <w:sz w:val="24"/>
          <w:rFonts w:ascii="Times New Roman" w:hAnsi="Times New Roman" w:eastAsia="宋体"/>
        </w:rPr>
        <w:t>根据学习者目前已积累的学分特点、所学专业和历史行为，通过协同过滤推荐算法，个性化推荐其下一步适合攻读的学习成果、微课程或技能证书。</w:t>
      </w:r>
    </w:p>
    <w:p>
      <w:pPr>
        <w:pStyle w:val="Heading3"/>
        <w:spacing w:line="360" w:lineRule="auto" w:before="0" w:after="0"/>
      </w:pPr>
      <w:r>
        <w:rPr>
          <w:rFonts w:ascii="Times New Roman" w:hAnsi="Times New Roman"/>
          <w:b w:val="0"/>
          <w:i w:val="0"/>
          <w:sz w:val="24"/>
          <w:rFonts w:ascii="Times New Roman" w:hAnsi="Times New Roman" w:eastAsia="黑体"/>
        </w:rPr>
        <w:t>输入：</w:t>
      </w:r>
    </w:p>
    <w:p>
      <w:pPr>
        <w:spacing w:line="360" w:lineRule="auto" w:before="0" w:after="0"/>
        <w:ind w:firstLine="420"/>
      </w:pPr>
      <w:r>
        <w:rPr>
          <w:rFonts w:ascii="Times New Roman" w:hAnsi="Times New Roman"/>
          <w:b w:val="0"/>
          <w:i w:val="0"/>
          <w:sz w:val="24"/>
          <w:rFonts w:ascii="Times New Roman" w:hAnsi="Times New Roman" w:eastAsia="宋体"/>
        </w:rPr>
        <w:t>用户在前端界面填写的表单字段、上传的关联附件，或者系统触发事件的上下文对象。</w:t>
      </w:r>
    </w:p>
    <w:p>
      <w:pPr>
        <w:pStyle w:val="Heading3"/>
        <w:spacing w:line="360" w:lineRule="auto" w:before="0" w:after="0"/>
      </w:pPr>
      <w:r>
        <w:rPr>
          <w:rFonts w:ascii="Times New Roman" w:hAnsi="Times New Roman"/>
          <w:b w:val="0"/>
          <w:i w:val="0"/>
          <w:sz w:val="24"/>
          <w:rFonts w:ascii="Times New Roman" w:hAnsi="Times New Roman" w:eastAsia="黑体"/>
        </w:rPr>
        <w:t>处理逻辑：</w:t>
      </w:r>
    </w:p>
    <w:p>
      <w:pPr>
        <w:spacing w:line="360" w:lineRule="auto" w:before="0" w:after="0"/>
        <w:ind w:firstLine="420"/>
      </w:pPr>
      <w:r>
        <w:rPr>
          <w:rFonts w:ascii="Times New Roman" w:hAnsi="Times New Roman"/>
          <w:b w:val="0"/>
          <w:i w:val="0"/>
          <w:sz w:val="24"/>
          <w:rFonts w:ascii="Times New Roman" w:hAnsi="Times New Roman" w:eastAsia="宋体"/>
        </w:rPr>
        <w:t>系统后端接受请求，调用SpringBoot服务层，对入参进行合法性校验，调用MyBatis映射器操作MySQL数据库执行状态机变更，并更新缓存、写系统审计日志。</w:t>
      </w:r>
    </w:p>
    <w:p>
      <w:pPr>
        <w:pStyle w:val="Heading3"/>
        <w:spacing w:line="360" w:lineRule="auto" w:before="0" w:after="0"/>
      </w:pPr>
      <w:r>
        <w:rPr>
          <w:rFonts w:ascii="Times New Roman" w:hAnsi="Times New Roman"/>
          <w:b w:val="0"/>
          <w:i w:val="0"/>
          <w:sz w:val="24"/>
          <w:rFonts w:ascii="Times New Roman" w:hAnsi="Times New Roman" w:eastAsia="黑体"/>
        </w:rPr>
        <w:t>输出：</w:t>
      </w:r>
    </w:p>
    <w:p>
      <w:pPr>
        <w:spacing w:line="360" w:lineRule="auto" w:before="0" w:after="0"/>
        <w:ind w:firstLine="420"/>
      </w:pPr>
      <w:r>
        <w:rPr>
          <w:rFonts w:ascii="Times New Roman" w:hAnsi="Times New Roman"/>
          <w:b w:val="0"/>
          <w:i w:val="0"/>
          <w:sz w:val="24"/>
          <w:rFonts w:ascii="Times New Roman" w:hAnsi="Times New Roman" w:eastAsia="宋体"/>
        </w:rPr>
        <w:t>操作结果提示（JSON格式返回的成功或失败编码与信息），同时在前端局部更新视图，必要时向目标用户发送系统站内信或短信通知。</w:t>
      </w:r>
    </w:p>
    <w:p>
      <w:pPr>
        <w:pStyle w:val="Heading2"/>
        <w:spacing w:line="360" w:lineRule="auto" w:before="0" w:after="0"/>
      </w:pPr>
      <w:r>
        <w:rPr>
          <w:rFonts w:ascii="Times New Roman" w:hAnsi="Times New Roman"/>
          <w:b w:val="0"/>
          <w:i w:val="0"/>
          <w:sz w:val="24"/>
          <w:rFonts w:ascii="Times New Roman" w:hAnsi="Times New Roman" w:eastAsia="黑体"/>
        </w:rPr>
        <w:t>3.16 转换规则推荐</w:t>
      </w:r>
    </w:p>
    <w:p>
      <w:pPr>
        <w:spacing w:line="360" w:lineRule="auto" w:before="0" w:after="0"/>
        <w:ind w:firstLine="420"/>
      </w:pPr>
      <w:r>
        <w:rPr>
          <w:rFonts w:ascii="Times New Roman" w:hAnsi="Times New Roman"/>
          <w:b w:val="0"/>
          <w:i w:val="0"/>
          <w:sz w:val="24"/>
          <w:rFonts w:ascii="Times New Roman" w:hAnsi="Times New Roman" w:eastAsia="宋体"/>
        </w:rPr>
        <w:t>为学习者智能推荐可能适用的高性价比转换路径。例如，若系统检测到学习者拥有A证书，会自动弹窗提醒：“您可通过转换规则R3将A证书等效转换为B大学C课程的3学分，是否前往申请？”。</w:t>
      </w:r>
    </w:p>
    <w:p>
      <w:pPr>
        <w:pStyle w:val="Heading3"/>
        <w:spacing w:line="360" w:lineRule="auto" w:before="0" w:after="0"/>
      </w:pPr>
      <w:r>
        <w:rPr>
          <w:rFonts w:ascii="Times New Roman" w:hAnsi="Times New Roman"/>
          <w:b w:val="0"/>
          <w:i w:val="0"/>
          <w:sz w:val="24"/>
          <w:rFonts w:ascii="Times New Roman" w:hAnsi="Times New Roman" w:eastAsia="黑体"/>
        </w:rPr>
        <w:t>输入：</w:t>
      </w:r>
    </w:p>
    <w:p>
      <w:pPr>
        <w:spacing w:line="360" w:lineRule="auto" w:before="0" w:after="0"/>
        <w:ind w:firstLine="420"/>
      </w:pPr>
      <w:r>
        <w:rPr>
          <w:rFonts w:ascii="Times New Roman" w:hAnsi="Times New Roman"/>
          <w:b w:val="0"/>
          <w:i w:val="0"/>
          <w:sz w:val="24"/>
          <w:rFonts w:ascii="Times New Roman" w:hAnsi="Times New Roman" w:eastAsia="宋体"/>
        </w:rPr>
        <w:t>用户在前端界面填写的表单字段、上传的关联附件，或者系统触发事件的上下文对象。</w:t>
      </w:r>
    </w:p>
    <w:p>
      <w:pPr>
        <w:pStyle w:val="Heading3"/>
        <w:spacing w:line="360" w:lineRule="auto" w:before="0" w:after="0"/>
      </w:pPr>
      <w:r>
        <w:rPr>
          <w:rFonts w:ascii="Times New Roman" w:hAnsi="Times New Roman"/>
          <w:b w:val="0"/>
          <w:i w:val="0"/>
          <w:sz w:val="24"/>
          <w:rFonts w:ascii="Times New Roman" w:hAnsi="Times New Roman" w:eastAsia="黑体"/>
        </w:rPr>
        <w:t>处理逻辑：</w:t>
      </w:r>
    </w:p>
    <w:p>
      <w:pPr>
        <w:spacing w:line="360" w:lineRule="auto" w:before="0" w:after="0"/>
        <w:ind w:firstLine="420"/>
      </w:pPr>
      <w:r>
        <w:rPr>
          <w:rFonts w:ascii="Times New Roman" w:hAnsi="Times New Roman"/>
          <w:b w:val="0"/>
          <w:i w:val="0"/>
          <w:sz w:val="24"/>
          <w:rFonts w:ascii="Times New Roman" w:hAnsi="Times New Roman" w:eastAsia="宋体"/>
        </w:rPr>
        <w:t>系统后端接受请求，调用SpringBoot服务层，对入参进行合法性校验，调用MyBatis映射器操作MySQL数据库执行状态机变更，并更新缓存、写系统审计日志。</w:t>
      </w:r>
    </w:p>
    <w:p>
      <w:pPr>
        <w:pStyle w:val="Heading3"/>
        <w:spacing w:line="360" w:lineRule="auto" w:before="0" w:after="0"/>
      </w:pPr>
      <w:r>
        <w:rPr>
          <w:rFonts w:ascii="Times New Roman" w:hAnsi="Times New Roman"/>
          <w:b w:val="0"/>
          <w:i w:val="0"/>
          <w:sz w:val="24"/>
          <w:rFonts w:ascii="Times New Roman" w:hAnsi="Times New Roman" w:eastAsia="黑体"/>
        </w:rPr>
        <w:t>输出：</w:t>
      </w:r>
    </w:p>
    <w:p>
      <w:pPr>
        <w:spacing w:line="360" w:lineRule="auto" w:before="0" w:after="0"/>
        <w:ind w:firstLine="420"/>
      </w:pPr>
      <w:r>
        <w:rPr>
          <w:rFonts w:ascii="Times New Roman" w:hAnsi="Times New Roman"/>
          <w:b w:val="0"/>
          <w:i w:val="0"/>
          <w:sz w:val="24"/>
          <w:rFonts w:ascii="Times New Roman" w:hAnsi="Times New Roman" w:eastAsia="宋体"/>
        </w:rPr>
        <w:t>操作结果提示（JSON格式返回的成功或失败编码与信息），同时在前端局部更新视图，必要时向目标用户发送系统站内信或短信通知。</w:t>
      </w:r>
    </w:p>
    <w:p>
      <w:pPr>
        <w:pStyle w:val="Heading1"/>
        <w:spacing w:line="360" w:lineRule="auto" w:before="0" w:after="0"/>
      </w:pPr>
      <w:r>
        <w:rPr>
          <w:rFonts w:ascii="Times New Roman" w:hAnsi="Times New Roman"/>
          <w:b w:val="0"/>
          <w:i w:val="0"/>
          <w:sz w:val="24"/>
          <w:rFonts w:ascii="Times New Roman" w:hAnsi="Times New Roman" w:eastAsia="黑体"/>
        </w:rPr>
        <w:t>4. 非功能性需求</w:t>
      </w:r>
    </w:p>
    <w:p>
      <w:pPr>
        <w:pStyle w:val="Heading2"/>
        <w:spacing w:line="360" w:lineRule="auto" w:before="0" w:after="0"/>
      </w:pPr>
      <w:r>
        <w:rPr>
          <w:rFonts w:ascii="Times New Roman" w:hAnsi="Times New Roman"/>
          <w:b w:val="0"/>
          <w:i w:val="0"/>
          <w:sz w:val="24"/>
          <w:rFonts w:ascii="Times New Roman" w:hAnsi="Times New Roman" w:eastAsia="黑体"/>
        </w:rPr>
        <w:t>4.1 性能需求</w:t>
      </w:r>
    </w:p>
    <w:p>
      <w:pPr>
        <w:spacing w:line="360" w:lineRule="auto" w:before="0" w:after="0"/>
        <w:ind w:firstLine="420"/>
      </w:pPr>
      <w:r>
        <w:rPr>
          <w:rFonts w:ascii="Times New Roman" w:hAnsi="Times New Roman"/>
          <w:b w:val="0"/>
          <w:i w:val="0"/>
          <w:sz w:val="24"/>
          <w:rFonts w:ascii="Times New Roman" w:hAnsi="Times New Roman" w:eastAsia="宋体"/>
        </w:rPr>
        <w:t>• 响应时间：在网络状况良好的情况下，常规查询和表单提交接口系统响应时间（RT）应小于2.0秒。复杂大容量报表统计响应时间应控制在5.0秒以内。</w:t>
        <w:br/>
        <w:t>• 并发性能：系统支持在1000个并发在线用户下平稳运行，高负载期间系统崩溃率应为零。</w:t>
        <w:br/>
        <w:t>• 吞吐量：核心认证业务处理吞吐量（TPS）不低于200笔/秒。</w:t>
      </w:r>
    </w:p>
    <w:p>
      <w:pPr>
        <w:pStyle w:val="Heading2"/>
        <w:spacing w:line="360" w:lineRule="auto" w:before="0" w:after="0"/>
      </w:pPr>
      <w:r>
        <w:rPr>
          <w:rFonts w:ascii="Times New Roman" w:hAnsi="Times New Roman"/>
          <w:b w:val="0"/>
          <w:i w:val="0"/>
          <w:sz w:val="24"/>
          <w:rFonts w:ascii="Times New Roman" w:hAnsi="Times New Roman" w:eastAsia="黑体"/>
        </w:rPr>
        <w:t>4.2 安全性需求</w:t>
      </w:r>
    </w:p>
    <w:p>
      <w:pPr>
        <w:spacing w:line="360" w:lineRule="auto" w:before="0" w:after="0"/>
        <w:ind w:firstLine="420"/>
      </w:pPr>
      <w:r>
        <w:rPr>
          <w:rFonts w:ascii="Times New Roman" w:hAnsi="Times New Roman"/>
          <w:b w:val="0"/>
          <w:i w:val="0"/>
          <w:sz w:val="24"/>
          <w:rFonts w:ascii="Times New Roman" w:hAnsi="Times New Roman" w:eastAsia="宋体"/>
        </w:rPr>
        <w:t>• 身份鉴权：采用JWT机制进行跨域身份验证，口令必须在数据库中使用BCrypt进行加盐哈希存储。</w:t>
        <w:br/>
        <w:t>• 数据防篡改：关键的学分账户数据、交易明细必须进行防篡改设计（字段级加解密或配合防篡改签名校验）。</w:t>
        <w:br/>
        <w:t>• 传输安全：全站强制启用HTTPS协议，防止网络抓包和中间人攻击。</w:t>
      </w:r>
    </w:p>
    <w:p>
      <w:pPr>
        <w:pStyle w:val="Heading2"/>
        <w:spacing w:line="360" w:lineRule="auto" w:before="0" w:after="0"/>
      </w:pPr>
      <w:r>
        <w:rPr>
          <w:rFonts w:ascii="Times New Roman" w:hAnsi="Times New Roman"/>
          <w:b w:val="0"/>
          <w:i w:val="0"/>
          <w:sz w:val="24"/>
          <w:rFonts w:ascii="Times New Roman" w:hAnsi="Times New Roman" w:eastAsia="黑体"/>
        </w:rPr>
        <w:t>4.3 可用性需求</w:t>
      </w:r>
    </w:p>
    <w:p>
      <w:pPr>
        <w:spacing w:line="360" w:lineRule="auto" w:before="0" w:after="0"/>
        <w:ind w:firstLine="420"/>
      </w:pPr>
      <w:r>
        <w:rPr>
          <w:rFonts w:ascii="Times New Roman" w:hAnsi="Times New Roman"/>
          <w:b w:val="0"/>
          <w:i w:val="0"/>
          <w:sz w:val="24"/>
          <w:rFonts w:ascii="Times New Roman" w:hAnsi="Times New Roman" w:eastAsia="宋体"/>
        </w:rPr>
        <w:t>• 界面友好度：遵循扁平化极简设计原则，系统主要功能入口必须在3次点击内触达。</w:t>
        <w:br/>
        <w:t>• 出错提示：所有异常抛出必须统一拦截并转化为用户友好型的中文报错提示，严禁将底层Java异常堆栈信息直接抛给普通用户。</w:t>
      </w:r>
    </w:p>
    <w:p>
      <w:pPr>
        <w:pStyle w:val="Heading2"/>
        <w:spacing w:line="360" w:lineRule="auto" w:before="0" w:after="0"/>
      </w:pPr>
      <w:r>
        <w:rPr>
          <w:rFonts w:ascii="Times New Roman" w:hAnsi="Times New Roman"/>
          <w:b w:val="0"/>
          <w:i w:val="0"/>
          <w:sz w:val="24"/>
          <w:rFonts w:ascii="Times New Roman" w:hAnsi="Times New Roman" w:eastAsia="黑体"/>
        </w:rPr>
        <w:t>4.4 兼容性需求</w:t>
      </w:r>
    </w:p>
    <w:p>
      <w:pPr>
        <w:spacing w:line="360" w:lineRule="auto" w:before="0" w:after="0"/>
        <w:ind w:firstLine="420"/>
      </w:pPr>
      <w:r>
        <w:rPr>
          <w:rFonts w:ascii="Times New Roman" w:hAnsi="Times New Roman"/>
          <w:b w:val="0"/>
          <w:i w:val="0"/>
          <w:sz w:val="24"/>
          <w:rFonts w:ascii="Times New Roman" w:hAnsi="Times New Roman" w:eastAsia="宋体"/>
        </w:rPr>
        <w:t>• 浏览器兼容：完全支持主流的现代浏览器，如Chrome (v90+)、Edge (v90+)、Safari (v14+) 以及Firefox。响应式界面应基本适配主流的平板电脑。</w:t>
      </w:r>
    </w:p>
    <w:sectPr w:rsidR="00FC693F" w:rsidRPr="0006063C" w:rsidSect="00034616">
      <w:footerReference w:type="default" r:id="rId9"/>
      <w:pgSz w:w="11906" w:h="16838"/>
      <w:pgMar w:top="1440" w:right="1803" w:bottom="1440" w:left="180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rFonts w:ascii="Times New Roman" w:hAnsi="Times New Roman" w:eastAsia="宋体"/>
        <w:sz w:val="18"/>
      </w:rPr>
      <w:fldChar w:fldCharType="begin"/>
      <w:instrText xml:space="preserve"> PAGE \* MERGEFORMAT </w:instrText>
      <w:fldChar w:fldCharType="separate"/>
      <w:t>2</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60" w:lineRule="auto"/>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200" w:line="360" w:lineRule="auto"/>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60" w:line="360" w:lineRule="auto"/>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360" w:lineRule="auto" w:before="480"/>
      <w:contextualSpacing/>
    </w:pPr>
    <w:rPr>
      <w:rFonts w:asciiTheme="majorHAnsi" w:eastAsiaTheme="majorEastAsia" w:hAnsiTheme="majorHAnsi" w:cstheme="majorBidi" w:ascii="Times New Roman" w:hAnsi="Times New Roman" w:eastAsia="黑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