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after="480"/>
        <w:jc w:val="center"/>
      </w:pPr>
      <w:r>
        <w:rPr>
          <w:rFonts w:ascii="Times New Roman" w:hAnsi="Times New Roman"/>
          <w:b/>
          <w:sz w:val="32"/>
          <w:rFonts w:ascii="Times New Roman" w:hAnsi="Times New Roman" w:eastAsia="黑体"/>
        </w:rPr>
        <w:t>全真项目9：终身学习学分银行信息平台</w:t>
      </w:r>
    </w:p>
    <w:p>
      <w:pPr>
        <w:spacing w:after="2400"/>
        <w:jc w:val="center"/>
      </w:pPr>
      <w:r>
        <w:rPr>
          <w:rFonts w:ascii="Times New Roman" w:hAnsi="Times New Roman"/>
          <w:b/>
          <w:sz w:val="52"/>
          <w:rFonts w:ascii="Times New Roman" w:hAnsi="Times New Roman" w:eastAsia="黑体"/>
        </w:rPr>
        <w:t>配置管理计划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起草机构：</w:t>
      </w:r>
      <w:r>
        <w:rPr>
          <w:rFonts w:ascii="Times New Roman" w:hAnsi="Times New Roman"/>
          <w:sz w:val="24"/>
          <w:rFonts w:ascii="Times New Roman" w:hAnsi="Times New Roman" w:eastAsia="宋体"/>
        </w:rPr>
        <w:t>第十三组 终身学习学分银行建设开发团队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文档版本：</w:t>
      </w:r>
      <w:r>
        <w:rPr>
          <w:rFonts w:ascii="Times New Roman" w:hAnsi="Times New Roman"/>
          <w:sz w:val="24"/>
          <w:rFonts w:ascii="Times New Roman" w:hAnsi="Times New Roman" w:eastAsia="宋体"/>
        </w:rPr>
        <w:t>V1.0 (基线草案)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发布日期：</w:t>
      </w:r>
      <w:r>
        <w:rPr>
          <w:rFonts w:ascii="Times New Roman" w:hAnsi="Times New Roman"/>
          <w:sz w:val="24"/>
          <w:rFonts w:ascii="Times New Roman" w:hAnsi="Times New Roman" w:eastAsia="宋体"/>
        </w:rPr>
        <w:t>2026年6月18日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文档状态：</w:t>
      </w:r>
      <w:r>
        <w:rPr>
          <w:rFonts w:ascii="Times New Roman" w:hAnsi="Times New Roman"/>
          <w:sz w:val="24"/>
          <w:rFonts w:ascii="Times New Roman" w:hAnsi="Times New Roman" w:eastAsia="宋体"/>
        </w:rPr>
        <w:t>新建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符合规范：</w:t>
      </w:r>
      <w:r>
        <w:rPr>
          <w:rFonts w:ascii="Times New Roman" w:hAnsi="Times New Roman"/>
          <w:sz w:val="24"/>
          <w:rFonts w:ascii="Times New Roman" w:hAnsi="Times New Roman" w:eastAsia="宋体"/>
        </w:rPr>
        <w:t>CMMI Level 3 / RUP</w:t>
      </w:r>
    </w:p>
    <w:p>
      <w:r>
        <w:br w:type="page"/>
      </w:r>
    </w:p>
    <w:p>
      <w:pPr>
        <w:pStyle w:val="Heading1"/>
        <w:spacing w:line="360" w:lineRule="auto" w:before="0" w:after="24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文档修订历史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版本号</w:t>
            </w:r>
          </w:p>
        </w:tc>
        <w:tc>
          <w:tcPr>
            <w:tcW w:type="dxa" w:w="1701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修改时间</w:t>
            </w:r>
          </w:p>
        </w:tc>
        <w:tc>
          <w:tcPr>
            <w:tcW w:type="dxa" w:w="311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修改说明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作者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审核人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V0.1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2026-06-10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创建初始草案文档大纲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V0.5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2026-06-14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完善各功能模块细部描述与设计内容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罗志银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V1.0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2026-06-18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完成项目初评基线版本，供评审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第十三组全体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 引言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1.1 编写目的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配置管理计划（CMP）旨在规范“终身学习学分银行信息平台”项目在整个生存周期中的配置管理（CM）活动。本计划确定配置管理的组织结构、职责、所使用的配置工具、配置库管理机制以及各项配置活动，如配置标识、基线建立、版本控制、变更控制、配置审计与配置状态报告。通过实施本计划，确保项目资产的完整性、一致性、可追溯性，最大限度地减少由于无序变更而引起的技术和项目风险，保障项目按计划高质高效交付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1.2 项目背景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“终身学习学分银行信息平台”是面向所有学习者，以终身学习学分认定、累积和转换为主要功能的学习成果认证管理中心和转换服务平台。其目标是搭建终身学习“立交桥”，推进我国终身学习体系和学习型社会的建设。由于项目涉及成果目录审核、转换规则设计、多方专家在线审核以及学分转移计算等高度敏感与复杂的业务，必须在配置管理上做到严密有序，防止因多版本混乱、代码丢失或文档不一致而对核心业务逻辑产生不可挽回的影响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1.3 定义与缩写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701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术语/缩写</w:t>
            </w:r>
          </w:p>
        </w:tc>
        <w:tc>
          <w:tcPr>
            <w:tcW w:type="dxa" w:w="226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英文全称</w:t>
            </w:r>
          </w:p>
        </w:tc>
        <w:tc>
          <w:tcPr>
            <w:tcW w:type="dxa" w:w="4535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中文定义解释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CCB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Change Control Board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变更控制委员会。负责评估、决定变更请求的批准与否的决策机构。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CM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Management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配置管理。应用技术和行政管理手段，对配置项在其生命周期中进行标识、控制、审计的学科。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CMO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Management Officer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配置管理员。负责执行配置管理流程、维护配置管理系统和配置库的专职角色。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CI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Item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配置项。在配置管理中作为独立单元进行管理的硬件、软件或文档。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Baseline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Baseline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基线。已经过正式评审并作为后续开发基础的配置项集合。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1.4 参考资料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《系统与软件工程 软件生存周期过程》(GB/T 8566-2007)</w:t>
        <w:br/>
        <w:t>2. 《软件配置管理规范》(GB/T 20157-2006)</w:t>
        <w:br/>
        <w:t>3. 《CMMI-DEV V2.0 能力成熟度模型集成》</w:t>
        <w:br/>
        <w:t>4. “学分银行信息平台项目立项报告及可行性分析”</w:t>
      </w: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 配置管理组织与职责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2.1 组织结构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为保证配置管理工作客观公正地推行，项目建立了独立的配置管理机制。配置管理团队由变更控制委员会（CCB）、项目经理（PM）、配置管理员（CMO）、开发人员（Dev）和测试/QA人员组成。组织结构采用并行报告线，CMO定期向CCB和项目组汇报配置库审计结果，确保流程符合CMMI 3级标准。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2.2 角色与职责说明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配置角色</w:t>
            </w:r>
          </w:p>
        </w:tc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拟派人员</w:t>
            </w:r>
          </w:p>
        </w:tc>
        <w:tc>
          <w:tcPr>
            <w:tcW w:type="dxa" w:w="311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典型职责范围</w:t>
            </w:r>
          </w:p>
        </w:tc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主要交付成果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CCB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 (组长), 周康, 罗志银, 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评审并批准变更请求；裁决项目争议；决定重大基线的发布与调整。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变更审批表、CCB会议纪要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项目经理 (PM)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协调各方资源，分配修改任务；确保变更在批准的时限内完成；制定整体计划。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项目开发计划、任务分配书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配置管理员 (CMO)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建立配置库结构，管理配置权限；执行基线化；独立进行配置审计，发布配置报告。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配置审计报告、基线发布公告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开发工程师 (Dev)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周康, 罗志银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依据被批准的变更申请在开发分支进行代码与文档编写；提交合并请求；标记内部小版本。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修改后的源代码与设计文档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QA 审计员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对配置管理过程进行过程审计；验证CM流程是否合规；协助CMO核对基线完整性。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过程审计报告、不符合项清单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 配置库管理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3.1 配置库结构设计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根据CMMI 3级对于资产隔离和完整性的要求，本项目采用Git配置库，Git仓库名称为 lifelong-learning-credit-bankk。配置库整体划分为三个库：开发库（Development Pool）、受控库（Controlled Pool）和产品库（Product Pool）。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开发库：用于开发人员日常编写代码和文档，不作严格限制，由开发人员自由提交和调试。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受控库：存放已通过评审的阶段性交付成果（文档与代码），仅通过CMO的基线操作才能存入。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产品库：存放正式发布给用户或进入正式验收测试的基线包，必须由PM和CCB共同授权方可更新。</w:t>
      </w:r>
    </w:p>
    <w:p>
      <w:pPr>
        <w:pStyle w:val="Heading3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配置目录结构规划如下：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/lifelong-learning-credit-bankk (Git Root)</w:t>
        <w:br/>
        <w:t xml:space="preserve">  • /docs (文档类CI)</w:t>
        <w:br/>
        <w:t xml:space="preserve">    • /01_mgmt (管理、计划类)</w:t>
        <w:br/>
        <w:t xml:space="preserve">    • /02_req (需求与规格说明)</w:t>
        <w:br/>
        <w:t xml:space="preserve">    • /03_design (系统与数据库架构设计)</w:t>
        <w:br/>
        <w:t xml:space="preserve">    • /04_test (测试计划、测试用例与报告)</w:t>
        <w:br/>
        <w:t xml:space="preserve">  • /src (代码类CI)</w:t>
        <w:br/>
        <w:t xml:space="preserve">    • /backend (SpringBoot-SSM后端源码)</w:t>
        <w:br/>
        <w:t xml:space="preserve">    • /frontend (Vue前端源码)</w:t>
        <w:br/>
        <w:t xml:space="preserve">    • /sql (数据库脚本与DML脚本)</w:t>
        <w:br/>
        <w:t xml:space="preserve">  • /release (可执行交付包与版本部署说明书)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3.2 权限分配矩阵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目录/库类型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项目经理 (PM)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配置管理员 (CMO)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开发人员 (Dev)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测试人员 (Tester)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CCB 委员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开发库 (Dev Pool)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读/写/管理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受控库 /docs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读/写/基线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受控库 /src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读/写/基线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 (分支只读)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产品库 (Prod Pool)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读/写/发布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只读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只读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变更审批记录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读/写/审批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读/写/记录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读/写/审批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 配置管理活动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4.1 配置标识与基线划分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本项目将文档、源码、第三方依赖、数据库脚本及配置数据都作为配置项进行管理。标识方案遵循 [项目ID]-[CI类型]-[CI名称]-[版本号] 规则。例如，需求规格说明书标识为：BANK9-SRS-RequirementsSpec-V1.0.docx。</w:t>
      </w:r>
    </w:p>
    <w:p>
      <w:pPr>
        <w:pStyle w:val="Heading3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本项目在开发生命周期中规划了以下四条核心基线：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需求基线 (Requirements Baseline)：完成需求规格说明书评审并经各方签字确认。预计建立时间为项目启动第2周。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设计基线 (Design Baseline)：完成系统架构说明书和数据库设计说明书评审。预计建立时间为项目启动第4周。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代码基线 (Code Baseline)：完成核心模块编写并完成单元测试、代码审查。预计建立时间为项目启动第8周。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4. 发布基线 (Release Baseline)：完成系统集成与性能测试，具备上线交付条件。预计建立时间为项目启动第10周。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4.2 版本控制与变更控制流程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所有受控库和产品库中的配置项一经基线化，其修改必须遵循严格的变更控制流程：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提出变更申请：变更发起人填写《变更申请单》（CR），说明变更原因和预计影响。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变更影响分析：CCB委派技术专家对变更进行评估，分析其对开发进度、代码库、系统架构的影响。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变更评审与决策：CCB召开会议，作出“批准”、“驳回”或“挂起”的决议。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4. 实施变更：开发人员将相应配置项从受控库Check-out（或拉取对应修复分支），进行修改并测试。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5. 变更验证：QA和测试人员对修改后的版本进行独立验证，确认没有引入新的缺陷。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6. 基线更新与发布：CMO将修复后的CI重新Check-in并合并入主分支，更新基线并通知所有干系人。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4.3 配置状态报告与配置审计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CMO每周必须统计配置库提交日志、变更申请处理状态以及基线偏移情况，形成《配置状态报告》，并在项目周会上通报。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配置审计分为物理审计和功能审计：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物理审计：核对配置库中是否存在设计、代码及执行包，确保物理文件完整、可正常获取且无混杂。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功能审计：验证配置项的实际测试记录与预期功能相符，确认对应的变更请求全部经过审批且完成验证。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审计周期：在每个基线建立的前3天，CMO必须完成一次全方位的配置审计，并向CCB提交《配置审计报告》。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rFonts w:ascii="Times New Roman" w:hAnsi="Times New Roman" w:eastAsia="宋体"/>
        <w:sz w:val="18"/>
      </w:rPr>
      <w:fldChar w:fldCharType="begin"/>
      <w:instrText xml:space="preserve"> PAGE \* MERGEFORMAT </w:instrText>
      <w:fldChar w:fldCharType="separate"/>
      <w:t>2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6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360" w:lineRule="auto" w:before="480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