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"https://asktug.com/t/topic/994111"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iCs w:val="0"/>
          <w:caps w:val="0"/>
          <w:spacing w:val="0"/>
          <w:szCs w:val="21"/>
          <w:shd w:val="clear" w:fill="FFFFFF"/>
        </w:rPr>
        <w:t>https://asktug.com/t/topic/994111</w:t>
      </w:r>
      <w:r>
        <w:rPr>
          <w:rFonts w:hint="default"/>
        </w:rPr>
        <w:fldChar w:fldCharType="end"/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0.内容：</w:t>
      </w:r>
    </w:p>
    <w:p>
      <w:pPr>
        <w:bidi w:val="0"/>
        <w:rPr>
          <w:rFonts w:hint="default"/>
        </w:rPr>
      </w:pPr>
      <w:r>
        <w:rPr>
          <w:rFonts w:hint="eastAsia"/>
        </w:rPr>
        <w:t>PingCAP 认证 SQL 应用开发专家考试旨在验证应用开发者掌握 TiDB 独特的功能、在 TiDB 上运用最佳实践开发高可用、高弹性的应用的开发能力。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"https://asktug.com/uploads/default/original/4X/f/0/8/f08196ee0f39dce1e113e438feb51054a10a8697.jpeg" \o "image" </w:instrText>
      </w:r>
      <w:r>
        <w:rPr>
          <w:rFonts w:hint="default"/>
          <w:lang w:val="en-US" w:eastAsia="zh-CN"/>
        </w:rPr>
        <w:fldChar w:fldCharType="separate"/>
      </w:r>
    </w:p>
    <w:p>
      <w:pPr>
        <w:bidi w:val="0"/>
      </w:pPr>
      <w:r>
        <w:rPr>
          <w:rStyle w:val="9"/>
          <w:rFonts w:hint="default" w:ascii="Arial" w:hAnsi="Arial" w:eastAsia="宋体" w:cs="Arial"/>
          <w:i w:val="0"/>
          <w:iCs w:val="0"/>
          <w:caps w:val="0"/>
          <w:spacing w:val="0"/>
          <w:szCs w:val="21"/>
          <w:u w:val="none"/>
          <w:shd w:val="clear" w:fill="FFFFFF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-16510</wp:posOffset>
            </wp:positionH>
            <wp:positionV relativeFrom="paragraph">
              <wp:posOffset>141605</wp:posOffset>
            </wp:positionV>
            <wp:extent cx="4823460" cy="2299970"/>
            <wp:effectExtent l="0" t="0" r="15240" b="5080"/>
            <wp:wrapTopAndBottom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</w:pPr>
      <w:bookmarkStart w:id="0" w:name="h-1"/>
      <w:r>
        <w:rPr>
          <w:rFonts w:hint="eastAsia"/>
          <w:lang w:val="en-US" w:eastAsia="zh-CN"/>
        </w:rPr>
        <w:t>1.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"https://asktug.com/t/topic/994111" \l "h-1" </w:instrText>
      </w:r>
      <w:r>
        <w:rPr>
          <w:rFonts w:hint="default"/>
        </w:rPr>
        <w:fldChar w:fldCharType="separate"/>
      </w:r>
      <w:bookmarkEnd w:id="0"/>
      <w:r>
        <w:rPr>
          <w:rFonts w:hint="default"/>
        </w:rPr>
        <w:fldChar w:fldCharType="end"/>
      </w:r>
      <w:r>
        <w:rPr>
          <w:rFonts w:hint="default"/>
        </w:rPr>
        <w:t>考题类型</w:t>
      </w:r>
    </w:p>
    <w:p>
      <w:pPr>
        <w:bidi w:val="0"/>
      </w:pPr>
      <w:r>
        <w:rPr>
          <w:rFonts w:hint="default"/>
        </w:rPr>
        <w:t>问题类型分为三类: 单选题、多选题、是非题。</w:t>
      </w:r>
    </w:p>
    <w:p>
      <w:pPr>
        <w:bidi w:val="0"/>
        <w:rPr>
          <w:rFonts w:hint="default"/>
        </w:rPr>
      </w:pPr>
      <w:bookmarkStart w:id="1" w:name="h-2"/>
      <w:r>
        <w:rPr>
          <w:rFonts w:hint="eastAsia"/>
          <w:lang w:val="en-US" w:eastAsia="zh-CN"/>
        </w:rPr>
        <w:t>2.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"https://asktug.com/t/topic/994111" \l "h-2" </w:instrText>
      </w:r>
      <w:r>
        <w:rPr>
          <w:rFonts w:hint="default"/>
        </w:rPr>
        <w:fldChar w:fldCharType="separate"/>
      </w:r>
      <w:bookmarkEnd w:id="1"/>
      <w:r>
        <w:rPr>
          <w:rFonts w:hint="default"/>
        </w:rPr>
        <w:fldChar w:fldCharType="end"/>
      </w:r>
      <w:r>
        <w:rPr>
          <w:rFonts w:hint="default"/>
        </w:rPr>
        <w:t>计分规则</w:t>
      </w:r>
    </w:p>
    <w:p>
      <w:pPr>
        <w:bidi w:val="0"/>
      </w:pPr>
      <w:r>
        <w:rPr>
          <w:rFonts w:hint="default"/>
        </w:rPr>
        <w:t>共 60 题，每题 1 分，考试通过分数为 36 分。考试时间为 75 分钟。</w:t>
      </w:r>
    </w:p>
    <w:p>
      <w:pPr>
        <w:bidi w:val="0"/>
        <w:rPr>
          <w:rFonts w:hint="default"/>
        </w:rPr>
      </w:pPr>
      <w:bookmarkStart w:id="2" w:name="h-3"/>
      <w:r>
        <w:rPr>
          <w:rFonts w:hint="eastAsia"/>
          <w:lang w:val="en-US" w:eastAsia="zh-CN"/>
        </w:rPr>
        <w:t>3.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"https://asktug.com/t/topic/994111" \l "h-3" </w:instrText>
      </w:r>
      <w:r>
        <w:rPr>
          <w:rFonts w:hint="default"/>
        </w:rPr>
        <w:fldChar w:fldCharType="separate"/>
      </w:r>
      <w:bookmarkEnd w:id="2"/>
      <w:r>
        <w:rPr>
          <w:rFonts w:hint="default"/>
        </w:rPr>
        <w:fldChar w:fldCharType="end"/>
      </w:r>
      <w:r>
        <w:rPr>
          <w:rFonts w:hint="default"/>
        </w:rPr>
        <w:t>考试范围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52"/>
        <w:gridCol w:w="8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auto"/>
            <w:tcMar>
              <w:top w:w="105" w:type="dxa"/>
              <w:left w:w="105" w:type="dxa"/>
              <w:bottom w:w="30" w:type="dxa"/>
              <w:right w:w="105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知识领域</w:t>
            </w:r>
          </w:p>
        </w:tc>
        <w:tc>
          <w:tcPr>
            <w:tcW w:w="0" w:type="auto"/>
            <w:shd w:val="clear" w:color="auto" w:fill="auto"/>
            <w:tcMar>
              <w:top w:w="105" w:type="dxa"/>
              <w:left w:w="105" w:type="dxa"/>
              <w:bottom w:w="30" w:type="dxa"/>
              <w:right w:w="105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TiDB 架构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TiDB SQL 运用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TiDB 特有功能(相较于 MySQL)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应用开发最佳实践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</w:tcPr>
          <w:p>
            <w:pPr>
              <w:bidi w:val="0"/>
            </w:pPr>
            <w:r>
              <w:rPr>
                <w:lang w:val="en-US" w:eastAsia="zh-CN"/>
              </w:rPr>
              <w:t>25%</w:t>
            </w:r>
          </w:p>
        </w:tc>
      </w:tr>
    </w:tbl>
    <w:p>
      <w:pPr>
        <w:bidi w:val="0"/>
      </w:pPr>
      <w:bookmarkStart w:id="3" w:name="_GoBack"/>
      <w:bookmarkEnd w:id="3"/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>笔记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64" w:hanging="360"/>
        <w:jc w:val="left"/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TiDB 架构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理解 TiDB 的构成组件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理解 TiKV Server 的功能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理解 TiDB Server 的功能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理解 PD Server 的功能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理解 TiFlash 的作用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理解 分布式 SQL 与 TiKV 表达式下推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理解 HTAP 的定义与优势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TiDB SQL 运用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运用 JOIN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运用 子查询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处理 NULL 值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理解 字符、数字、日期时间类数据类型的特征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理解字符集与排序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运用不同的 SQL_MODE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TiDB 特有功能（相较于 MySQL）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运用 AUTO_RANDOM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运用 AUTO_INCREMENT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运用 Placement Policy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运用 Temporary Table</w:t>
      </w:r>
    </w:p>
    <w:p>
      <w:pPr>
        <w:bidi w:val="0"/>
        <w:rPr>
          <w:rFonts w:hint="eastAsia"/>
        </w:rPr>
      </w:pPr>
      <w:r>
        <w:rPr>
          <w:rFonts w:hint="eastAsia"/>
        </w:rPr>
        <w:t>为了避免内存溢出，用户可通过系统变量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"https://docs.pingcap.com/zh/tidb/stable/system-variables" \l "tidb_tmp_table_max_size-%E4%BB%8E-v53-%E7%89%88%E6%9C%AC%E5%BC%80%E5%A7%8B%E5%BC%95%E5%85%A5" </w:instrText>
      </w:r>
      <w:r>
        <w:rPr>
          <w:rFonts w:hint="eastAsia"/>
        </w:rPr>
        <w:fldChar w:fldCharType="separate"/>
      </w:r>
      <w:r>
        <w:rPr>
          <w:rFonts w:hint="eastAsia"/>
        </w:rPr>
        <w:t>tidb_tmp_table_max_size</w:t>
      </w:r>
      <w:r>
        <w:rPr>
          <w:rFonts w:hint="eastAsia"/>
        </w:rPr>
        <w:fldChar w:fldCharType="end"/>
      </w:r>
      <w:r>
        <w:rPr>
          <w:rFonts w:hint="eastAsia"/>
        </w:rPr>
        <w:t> 限制每张临时表的大小。当临时表大小超过限制后 TiDB 会报错。tidb_tmp_table_max_size 的默认值是 64MB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临时表类型</w:t>
      </w:r>
    </w:p>
    <w:p>
      <w:pPr>
        <w:bidi w:val="0"/>
        <w:rPr>
          <w:rFonts w:hint="eastAsia"/>
        </w:rPr>
      </w:pPr>
      <w:r>
        <w:rPr>
          <w:rFonts w:hint="eastAsia"/>
        </w:rPr>
        <w:t>TiDB 的临时表分为本地临时表和全局临时表：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本地临时表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表定义和表内数据只对当前会话可见，适用于暂存会话内的中间数据。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本地临时表会在</w:t>
      </w:r>
      <w:r>
        <w:rPr>
          <w:rFonts w:hint="eastAsia"/>
          <w:b w:val="0"/>
          <w:bCs w:val="0"/>
          <w:color w:val="C00000"/>
          <w:lang w:val="en-US" w:eastAsia="zh-CN"/>
        </w:rPr>
        <w:t>会话结束</w:t>
      </w:r>
      <w:r>
        <w:rPr>
          <w:rFonts w:hint="eastAsia"/>
          <w:lang w:val="en-US" w:eastAsia="zh-CN"/>
        </w:rPr>
        <w:t>后连同数据和表结构都进行自动清理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本地临时表的语义与 MySQL 临时表一致，它有以下特性：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本地临时表的表定义不持久化，只在创建该表的会话内可见，其他会话无法访问该本地临时表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不同会话可以创建同名的本地临时表，各会话只会读写该会话内创建的本地临时表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本地临时表的数据对会话内的所有事务可见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本地临时表可以与普通表同名，此时在 DDL 和 DML 语句中，普通表被隐藏，直到本地临时表被删除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全局临时表</w:t>
      </w:r>
      <w:r>
        <w:rPr>
          <w:rFonts w:hint="eastAsia"/>
          <w:lang w:eastAsia="zh-CN"/>
        </w:rPr>
        <w:t>：</w:t>
      </w:r>
      <w:r>
        <w:rPr>
          <w:rFonts w:hint="eastAsia"/>
        </w:rPr>
        <w:t>表定义对整个 TiDB 集群可见，表内数据只对当前事务可见，适用于暂存事务内的中间数据。</w:t>
      </w:r>
    </w:p>
    <w:p>
      <w:pPr>
        <w:bidi w:val="0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</w:rPr>
        <w:t>通过加上 GLOBAL 关键字来声明所创建的是全局临时表</w:t>
      </w:r>
      <w:r>
        <w:rPr>
          <w:rFonts w:hint="eastAsia"/>
          <w:lang w:eastAsia="zh-CN"/>
        </w:rPr>
        <w:t>，</w:t>
      </w:r>
      <w:r>
        <w:rPr>
          <w:rFonts w:hint="eastAsia"/>
        </w:rPr>
        <w:t>必须在末尾 ON COMMIT DELETE ROWS 修饰，全局数据表的所有数据行将在事务结束后被删除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 全局临时表在</w:t>
      </w:r>
      <w:r>
        <w:rPr>
          <w:rFonts w:hint="eastAsia"/>
          <w:b/>
          <w:bCs/>
          <w:color w:val="C00000"/>
          <w:lang w:val="en-US" w:eastAsia="zh-CN"/>
        </w:rPr>
        <w:t>事务结束</w:t>
      </w:r>
      <w:r>
        <w:rPr>
          <w:rFonts w:hint="eastAsia"/>
          <w:lang w:val="en-US" w:eastAsia="zh-CN"/>
        </w:rPr>
        <w:t>后会自动清除数据，但是表结构依然保留，需要手动删除。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在对全局临时表导入数据时，要特别注意，必须通过 BEGIN 显式声明事务的开始。否则导入的数据在 INSERT INTO 语句执行后就清除掉，因为 Auto Commit 模式下，INSERT INTO 语句的执行结束，事务会自动被提交，事务结束，全局临时表的数据便被清空了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 SHOW [FULL] TABLES 语句可以查看到已经创建的全局临时表，但是无法看到本地临时表的信息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全局临时表的表定义会持久化，对所有会话可见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全局临时表的数据只对当前的事务内可见，事务结束后数据自动清空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全局临时表不能与普通表同名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临时表与视图比较：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在对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"https://docs.pingcap.com/zh/tidb/stable/dev-guide-use-views"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视图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进行查询时，会再执行导入数据时所使用的原始查询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在对临时表进行查询时，不会再执行导入数据时所使用的原始查询，而是直接从临时表中获取数据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运用 Cached Table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 该功能适用于频繁被访问且很少被修改的热点小表，即把整张表的数据加载到 TiDB 服务器的内存中，直接从内存中获取表数据，避免从 TiKV 获取表数据，从而提升读性能。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 读取缓存表会使用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 </w:t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UnionScan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 算子，所以通过 explain 查看缓存表的执行计划时，可能会在结果中看到 UnionScan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 往缓存表写入数据时，有可能出现秒级别的写入延迟。延迟的时长由全局环境变量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"https://docs.pingcap.com/zh/tidb/stable/system-variables" \l "tidb_table_cache_lease-%E4%BB%8E-v600-%E7%89%88%E6%9C%AC%E5%BC%80%E5%A7%8B%E5%BC%95%E5%85%A5" </w:instrTex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tidb_table_cache_lease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 控制。</w:t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执行修改操作后缓存会失效，需要重新加载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 对缓存表执行 DDL 语句会失败。若要对缓存表执行 DDL 语句，需要先去掉缓存属性，将缓存表设回普通表后，才能对其执行 DDL 语句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 对于每张缓存表的大小限制为 64 MB。如果表的数据超过了 64 MB，执行 ALTER TABLE t CACHE 会失败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 不支持临时表、分区表、视图，不支持stale read，设置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 </w:t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tidb_snapshot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 读取历史数据</w:t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时无法启用缓存表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 所有的 TiDB 数据迁移工具均不支持缓存表功能，包括 Backup &amp; Restore (BR)、TiCDC、Dumpling 等组件，它们会将缓存表当作普通表处理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运用</w:t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事务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隔离级别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 TiDB 的 SI 隔离级别可以克服幻读异常 (同一个事务内先后读取记录数变多)，但 ANSI/ISO SQL 标准中的 RR 不能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 TiDB 的 SI 隔离级别不能克服写偏斜异常（Write Skew），需要使用 Select for update 语法来克服写偏斜异常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eastAsia" w:ascii="Arial" w:hAnsi="Arial" w:eastAsia="宋体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 事务大小限制：最大单行记录为 120MB，最大单个事务为 10GB，建议每 100～500 行写入一个事务。自动提交下的 SELECT FOR UPDATE 目前不会加锁，可以通过使用显式的 BEGIN;COMMIT; 解决该问题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理解 Clustered Primary Key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 出于为性能考虑，尽量避免存储超宽表，表字段数不建议超过 60 个，建议单行的总数据大小不要超过 64K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 聚簇索引优势：插入或涉及主键的读，会减少网络访问从而提高性能，将带来性能和吞吐量的优势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 聚簇索引劣势：当使用大于 64 位的数据类型作为主键时，有多个二级索引时会用更多空间。批量插入大量取值相邻的主键时，可能会产生较大的写热点问题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应用开发最佳实践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运用 Connector 处理异常的常识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 在 TiDB 中，如果采用乐观事务模型，想要避免提交失败，需要在自己的应用程序的业务逻辑中添加机制来处理相关的异常。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特别是，您的重试逻辑必须：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 w:firstLine="420" w:firstLine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-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如果失败重试的次数达到 max_retries 限制，则抛出错误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 w:firstLine="420" w:firstLine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-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使用 try ... catch ... 语句捕获 SQL 执行异常，当遇到下面这些错误时进行失败重试，遇到其它错误则进行回滚。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 w:firstLine="420" w:firstLine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-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Error 8002: can not retry select for update statement：SELECT FOR UPDATE 写入冲突报错。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 w:firstLine="420" w:firstLine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-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Error 8022: Error: KV error safe to retry：事务提交失败报错。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 w:firstLine="420" w:firstLine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-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Error 8028: Information schema is changed during the execution of the statement：表的 Schema 结构因为完成了 DDL 变更，导致事务提交时报错。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 w:firstLine="420" w:firstLine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-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Error 9007: Write conflict：写冲突报错，一般是采用乐观事务模式时，多个事务都对同一行数据进行修改时遇到的写冲突报错。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 w:firstLine="420" w:firstLine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-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在 try 块结束时使用 COMMIT 提交事务：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96" w:left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运用乐观锁和悲观锁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24" w:leftChars="0"/>
        <w:jc w:val="left"/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- </w:t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"https://docs.pingcap.com/zh/tidb/stable/optimistic-transaction" </w:instrText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乐观事务</w:t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模型就是直接提交，遇到冲突就回滚，适合冲突率不高的场景，回滚的代价会比较大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24" w:leftChars="0"/>
        <w:jc w:val="left"/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- </w:t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instrText xml:space="preserve"> HYPERLINK "https://docs.pingcap.com/zh/tidb/stable/pessimistic-transaction" </w:instrText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悲观事务</w:t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模型就是在真正提交事务前，先尝试对需要修改的资源上锁，只有在确保事务一定能够执行成功后，才开始提交。对于冲突率高的场景，提前上锁的代价小于事后回滚的代价，在冲突率不高的场景并没有乐观事务处理高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24" w:leftChars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- 从应用端实现的复杂度而言，悲观事务更直观，更容易实现。而乐观事务需要复杂的应用端重试机制来保证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运用预编译语句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推荐配置：</w: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59055</wp:posOffset>
                </wp:positionV>
                <wp:extent cx="5142865" cy="2245360"/>
                <wp:effectExtent l="4445" t="4445" r="15240" b="1714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6350" y="4587240"/>
                          <a:ext cx="5142865" cy="224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1" w:after="0" w:afterAutospacing="1" w:line="15" w:lineRule="auto"/>
                              <w:jc w:val="left"/>
                              <w:textAlignment w:val="auto"/>
                              <w:rPr>
                                <w:rFonts w:hint="eastAsia" w:ascii="宋体" w:hAnsi="宋体" w:eastAsia="宋体" w:cs="宋体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JDBC:mysql://{TiDBIP}:{PORT}/{dbname}?characterEncoding=utf8&amp;useSSL&amp;\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1" w:after="0" w:afterAutospacing="1" w:line="15" w:lineRule="auto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宋体" w:hAnsi="宋体" w:eastAsia="宋体" w:cs="宋体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useServerPrepStmts=true&amp;\   # 开启预编译，对OLTP友好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1" w:after="0" w:afterAutospacing="1" w:line="15" w:lineRule="auto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宋体" w:hAnsi="宋体" w:eastAsia="宋体" w:cs="宋体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preStmtCacheSqlLimit=10000000000&amp;\ #缓存SQL的条数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1" w:after="0" w:afterAutospacing="1" w:line="15" w:lineRule="auto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宋体" w:hAnsi="宋体" w:eastAsia="宋体" w:cs="宋体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iCs w:val="0"/>
                                <w:caps w:val="0"/>
                                <w:color w:val="282A36"/>
                                <w:spacing w:val="0"/>
                                <w:sz w:val="20"/>
                                <w:szCs w:val="20"/>
                              </w:rPr>
                              <w:t>useConfigs=maxPerformance</w:t>
                            </w:r>
                            <w:r>
                              <w:rPr>
                                <w:rFonts w:hint="eastAsia" w:ascii="宋体" w:hAnsi="宋体" w:eastAsia="宋体" w:cs="宋体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&amp;\ #jdbc MySQL超时等参数组合的最大性能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1" w:after="0" w:afterAutospacing="1" w:line="15" w:lineRule="auto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宋体" w:hAnsi="宋体" w:eastAsia="宋体" w:cs="宋体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0"/>
                                <w:szCs w:val="20"/>
                                <w:lang w:val="en-US" w:eastAsia="zh-CN"/>
                              </w:rPr>
                              <w:t>rewriteBatchedStatements=true&amp;\ #批量操作处理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1" w:after="0" w:afterAutospacing="1" w:line="15" w:lineRule="auto"/>
                              <w:ind w:firstLine="420" w:firstLineChars="0"/>
                              <w:jc w:val="left"/>
                              <w:textAlignment w:val="auto"/>
                              <w:rPr>
                                <w:rFonts w:hint="default" w:ascii="宋体" w:hAnsi="宋体" w:eastAsia="宋体" w:cs="宋体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0"/>
                                <w:szCs w:val="20"/>
                                <w:lang w:val="en-US" w:eastAsia="zh-CN"/>
                              </w:rPr>
                              <w:t>Defaultfetchsize=-214783648 #不缓存数据到客户端便于大量数据场景流式读取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before="0" w:beforeAutospacing="1" w:after="0" w:afterAutospacing="1" w:line="240" w:lineRule="auto"/>
                              <w:ind w:firstLine="420" w:firstLineChars="0"/>
                              <w:jc w:val="left"/>
                              <w:rPr>
                                <w:rFonts w:hint="eastAsia" w:ascii="Arial" w:hAnsi="Arial" w:cs="Arial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before="0" w:beforeAutospacing="1" w:after="0" w:afterAutospacing="1" w:line="240" w:lineRule="auto"/>
                              <w:ind w:firstLine="420" w:firstLineChars="0"/>
                              <w:jc w:val="left"/>
                              <w:rPr>
                                <w:rFonts w:hint="eastAsia" w:ascii="Arial" w:hAnsi="Arial" w:cs="Arial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spacing w:before="0" w:beforeAutospacing="1" w:after="0" w:afterAutospacing="1" w:line="240" w:lineRule="auto"/>
                              <w:ind w:firstLine="420" w:firstLineChars="0"/>
                              <w:jc w:val="left"/>
                              <w:rPr>
                                <w:rFonts w:hint="eastAsia" w:ascii="Arial" w:hAnsi="Arial" w:cs="Arial"/>
                                <w:i w:val="0"/>
                                <w:iCs w:val="0"/>
                                <w:caps w:val="0"/>
                                <w:color w:val="222222"/>
                                <w:spacing w:val="0"/>
                                <w:sz w:val="18"/>
                                <w:szCs w:val="18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4pt;margin-top:4.65pt;height:176.8pt;width:404.95pt;mso-wrap-distance-bottom:0pt;mso-wrap-distance-top:0pt;z-index:251660288;mso-width-relative:page;mso-height-relative:page;" fillcolor="#FFFFFF [3201]" filled="t" stroked="t" coordsize="21600,21600" o:gfxdata="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v/FQR1gAAAAgBAAAPAAAAAAAAAAEAIAAAACIAAABkcnMvZG93bnJldi54bWxQSwECFAAUAAAA&#10;CACHTuJAkbpdwGICAADE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1" w:after="0" w:afterAutospacing="1" w:line="15" w:lineRule="auto"/>
                        <w:jc w:val="left"/>
                        <w:textAlignment w:val="auto"/>
                        <w:rPr>
                          <w:rFonts w:hint="eastAsia" w:ascii="宋体" w:hAnsi="宋体" w:eastAsia="宋体" w:cs="宋体"/>
                          <w:i w:val="0"/>
                          <w:iCs w:val="0"/>
                          <w:caps w:val="0"/>
                          <w:color w:val="222222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iCs w:val="0"/>
                          <w:caps w:val="0"/>
                          <w:color w:val="222222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JDBC:mysql://{TiDBIP}:{PORT}/{dbname}?characterEncoding=utf8&amp;useSSL&amp;\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1" w:after="0" w:afterAutospacing="1" w:line="15" w:lineRule="auto"/>
                        <w:ind w:firstLine="420" w:firstLineChars="0"/>
                        <w:jc w:val="left"/>
                        <w:textAlignment w:val="auto"/>
                        <w:rPr>
                          <w:rFonts w:hint="default" w:ascii="宋体" w:hAnsi="宋体" w:eastAsia="宋体" w:cs="宋体"/>
                          <w:i w:val="0"/>
                          <w:iCs w:val="0"/>
                          <w:caps w:val="0"/>
                          <w:color w:val="222222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iCs w:val="0"/>
                          <w:caps w:val="0"/>
                          <w:color w:val="222222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useServerPrepStmts=true&amp;\   # 开启预编译，对OLTP友好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1" w:after="0" w:afterAutospacing="1" w:line="15" w:lineRule="auto"/>
                        <w:ind w:firstLine="420" w:firstLineChars="0"/>
                        <w:jc w:val="left"/>
                        <w:textAlignment w:val="auto"/>
                        <w:rPr>
                          <w:rFonts w:hint="default" w:ascii="宋体" w:hAnsi="宋体" w:eastAsia="宋体" w:cs="宋体"/>
                          <w:i w:val="0"/>
                          <w:iCs w:val="0"/>
                          <w:caps w:val="0"/>
                          <w:color w:val="222222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iCs w:val="0"/>
                          <w:caps w:val="0"/>
                          <w:color w:val="222222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preStmtCacheSqlLimit=10000000000&amp;\ #缓存SQL的条数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1" w:after="0" w:afterAutospacing="1" w:line="15" w:lineRule="auto"/>
                        <w:ind w:firstLine="420" w:firstLineChars="0"/>
                        <w:jc w:val="left"/>
                        <w:textAlignment w:val="auto"/>
                        <w:rPr>
                          <w:rFonts w:hint="default" w:ascii="宋体" w:hAnsi="宋体" w:eastAsia="宋体" w:cs="宋体"/>
                          <w:i w:val="0"/>
                          <w:iCs w:val="0"/>
                          <w:caps w:val="0"/>
                          <w:color w:val="222222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i w:val="0"/>
                          <w:iCs w:val="0"/>
                          <w:caps w:val="0"/>
                          <w:color w:val="282A36"/>
                          <w:spacing w:val="0"/>
                          <w:sz w:val="20"/>
                          <w:szCs w:val="20"/>
                        </w:rPr>
                        <w:t>useConfigs=maxPerformance</w:t>
                      </w:r>
                      <w:r>
                        <w:rPr>
                          <w:rFonts w:hint="eastAsia" w:ascii="宋体" w:hAnsi="宋体" w:eastAsia="宋体" w:cs="宋体"/>
                          <w:i w:val="0"/>
                          <w:iCs w:val="0"/>
                          <w:caps w:val="0"/>
                          <w:color w:val="222222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&amp;\ #jdbc MySQL超时等参数组合的最大性能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1" w:after="0" w:afterAutospacing="1" w:line="15" w:lineRule="auto"/>
                        <w:ind w:firstLine="420" w:firstLineChars="0"/>
                        <w:jc w:val="left"/>
                        <w:textAlignment w:val="auto"/>
                        <w:rPr>
                          <w:rFonts w:hint="default" w:ascii="宋体" w:hAnsi="宋体" w:eastAsia="宋体" w:cs="宋体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0"/>
                          <w:szCs w:val="20"/>
                          <w:lang w:val="en-US" w:eastAsia="zh-CN"/>
                        </w:rPr>
                        <w:t>rewriteBatchedStatements=true&amp;\ #批量操作处理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1" w:after="0" w:afterAutospacing="1" w:line="15" w:lineRule="auto"/>
                        <w:ind w:firstLine="420" w:firstLineChars="0"/>
                        <w:jc w:val="left"/>
                        <w:textAlignment w:val="auto"/>
                        <w:rPr>
                          <w:rFonts w:hint="default" w:ascii="宋体" w:hAnsi="宋体" w:eastAsia="宋体" w:cs="宋体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0"/>
                          <w:szCs w:val="20"/>
                          <w:lang w:val="en-US" w:eastAsia="zh-CN"/>
                        </w:rPr>
                        <w:t>Defaultfetchsize=-214783648 #不缓存数据到客户端便于大量数据场景流式读取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before="0" w:beforeAutospacing="1" w:after="0" w:afterAutospacing="1" w:line="240" w:lineRule="auto"/>
                        <w:ind w:firstLine="420" w:firstLineChars="0"/>
                        <w:jc w:val="left"/>
                        <w:rPr>
                          <w:rFonts w:hint="eastAsia" w:ascii="Arial" w:hAnsi="Arial" w:cs="Arial"/>
                          <w:i w:val="0"/>
                          <w:iCs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before="0" w:beforeAutospacing="1" w:after="0" w:afterAutospacing="1" w:line="240" w:lineRule="auto"/>
                        <w:ind w:firstLine="420" w:firstLineChars="0"/>
                        <w:jc w:val="left"/>
                        <w:rPr>
                          <w:rFonts w:hint="eastAsia" w:ascii="Arial" w:hAnsi="Arial" w:cs="Arial"/>
                          <w:i w:val="0"/>
                          <w:iCs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spacing w:before="0" w:beforeAutospacing="1" w:after="0" w:afterAutospacing="1" w:line="240" w:lineRule="auto"/>
                        <w:ind w:firstLine="420" w:firstLineChars="0"/>
                        <w:jc w:val="left"/>
                        <w:rPr>
                          <w:rFonts w:hint="eastAsia" w:ascii="Arial" w:hAnsi="Arial" w:cs="Arial"/>
                          <w:i w:val="0"/>
                          <w:iCs w:val="0"/>
                          <w:caps w:val="0"/>
                          <w:color w:val="222222"/>
                          <w:spacing w:val="0"/>
                          <w:sz w:val="18"/>
                          <w:szCs w:val="18"/>
                          <w:shd w:val="clear" w:fill="FFFFFF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sz w:val="18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lang w:val="en-US" w:eastAsia="zh-CN"/>
        </w:rPr>
        <w:t>- 当需要修改、删除、插入多行数据时，推荐使用单个 SQL 多行数据的语句，不推荐使用多个 SQL 单行数据的语句。使用addBatch()和executeBatch API，同时jdbc-url里配置rewriteBatchedStatements=true实现 Batch 网络发送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当需要多次执行某个 SQL 语句时，推荐使用 PREPARE 语句，可以避免重复解析 SQL 语法的开销。注意不要重复执行 PREPARE 语句，否则并不能提高执行效率。</w:t>
      </w:r>
      <w:r>
        <w:rPr>
          <w:rFonts w:hint="eastAsia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jdbc-url里设置useServerPrepStmts=true</w:t>
      </w:r>
    </w:p>
    <w:p>
      <w:pPr>
        <w:bidi w:val="0"/>
      </w:pPr>
      <w:r>
        <w:rPr>
          <w:rFonts w:hint="eastAsia"/>
          <w:lang w:val="en-US" w:eastAsia="zh-CN"/>
        </w:rPr>
        <w:t xml:space="preserve">- </w:t>
      </w:r>
      <w:r>
        <w:t>如非必要，不要总是用</w:t>
      </w:r>
      <w:r>
        <w:rPr>
          <w:rFonts w:hint="default"/>
        </w:rPr>
        <w:t> </w:t>
      </w:r>
      <w:r>
        <w:t>SELECT *</w:t>
      </w:r>
      <w:r>
        <w:rPr>
          <w:rFonts w:hint="default"/>
        </w:rPr>
        <w:t> 返回所以列的数据</w:t>
      </w:r>
      <w:r>
        <w:rPr>
          <w:rFonts w:hint="eastAsia"/>
          <w:lang w:eastAsia="zh-CN"/>
        </w:rPr>
        <w:t>，</w:t>
      </w:r>
      <w:r>
        <w:t>应该仅查询需要的列信息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读取大量数据时，流式读取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"https://dev.mysql.com/doc/connector-j/8.0/en/connector-j-reference-implementation-notes.html" \l "ResultSet" \t "https://docs.pingcap.com/zh/tidb/stable/_blank"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FetchSize 为 Integer.MIN_VALUE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让客户端不缓存，客户端通过 StreamingResult 的方式从网络连接上流式读取执行结果，这个比较高效，推荐。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 另一个相比低效但也可以用的是，使用 Cursor Fetch，首先需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"http://makejavafaster.blogspot.com/2015/06/jdbc-fetch-size-performance.html" \t "https://docs.pingcap.com/zh/tidb/stable/_blank"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设置 FetchSize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为正整数，且在 JDBC URL 中配置 useCursorFetch = true。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- </w:t>
      </w:r>
      <w:r>
        <w:t>当需要删除一个表的所有数据时，推荐使用</w:t>
      </w:r>
      <w:r>
        <w:rPr>
          <w:rFonts w:hint="default"/>
        </w:rPr>
        <w:t> </w:t>
      </w:r>
      <w:r>
        <w:t>TRUNCATE</w:t>
      </w:r>
      <w:r>
        <w:rPr>
          <w:rFonts w:hint="default"/>
        </w:rPr>
        <w:t> 语句</w:t>
      </w:r>
      <w:r>
        <w:rPr>
          <w:rFonts w:hint="eastAsia"/>
          <w:lang w:eastAsia="zh-CN"/>
        </w:rPr>
        <w:t>，</w:t>
      </w:r>
      <w:r>
        <w:t>不推荐使用</w:t>
      </w:r>
      <w:r>
        <w:rPr>
          <w:rFonts w:hint="default"/>
        </w:rPr>
        <w:t> </w:t>
      </w:r>
      <w:r>
        <w:t>DELETE</w:t>
      </w:r>
      <w:r>
        <w:rPr>
          <w:rFonts w:hint="default"/>
        </w:rPr>
        <w:t> 全表数据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t>TiDB 支持在线添加索引操作，</w:t>
      </w:r>
      <w:r>
        <w:rPr>
          <w:rFonts w:hint="default"/>
        </w:rPr>
        <w:t>添加索引不会阻塞表中的数据读写</w:t>
      </w:r>
      <w:r>
        <w:rPr>
          <w:rFonts w:hint="eastAsia"/>
          <w:lang w:eastAsia="zh-CN"/>
        </w:rPr>
        <w:t>。</w:t>
      </w:r>
      <w:r>
        <w:t>可以通过修改</w:t>
      </w:r>
      <w:r>
        <w:fldChar w:fldCharType="begin"/>
      </w:r>
      <w:r>
        <w:instrText xml:space="preserve"> HYPERLINK "https://docs.pingcap.com/zh/tidb/stable/system-variables" \l "tidb_ddl_reorg_worker_cnt" </w:instrText>
      </w:r>
      <w: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A85C2"/>
          <w:spacing w:val="0"/>
          <w:szCs w:val="24"/>
          <w:u w:val="none"/>
        </w:rPr>
        <w:t>tidb_ddl_reorg_worker_cnt</w:t>
      </w:r>
      <w:r>
        <w:rPr>
          <w:rFonts w:hint="default"/>
        </w:rPr>
        <w:fldChar w:fldCharType="end"/>
      </w:r>
      <w:r>
        <w:rPr>
          <w:rFonts w:hint="eastAsia"/>
          <w:lang w:val="en-US" w:eastAsia="zh-CN"/>
        </w:rPr>
        <w:t>和</w:t>
      </w:r>
      <w:r>
        <w:fldChar w:fldCharType="begin"/>
      </w:r>
      <w:r>
        <w:instrText xml:space="preserve"> HYPERLINK "https://docs.pingcap.com/zh/tidb/stable/system-variables" \l "tidb_ddl_reorg_batch_size" </w:instrText>
      </w:r>
      <w: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A85C2"/>
          <w:spacing w:val="0"/>
          <w:szCs w:val="24"/>
          <w:u w:val="none"/>
        </w:rPr>
        <w:t>tidb_ddl_reorg_batch_size</w:t>
      </w:r>
      <w:r>
        <w:rPr>
          <w:rFonts w:hint="default"/>
        </w:rPr>
        <w:fldChar w:fldCharType="end"/>
      </w:r>
      <w:r>
        <w:t>系统变量来调整 DDL 操作</w:t>
      </w:r>
      <w:r>
        <w:rPr>
          <w:rFonts w:hint="default"/>
        </w:rPr>
        <w:t> </w:t>
      </w:r>
      <w:r>
        <w:t>re-organize</w:t>
      </w:r>
      <w:r>
        <w:rPr>
          <w:rFonts w:hint="default"/>
        </w:rPr>
        <w:t> 阶段的并行度与回填索引的单批数量大小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线上对加索引列有频繁写操作时可以适当调小它们的值，如果只有读或线上负载不大可以适当调大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264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运用 KeySet Seeker 提升分页性能</w:t>
      </w:r>
    </w:p>
    <w:p>
      <w:pPr>
        <w:bidi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AAB733"/>
    <w:multiLevelType w:val="multilevel"/>
    <w:tmpl w:val="71AAB7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c0NDRmMWViMDA2ZjVjMTVkNWVhNDAwOTI2YzkxOWEifQ=="/>
  </w:docVars>
  <w:rsids>
    <w:rsidRoot w:val="00000000"/>
    <w:rsid w:val="08F465CB"/>
    <w:rsid w:val="0C5B233E"/>
    <w:rsid w:val="0EC45F2F"/>
    <w:rsid w:val="10281EE0"/>
    <w:rsid w:val="109A7BA6"/>
    <w:rsid w:val="1164318C"/>
    <w:rsid w:val="120E3B3F"/>
    <w:rsid w:val="134A2275"/>
    <w:rsid w:val="1D5352FA"/>
    <w:rsid w:val="1E7046A4"/>
    <w:rsid w:val="1EC65D3D"/>
    <w:rsid w:val="231B5F2B"/>
    <w:rsid w:val="27AA5AD0"/>
    <w:rsid w:val="27D05536"/>
    <w:rsid w:val="2BC5709C"/>
    <w:rsid w:val="33801A8B"/>
    <w:rsid w:val="35AD335B"/>
    <w:rsid w:val="36C00E6C"/>
    <w:rsid w:val="46BF54E8"/>
    <w:rsid w:val="48290BAE"/>
    <w:rsid w:val="4833020A"/>
    <w:rsid w:val="4CCC417D"/>
    <w:rsid w:val="502C2423"/>
    <w:rsid w:val="52EB0BC7"/>
    <w:rsid w:val="5314011E"/>
    <w:rsid w:val="54FB77E7"/>
    <w:rsid w:val="558942CD"/>
    <w:rsid w:val="57811AFA"/>
    <w:rsid w:val="5D6121B1"/>
    <w:rsid w:val="62312A9A"/>
    <w:rsid w:val="64A82DBC"/>
    <w:rsid w:val="66E83943"/>
    <w:rsid w:val="68F14D31"/>
    <w:rsid w:val="6F3E1C13"/>
    <w:rsid w:val="7E27146E"/>
    <w:rsid w:val="7F34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2850</Words>
  <Characters>4018</Characters>
  <Lines>0</Lines>
  <Paragraphs>0</Paragraphs>
  <TotalTime>37</TotalTime>
  <ScaleCrop>false</ScaleCrop>
  <LinksUpToDate>false</LinksUpToDate>
  <CharactersWithSpaces>4379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2023-03-14T10:04:00Z</dcterms:created>
  <dc:creator>liwenjie01</dc:creator>
  <cp:lastModifiedBy>FEFJay</cp:lastModifiedBy>
  <dcterms:modified xsi:type="dcterms:W3CDTF">2023-03-19T07:47:19Z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53021DB51EBF440EB142A8F9B37478D6</vt:lpwstr>
  </property>
</Properties>
</file>