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AD736" w14:textId="60F88A2F" w:rsidR="006C6AC7" w:rsidRDefault="00494AA7">
      <w:r>
        <w:rPr>
          <w:rFonts w:hint="eastAsia"/>
        </w:rPr>
        <w:fldChar w:fldCharType="begin"/>
      </w:r>
      <w:r>
        <w:rPr>
          <w:rFonts w:hint="eastAsia"/>
        </w:rPr>
        <w:instrText xml:space="preserve"> ADDIN ZOTERO_ITEM CSL_CITATION {"citationID":"UIIBhgTG","properties":{"unsorted":false,"formattedCitation":"[1,2]","plainCitation":"[1,2]","noteIndex":0},"citationItems":[{"id":297,"uris":["http://zotero.org/users/12981125/items/3S6D8NZ9"],"itemData":{"id":297,"type":"article","abstract":"Lung adenocarcinoma (LUAD) is the most common histological type of lung cancer, characterized by high mortality, recurrence, and metastasis. Despite advancements in therapies such as surgery, targeted treatment and immunotherapy, therapeutic resistance and immune evasion remain significant challenges. In our study, we integrated multi-omics data, including spatial transcriptomics, single-cell RNA sequencing, H3K18la ChIP-seq, CRISPR data and bulk transcriptomics, to explore the metabolic heterogeneity of LUAD, particularly focusing on glycolysis and histone H3K18 lactylation (H3K18la). Our findings revealed significant intra- and inter-tumoral metabolic heterogeneities, with glycolysis and H3K18la-related genes being more active in tumor regions. We also identified H3K18la-related gene activities as a marker of LUAD progression, demonstrating its strong cor­ relation with glycolysis and tumor cell phenotypes. Based on these insights, we developed a machine learningbased prognostic model (termed as “Kla.Sig”) that predicts patient survival and immunotherapy response, with validation across multiple cohorts. The model highlighted the immunosuppressive tumor microenvironment in high-risk score patients, with lower immune cell infiltration and higher immune evasion ability. In addition, we developed an online R shiny application “LUAD-Kla.Sig” to facilitate users’ estimation of survival based on Kla. Sig model. In-silico drug screening suggests that targeting Polo-like kinase 1 (PLK1) with BI-2536 could be an effective strategy for high-risk LUAD patients. This study offers a deeper understanding of LUAD metabolism and immune evasion at single-cell and spatial resolution, proposing potential therapeutic targets and a risk-stratified treatment strategy for precision medicine.","DOI":"10.2139/ssrn.5181545","language":"en","source":"SSRN","title":"Integrated Multi-Omics Analyses Identified the H3k18la-Based Spatiotemporal Characteristics and Risk-Stratified Treatment Strategy in Lung Adenocarcinoma","URL":"https://www.ssrn.com/abstract=5181545","author":[{"family":"Shen","given":"Ao"},{"family":"Zheng","given":"Sufei"},{"family":"Tang","given":"Xiaoya"},{"family":"Yao","given":"Yuxin"},{"family":"Yin","given":"Enzhi"},{"family":"Sun","given":"Nan"},{"family":"He","given":"Jie"}],"accessed":{"date-parts":[["2026",1,14]]},"issued":{"date-parts":[["2025"]]}}},{"id":307,"uris":["http://zotero.org/users/12981125/items/ABMXT393"],"itemData":{"id":307,"type":"article-journal","abstra</w:instrText>
      </w:r>
      <w:r>
        <w:instrText>ct":"Background  A certain degree of self-repair is initiated following spinal cord injury (SCI). Although intraneuronal regeneration and a supportive growth environment are limited, they serve as the foundation for functional recovery after SCI.\nMethods  In this study, we conducted single-cell RNA sequencing combined with spatial transcriptomics and spatial metabolomics to reveal the spatial molecular characteristics of self-repair processes after SCI at single-cell resolution.\nResults  We identified t</w:instrText>
      </w:r>
      <w:r>
        <w:rPr>
          <w:rFonts w:hint="eastAsia"/>
        </w:rPr>
        <w:instrText>hree cell subsets-Mic2 (a microglia subset), Mac4 (a macrophage subset), and Fib4 (a fibroblast subset)-that express markers associated with spinal cord repair. Mic2 and Mac4 exhibit clustered spatial distribution patterns, whereas Fib4 is predominantly located around the injured spinal cord. Additionally, Mic2 is predominantly distributed in the white matter, particularly in the dorsal region of the injured spinal cord, and exhibits high expression of taurine. Mac4 and Fib4 exhibit high expression of cop</w:instrText>
      </w:r>
      <w:r>
        <w:instrText>alic acid and uridine, respectively.\nConclusions  In this study, we have identified three distinct cell subsets that express markers associated with wound healing and may promote regenerative processes, and we have determined their spatial transcriptiona</w:instrText>
      </w:r>
      <w:r>
        <w:rPr>
          <w:rFonts w:hint="eastAsia"/>
        </w:rPr>
        <w:instrText xml:space="preserve">l and metabolic features enriched within these regions. Our dataset represents a valuable resource that offers novel mechanistic insights into the pathobiology of spinal cord injury.","container-title":"Biomarker Research","DOI":"10.1186/s40364-025-00845-4","ISSN":"2050-7771","issue":"1","journalAbbreviation":"Biomark Res","language":"en","page":"130","source":"DOI.org (Crossref)","title":"Integrating single-cell RNA sequencing and spatial multi-omics reveals the molecular signature of regeneration after spinal cord injury","volume":"13","author":[{"family":"Dong","given":"Haoru"},{"family":"Ding","given":"Yuanqing"},{"family":"Chen","given":"Xingyu"},{"family":"Xiao","given":"Xiao"},{"family":"Zhou","given":"Longnian"},{"family":"Lin","given":"Haiyue"},{"family":"Zhang","given":"Zezhen"},{"family":"Tao","given":"Yiming"},{"family":"Cai","given":"Shiyi"},{"family":"Zhao","given":"Jianlan"},{"family":"Li","given":"Xiaomu"},{"family":"Xie","given":"Rong"}],"issued":{"date-parts":[["2025",10,21]]}}}],"schema":"https://github.com/citation-style-language/schema/raw/master/csl-citation.json"} </w:instrText>
      </w:r>
      <w:r>
        <w:rPr>
          <w:rFonts w:hint="eastAsia"/>
        </w:rPr>
        <w:fldChar w:fldCharType="separate"/>
      </w:r>
      <w:r w:rsidRPr="00494AA7">
        <w:rPr>
          <w:rFonts w:ascii="等线" w:eastAsia="等线" w:hAnsi="等线" w:hint="eastAsia"/>
        </w:rPr>
        <w:t>[1,2]</w:t>
      </w:r>
      <w:r>
        <w:rPr>
          <w:rFonts w:hint="eastAsia"/>
        </w:rPr>
        <w:fldChar w:fldCharType="end"/>
      </w:r>
    </w:p>
    <w:p w14:paraId="168C574A" w14:textId="77777777" w:rsidR="00494AA7" w:rsidRDefault="00494AA7"/>
    <w:p w14:paraId="0EBED42A" w14:textId="77777777" w:rsidR="00494AA7" w:rsidRPr="00494AA7" w:rsidRDefault="00494AA7" w:rsidP="00494AA7">
      <w:pPr>
        <w:pStyle w:val="ae"/>
      </w:pPr>
      <w:r>
        <w:rPr>
          <w:rFonts w:hint="eastAsia"/>
        </w:rPr>
        <w:fldChar w:fldCharType="begin"/>
      </w:r>
      <w:r>
        <w:rPr>
          <w:rFonts w:hint="eastAsia"/>
        </w:rPr>
        <w:instrText xml:space="preserve"> ADDIN ZOTERO_BIBL {"uncited":[],"omitted":[],"custom":[]} CSL_BIBLIOGRAPHY </w:instrText>
      </w:r>
      <w:r>
        <w:rPr>
          <w:rFonts w:hint="eastAsia"/>
        </w:rPr>
        <w:fldChar w:fldCharType="separate"/>
      </w:r>
      <w:r w:rsidRPr="00494AA7">
        <w:t>[1]</w:t>
      </w:r>
      <w:r w:rsidRPr="00494AA7">
        <w:tab/>
        <w:t>Shen A, Zheng S, Tang X, et al. Integrated Multi-Omics Analyses Identified the H3k18la-Based Spatiotemporal Characteristics and Risk-Stratified Treatment Strategy in Lung Adenocarcinoma 2025. https://doi.org/10.2139/ssrn.5181545.</w:t>
      </w:r>
    </w:p>
    <w:p w14:paraId="49DE12EB" w14:textId="77777777" w:rsidR="00494AA7" w:rsidRPr="00494AA7" w:rsidRDefault="00494AA7" w:rsidP="00494AA7">
      <w:pPr>
        <w:pStyle w:val="ae"/>
      </w:pPr>
      <w:r w:rsidRPr="00494AA7">
        <w:t>[2]</w:t>
      </w:r>
      <w:r w:rsidRPr="00494AA7">
        <w:tab/>
        <w:t xml:space="preserve">Dong H, Ding Y, Chen X, et al. Integrating single-cell RNA sequencing and spatial multi-omics reveals the molecular signature of regeneration after spinal cord injury. </w:t>
      </w:r>
      <w:proofErr w:type="spellStart"/>
      <w:r w:rsidRPr="00494AA7">
        <w:t>Biomark</w:t>
      </w:r>
      <w:proofErr w:type="spellEnd"/>
      <w:r w:rsidRPr="00494AA7">
        <w:t xml:space="preserve"> Res </w:t>
      </w:r>
      <w:proofErr w:type="gramStart"/>
      <w:r w:rsidRPr="00494AA7">
        <w:t>2025;13:130</w:t>
      </w:r>
      <w:proofErr w:type="gramEnd"/>
      <w:r w:rsidRPr="00494AA7">
        <w:t>. https://doi.org/10.1186/s40364-025-00845-4.</w:t>
      </w:r>
    </w:p>
    <w:p w14:paraId="334BD5EC" w14:textId="12FDD513" w:rsidR="00494AA7" w:rsidRDefault="00494AA7">
      <w:pPr>
        <w:rPr>
          <w:rFonts w:hint="eastAsia"/>
        </w:rPr>
      </w:pPr>
      <w:r>
        <w:rPr>
          <w:rFonts w:hint="eastAsia"/>
        </w:rPr>
        <w:fldChar w:fldCharType="end"/>
      </w:r>
    </w:p>
    <w:sectPr w:rsidR="00494A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74B"/>
    <w:rsid w:val="000F1C6C"/>
    <w:rsid w:val="002E574B"/>
    <w:rsid w:val="00494AA7"/>
    <w:rsid w:val="006C6AC7"/>
    <w:rsid w:val="00743B2B"/>
    <w:rsid w:val="00A03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DA1F1E"/>
  <w15:chartTrackingRefBased/>
  <w15:docId w15:val="{042EF97F-CD09-4A82-8B43-27D80892B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E574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E574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E574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E574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E574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E574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E574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574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E574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574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E574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E574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E574B"/>
    <w:rPr>
      <w:rFonts w:cstheme="majorBidi"/>
      <w:color w:val="2F5496" w:themeColor="accent1" w:themeShade="BF"/>
      <w:sz w:val="28"/>
      <w:szCs w:val="28"/>
    </w:rPr>
  </w:style>
  <w:style w:type="character" w:customStyle="1" w:styleId="50">
    <w:name w:val="标题 5 字符"/>
    <w:basedOn w:val="a0"/>
    <w:link w:val="5"/>
    <w:uiPriority w:val="9"/>
    <w:semiHidden/>
    <w:rsid w:val="002E574B"/>
    <w:rPr>
      <w:rFonts w:cstheme="majorBidi"/>
      <w:color w:val="2F5496" w:themeColor="accent1" w:themeShade="BF"/>
      <w:sz w:val="24"/>
    </w:rPr>
  </w:style>
  <w:style w:type="character" w:customStyle="1" w:styleId="60">
    <w:name w:val="标题 6 字符"/>
    <w:basedOn w:val="a0"/>
    <w:link w:val="6"/>
    <w:uiPriority w:val="9"/>
    <w:semiHidden/>
    <w:rsid w:val="002E574B"/>
    <w:rPr>
      <w:rFonts w:cstheme="majorBidi"/>
      <w:b/>
      <w:bCs/>
      <w:color w:val="2F5496" w:themeColor="accent1" w:themeShade="BF"/>
    </w:rPr>
  </w:style>
  <w:style w:type="character" w:customStyle="1" w:styleId="70">
    <w:name w:val="标题 7 字符"/>
    <w:basedOn w:val="a0"/>
    <w:link w:val="7"/>
    <w:uiPriority w:val="9"/>
    <w:semiHidden/>
    <w:rsid w:val="002E574B"/>
    <w:rPr>
      <w:rFonts w:cstheme="majorBidi"/>
      <w:b/>
      <w:bCs/>
      <w:color w:val="595959" w:themeColor="text1" w:themeTint="A6"/>
    </w:rPr>
  </w:style>
  <w:style w:type="character" w:customStyle="1" w:styleId="80">
    <w:name w:val="标题 8 字符"/>
    <w:basedOn w:val="a0"/>
    <w:link w:val="8"/>
    <w:uiPriority w:val="9"/>
    <w:semiHidden/>
    <w:rsid w:val="002E574B"/>
    <w:rPr>
      <w:rFonts w:cstheme="majorBidi"/>
      <w:color w:val="595959" w:themeColor="text1" w:themeTint="A6"/>
    </w:rPr>
  </w:style>
  <w:style w:type="character" w:customStyle="1" w:styleId="90">
    <w:name w:val="标题 9 字符"/>
    <w:basedOn w:val="a0"/>
    <w:link w:val="9"/>
    <w:uiPriority w:val="9"/>
    <w:semiHidden/>
    <w:rsid w:val="002E574B"/>
    <w:rPr>
      <w:rFonts w:eastAsiaTheme="majorEastAsia" w:cstheme="majorBidi"/>
      <w:color w:val="595959" w:themeColor="text1" w:themeTint="A6"/>
    </w:rPr>
  </w:style>
  <w:style w:type="paragraph" w:styleId="a3">
    <w:name w:val="Title"/>
    <w:basedOn w:val="a"/>
    <w:next w:val="a"/>
    <w:link w:val="a4"/>
    <w:uiPriority w:val="10"/>
    <w:qFormat/>
    <w:rsid w:val="002E57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57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57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57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574B"/>
    <w:pPr>
      <w:spacing w:before="160"/>
      <w:jc w:val="center"/>
    </w:pPr>
    <w:rPr>
      <w:i/>
      <w:iCs/>
      <w:color w:val="404040" w:themeColor="text1" w:themeTint="BF"/>
    </w:rPr>
  </w:style>
  <w:style w:type="character" w:customStyle="1" w:styleId="a8">
    <w:name w:val="引用 字符"/>
    <w:basedOn w:val="a0"/>
    <w:link w:val="a7"/>
    <w:uiPriority w:val="29"/>
    <w:rsid w:val="002E574B"/>
    <w:rPr>
      <w:i/>
      <w:iCs/>
      <w:color w:val="404040" w:themeColor="text1" w:themeTint="BF"/>
    </w:rPr>
  </w:style>
  <w:style w:type="paragraph" w:styleId="a9">
    <w:name w:val="List Paragraph"/>
    <w:basedOn w:val="a"/>
    <w:uiPriority w:val="34"/>
    <w:qFormat/>
    <w:rsid w:val="002E574B"/>
    <w:pPr>
      <w:ind w:left="720"/>
      <w:contextualSpacing/>
    </w:pPr>
  </w:style>
  <w:style w:type="character" w:styleId="aa">
    <w:name w:val="Intense Emphasis"/>
    <w:basedOn w:val="a0"/>
    <w:uiPriority w:val="21"/>
    <w:qFormat/>
    <w:rsid w:val="002E574B"/>
    <w:rPr>
      <w:i/>
      <w:iCs/>
      <w:color w:val="2F5496" w:themeColor="accent1" w:themeShade="BF"/>
    </w:rPr>
  </w:style>
  <w:style w:type="paragraph" w:styleId="ab">
    <w:name w:val="Intense Quote"/>
    <w:basedOn w:val="a"/>
    <w:next w:val="a"/>
    <w:link w:val="ac"/>
    <w:uiPriority w:val="30"/>
    <w:qFormat/>
    <w:rsid w:val="002E57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E574B"/>
    <w:rPr>
      <w:i/>
      <w:iCs/>
      <w:color w:val="2F5496" w:themeColor="accent1" w:themeShade="BF"/>
    </w:rPr>
  </w:style>
  <w:style w:type="character" w:styleId="ad">
    <w:name w:val="Intense Reference"/>
    <w:basedOn w:val="a0"/>
    <w:uiPriority w:val="32"/>
    <w:qFormat/>
    <w:rsid w:val="002E574B"/>
    <w:rPr>
      <w:b/>
      <w:bCs/>
      <w:smallCaps/>
      <w:color w:val="2F5496" w:themeColor="accent1" w:themeShade="BF"/>
      <w:spacing w:val="5"/>
    </w:rPr>
  </w:style>
  <w:style w:type="paragraph" w:styleId="ae">
    <w:name w:val="Bibliography"/>
    <w:basedOn w:val="a"/>
    <w:next w:val="a"/>
    <w:uiPriority w:val="37"/>
    <w:unhideWhenUsed/>
    <w:rsid w:val="00494AA7"/>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858</Words>
  <Characters>4891</Characters>
  <Application>Microsoft Office Word</Application>
  <DocSecurity>0</DocSecurity>
  <Lines>40</Lines>
  <Paragraphs>11</Paragraphs>
  <ScaleCrop>false</ScaleCrop>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2012395627@qq.com</dc:creator>
  <cp:keywords/>
  <dc:description/>
  <cp:lastModifiedBy>2012395627@qq.com</cp:lastModifiedBy>
  <cp:revision>2</cp:revision>
  <dcterms:created xsi:type="dcterms:W3CDTF">2026-10-16T04:45:00Z</dcterms:created>
  <dcterms:modified xsi:type="dcterms:W3CDTF">2026-10-16T04:45:00Z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id="bxkFpff2"/&gt;&lt;style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