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0" w:line="240" w:lineRule="auto"/>
      </w:pPr>
      <w:r>
        <w:rPr>
          <w:rFonts w:ascii="Noto Sans CJK JP" w:hAnsi="Noto Sans CJK JP" w:eastAsia="Noto Sans CJK JP"/>
          <w:b/>
          <w:color w:val="0F766E"/>
          <w:sz w:val="18"/>
        </w:rPr>
        <w:t>产品与技术架构</w:t>
      </w:r>
    </w:p>
    <w:p>
      <w:pPr>
        <w:keepNext w:val="0"/>
        <w:spacing w:before="0" w:after="60" w:line="240" w:lineRule="auto"/>
      </w:pPr>
      <w:r>
        <w:rPr>
          <w:rFonts w:ascii="Noto Sans CJK JP" w:hAnsi="Noto Sans CJK JP" w:eastAsia="Noto Sans CJK JP"/>
          <w:b/>
          <w:color w:val="14395B"/>
          <w:sz w:val="48"/>
        </w:rPr>
        <w:t>家庭 AI 学习助手</w:t>
      </w:r>
    </w:p>
    <w:p>
      <w:pPr>
        <w:keepNext w:val="0"/>
        <w:spacing w:before="0" w:after="140" w:line="264" w:lineRule="auto"/>
      </w:pPr>
      <w:r>
        <w:rPr>
          <w:rFonts w:ascii="Noto Sans CJK JP" w:hAnsi="Noto Sans CJK JP" w:eastAsia="Noto Sans CJK JP"/>
          <w:color w:val="667085"/>
          <w:sz w:val="20"/>
        </w:rPr>
        <w:t>面向小学阶段｜App 主端、Web 辅助｜复用 iPad / Windows / iPhone / 华为手机｜开源优先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F1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JP" w:hAnsi="Noto Sans CJK JP" w:eastAsia="Noto Sans CJK JP"/>
                <w:b/>
                <w:color w:val="0F766E"/>
                <w:sz w:val="19"/>
              </w:rPr>
              <w:t xml:space="preserve">架构结论  </w:t>
            </w:r>
            <w:r>
              <w:rPr>
                <w:rFonts w:ascii="Noto Sans CJK JP" w:hAnsi="Noto Sans CJK JP" w:eastAsia="Noto Sans CJK JP"/>
                <w:color w:val="172033"/>
                <w:sz w:val="19"/>
              </w:rPr>
              <w:t>不复刻一台“更便宜的学习机”，而是复用现有设备，先打通“任务 → 作答 → 分步提示 → 错题沉淀 → 家长反馈”的高频闭环。iPad mini 6 是孩子主端；Windows 承担重输入与管理；两部手机主要作为家长伴随端。</w:t>
            </w:r>
          </w:p>
        </w:tc>
      </w:tr>
    </w:tbl>
    <w:p>
      <w:pPr>
        <w:pStyle w:val="Heading1"/>
      </w:pPr>
      <w:r>
        <w:t>1. 目标、原则与总体架构</w:t>
      </w:r>
    </w:p>
    <w:p>
      <w:pPr>
        <w:pStyle w:val="ListBullet"/>
        <w:keepNext w:val="0"/>
        <w:spacing w:before="0" w:after="50" w:line="269" w:lineRule="auto"/>
        <w:ind w:left="540" w:hanging="271"/>
      </w:pPr>
      <w:r>
        <w:rPr>
          <w:rFonts w:ascii="Noto Sans CJK JP" w:hAnsi="Noto Sans CJK JP" w:eastAsia="Noto Sans CJK JP"/>
          <w:color w:val="172033"/>
          <w:sz w:val="19"/>
        </w:rPr>
        <w:t>目标用户：小学生家庭；首版聚焦数学作业与日常复习，后续以插件方式扩展语文、英语和 Python 编程启蒙。</w:t>
      </w:r>
    </w:p>
    <w:p>
      <w:pPr>
        <w:pStyle w:val="ListBullet"/>
        <w:keepNext w:val="0"/>
        <w:spacing w:before="0" w:after="50" w:line="269" w:lineRule="auto"/>
        <w:ind w:left="540" w:hanging="271"/>
      </w:pPr>
      <w:r>
        <w:rPr>
          <w:rFonts w:ascii="Noto Sans CJK JP" w:hAnsi="Noto Sans CJK JP" w:eastAsia="Noto Sans CJK JP"/>
          <w:color w:val="172033"/>
          <w:sz w:val="19"/>
        </w:rPr>
        <w:t>产品原则：孩子端低干扰、一次只做一件事；AI 先提问和提示，不抢先给答案；家长看趋势，不做实时监控。</w:t>
      </w:r>
    </w:p>
    <w:p>
      <w:pPr>
        <w:pStyle w:val="ListBullet"/>
        <w:keepNext w:val="0"/>
        <w:spacing w:before="0" w:after="50" w:line="269" w:lineRule="auto"/>
        <w:ind w:left="540" w:hanging="271"/>
      </w:pPr>
      <w:r>
        <w:rPr>
          <w:rFonts w:ascii="Noto Sans CJK JP" w:hAnsi="Noto Sans CJK JP" w:eastAsia="Noto Sans CJK JP"/>
          <w:color w:val="172033"/>
          <w:sz w:val="19"/>
        </w:rPr>
        <w:t>工程原则：模块化单体起步、接口先行、模型可替换、离线可用、儿童数据最小化；不把业务逻辑锁死在单一云或单一模型。</w:t>
      </w:r>
    </w:p>
    <w:p>
      <w:pPr>
        <w:keepNext w:val="0"/>
        <w:spacing w:before="4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72784" cy="2265172"/>
            <wp:docPr id="1" name="Picture 1" descr="家庭AI学习助手五层系统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2784" cy="2265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60" w:line="240" w:lineRule="auto"/>
        <w:jc w:val="center"/>
      </w:pPr>
      <w:r>
        <w:rPr>
          <w:rFonts w:ascii="Noto Sans CJK JP" w:hAnsi="Noto Sans CJK JP" w:eastAsia="Noto Sans CJK JP"/>
          <w:color w:val="667085"/>
          <w:sz w:val="15"/>
        </w:rPr>
        <w:t>图 1｜终端共享同一业务与数据底座，端侧只保留体验差异和离线能力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700"/>
        <w:gridCol w:w="60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/>
                <w:color w:val="14395B"/>
                <w:sz w:val="16"/>
              </w:rPr>
              <w:t>设备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/>
                <w:color w:val="14395B"/>
                <w:sz w:val="16"/>
              </w:rPr>
              <w:t>默认角色</w:t>
            </w:r>
          </w:p>
        </w:tc>
        <w:tc>
          <w:tcPr>
            <w:tcW w:type="dxa" w:w="6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/>
                <w:color w:val="14395B"/>
                <w:sz w:val="16"/>
              </w:rPr>
              <w:t>适配决策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/>
                <w:color w:val="172033"/>
                <w:sz w:val="16"/>
              </w:rPr>
              <w:t>iPad mini 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6"/>
              </w:rPr>
              <w:t>孩子主端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6"/>
              </w:rPr>
              <w:t>Flutter iOS；横屏学习、相机拍题、离线任务；Apple Pencil 可选，不设为依赖</w:t>
            </w:r>
          </w:p>
        </w:tc>
      </w:tr>
      <w:tr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/>
                <w:color w:val="172033"/>
                <w:sz w:val="16"/>
              </w:rPr>
              <w:t>Windows 笔记本</w:t>
            </w:r>
          </w:p>
        </w:tc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6"/>
              </w:rPr>
              <w:t>重输入 / 家长管理</w:t>
            </w:r>
          </w:p>
        </w:tc>
        <w:tc>
          <w:tcPr>
            <w:tcW w:type="dxa" w:w="6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6"/>
              </w:rPr>
              <w:t>首版响应式 Web/PWA；后续为 Python 沙箱、键盘练习增加 Flutter Desktop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/>
                <w:color w:val="172033"/>
                <w:sz w:val="16"/>
              </w:rPr>
              <w:t>iPhone 11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6"/>
              </w:rPr>
              <w:t>家长伴随端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6"/>
              </w:rPr>
              <w:t>进度、周报、任务调整、提醒；可作为临时拍题端，不建议长时学习</w:t>
            </w:r>
          </w:p>
        </w:tc>
      </w:tr>
      <w:tr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/>
                <w:color w:val="172033"/>
                <w:sz w:val="16"/>
              </w:rPr>
              <w:t>华为 nova 9</w:t>
            </w:r>
          </w:p>
        </w:tc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6"/>
              </w:rPr>
              <w:t>家长 / 第二终端</w:t>
            </w:r>
          </w:p>
        </w:tc>
        <w:tc>
          <w:tcPr>
            <w:tcW w:type="dxa" w:w="6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6"/>
              </w:rPr>
              <w:t>Flutter Android；不依赖 Google Play Services；推送采用 HMS 适配器或应用内提醒</w:t>
            </w:r>
          </w:p>
        </w:tc>
      </w:tr>
    </w:tbl>
    <w:p>
      <w:r>
        <w:br w:type="page"/>
      </w:r>
    </w:p>
    <w:p>
      <w:pPr>
        <w:pStyle w:val="Heading1"/>
      </w:pPr>
      <w:r>
        <w:t>2. 功能边界与领域设计</w:t>
      </w:r>
    </w:p>
    <w:p>
      <w:pPr>
        <w:keepNext w:val="0"/>
        <w:spacing w:before="0" w:after="80" w:line="276" w:lineRule="auto"/>
      </w:pPr>
      <w:r>
        <w:rPr>
          <w:rFonts w:ascii="Noto Sans CJK JP" w:hAnsi="Noto Sans CJK JP" w:eastAsia="Noto Sans CJK JP"/>
          <w:b w:val="0"/>
          <w:color w:val="667085"/>
          <w:sz w:val="19"/>
        </w:rPr>
        <w:t>MVP 的判断标准不是“功能多”，而是孩子能独立完成一次学习、家长能在一周后看懂变化。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440"/>
        <w:gridCol w:w="332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/>
                <w:color w:val="14395B"/>
                <w:sz w:val="16"/>
              </w:rPr>
              <w:t>领域</w:t>
            </w:r>
          </w:p>
        </w:tc>
        <w:tc>
          <w:tcPr>
            <w:tcW w:type="dxa" w:w="4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/>
                <w:color w:val="14395B"/>
                <w:sz w:val="16"/>
              </w:rPr>
              <w:t>v1 必须实现</w:t>
            </w:r>
          </w:p>
        </w:tc>
        <w:tc>
          <w:tcPr>
            <w:tcW w:type="dxa" w:w="3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/>
                <w:color w:val="14395B"/>
                <w:sz w:val="16"/>
              </w:rPr>
              <w:t>明确不做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/>
                <w:color w:val="172033"/>
                <w:sz w:val="16"/>
              </w:rPr>
              <w:t>孩子档案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6"/>
              </w:rPr>
              <w:t>年级、教材版本、科目、目标、可用时段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6"/>
              </w:rPr>
              <w:t>多学校 / 教师组织架构</w:t>
            </w:r>
          </w:p>
        </w:tc>
      </w:tr>
      <w:tr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/>
                <w:color w:val="172033"/>
                <w:sz w:val="16"/>
              </w:rPr>
              <w:t>每日任务</w:t>
            </w:r>
          </w:p>
        </w:tc>
        <w:tc>
          <w:tcPr>
            <w:tcW w:type="dxa" w:w="444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6"/>
              </w:rPr>
              <w:t>家长创建 + 系统建议；完成、跳过、补做</w:t>
            </w:r>
          </w:p>
        </w:tc>
        <w:tc>
          <w:tcPr>
            <w:tcW w:type="dxa" w:w="33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6"/>
              </w:rPr>
              <w:t>完整课程排课与直播课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/>
                <w:color w:val="172033"/>
                <w:sz w:val="16"/>
              </w:rPr>
              <w:t>数学拍题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6"/>
              </w:rPr>
              <w:t>单题拍照、裁切、OCR、题目结构化、人工纠正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6"/>
              </w:rPr>
              <w:t>整页作业自动批完、全科 OCR</w:t>
            </w:r>
          </w:p>
        </w:tc>
      </w:tr>
      <w:tr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/>
                <w:color w:val="172033"/>
                <w:sz w:val="16"/>
              </w:rPr>
              <w:t>AI 分步提示</w:t>
            </w:r>
          </w:p>
        </w:tc>
        <w:tc>
          <w:tcPr>
            <w:tcW w:type="dxa" w:w="444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6"/>
              </w:rPr>
              <w:t>识别已知条件 → 提问 → 1~3 级提示 → 讲解总结</w:t>
            </w:r>
          </w:p>
        </w:tc>
        <w:tc>
          <w:tcPr>
            <w:tcW w:type="dxa" w:w="33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6"/>
              </w:rPr>
              <w:t>无限自由聊天、直接代写答案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/>
                <w:color w:val="172033"/>
                <w:sz w:val="16"/>
              </w:rPr>
              <w:t>自动错题本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6"/>
              </w:rPr>
              <w:t>错因标签、知识点、复习间隔、相似题接口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6"/>
              </w:rPr>
              <w:t>自建海量题库与版权教辅内容</w:t>
            </w:r>
          </w:p>
        </w:tc>
      </w:tr>
      <w:tr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/>
                <w:color w:val="172033"/>
                <w:sz w:val="16"/>
              </w:rPr>
              <w:t>家长周报</w:t>
            </w:r>
          </w:p>
        </w:tc>
        <w:tc>
          <w:tcPr>
            <w:tcW w:type="dxa" w:w="444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6"/>
              </w:rPr>
              <w:t>投入时间、完成率、薄弱点、复习建议、异常说明</w:t>
            </w:r>
          </w:p>
        </w:tc>
        <w:tc>
          <w:tcPr>
            <w:tcW w:type="dxa" w:w="33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6"/>
              </w:rPr>
              <w:t>排名、社交、公开榜单</w:t>
            </w:r>
          </w:p>
        </w:tc>
      </w:tr>
    </w:tbl>
    <w:p>
      <w:pPr>
        <w:pStyle w:val="Heading1"/>
      </w:pPr>
      <w:r>
        <w:t>3. 核心模块、数据与接口</w:t>
      </w:r>
    </w:p>
    <w:p>
      <w:pPr>
        <w:pStyle w:val="ListBullet"/>
        <w:keepNext w:val="0"/>
        <w:spacing w:before="0" w:after="50" w:line="269" w:lineRule="auto"/>
        <w:ind w:left="540" w:hanging="271"/>
      </w:pPr>
      <w:r>
        <w:rPr>
          <w:rFonts w:ascii="Noto Sans CJK JP" w:hAnsi="Noto Sans CJK JP" w:eastAsia="Noto Sans CJK JP"/>
          <w:color w:val="172033"/>
          <w:sz w:val="19"/>
        </w:rPr>
        <w:t>客户端：child-app（学习会话、拍题、离线队列）与 web（家长、内容维护、运营）。同一 OpenAPI 契约生成客户端 SDK。</w:t>
      </w:r>
    </w:p>
    <w:p>
      <w:pPr>
        <w:pStyle w:val="ListBullet"/>
        <w:keepNext w:val="0"/>
        <w:spacing w:before="0" w:after="50" w:line="269" w:lineRule="auto"/>
        <w:ind w:left="540" w:hanging="271"/>
      </w:pPr>
      <w:r>
        <w:rPr>
          <w:rFonts w:ascii="Noto Sans CJK JP" w:hAnsi="Noto Sans CJK JP" w:eastAsia="Noto Sans CJK JP"/>
          <w:color w:val="172033"/>
          <w:sz w:val="19"/>
        </w:rPr>
        <w:t>后端：FastAPI“模块化单体”——identity、profile、plan、task、capture、tutor、mistake、mastery、report、notification；达到独立扩容需求后再拆服务。</w:t>
      </w:r>
    </w:p>
    <w:p>
      <w:pPr>
        <w:pStyle w:val="ListBullet"/>
        <w:keepNext w:val="0"/>
        <w:spacing w:before="0" w:after="50" w:line="269" w:lineRule="auto"/>
        <w:ind w:left="540" w:hanging="271"/>
      </w:pPr>
      <w:r>
        <w:rPr>
          <w:rFonts w:ascii="Noto Sans CJK JP" w:hAnsi="Noto Sans CJK JP" w:eastAsia="Noto Sans CJK JP"/>
          <w:color w:val="172033"/>
          <w:sz w:val="19"/>
        </w:rPr>
        <w:t>AI 编排：OCR/视觉模型、推理模型和低成本模型通过 Provider Adapter 接入；Tutor Policy 控制提示层级、结构化输出、敏感内容与成本上限。</w:t>
      </w:r>
    </w:p>
    <w:p>
      <w:pPr>
        <w:pStyle w:val="ListBullet"/>
        <w:keepNext w:val="0"/>
        <w:spacing w:before="0" w:after="50" w:line="269" w:lineRule="auto"/>
        <w:ind w:left="540" w:hanging="271"/>
      </w:pPr>
      <w:r>
        <w:rPr>
          <w:rFonts w:ascii="Noto Sans CJK JP" w:hAnsi="Noto Sans CJK JP" w:eastAsia="Noto Sans CJK JP"/>
          <w:color w:val="172033"/>
          <w:sz w:val="19"/>
        </w:rPr>
        <w:t>数据：PostgreSQL 保存业务真相；Redis 负责缓存/队列；S3/MinIO 保存图片；pgvector 只承载知识检索，不代替关系数据。</w:t>
      </w:r>
    </w:p>
    <w:p>
      <w:pPr>
        <w:pStyle w:val="Heading2"/>
      </w:pPr>
      <w:r>
        <w:t>关键实体与 API 契约</w:t>
      </w:r>
    </w:p>
    <w:p>
      <w:pPr>
        <w:keepNext w:val="0"/>
        <w:spacing w:before="0" w:after="40" w:line="276" w:lineRule="auto"/>
      </w:pPr>
      <w:r>
        <w:rPr>
          <w:rFonts w:ascii="Noto Sans CJK JP" w:hAnsi="Noto Sans CJK JP" w:eastAsia="Noto Sans CJK JP"/>
          <w:b w:val="0"/>
          <w:color w:val="172033"/>
          <w:sz w:val="18"/>
        </w:rPr>
        <w:t>实体：Household、User、ChildProfile、Device、Subject、KnowledgePoint、StudyPlan、Task、StudySession、Attempt、Capture、TutorTurn、MistakeRecord、ReviewSchedule、MasterySnapshot、WeeklyReport、AuditEvent。</w:t>
      </w:r>
    </w:p>
    <w:p>
      <w:pPr>
        <w:keepNext w:val="0"/>
        <w:spacing w:before="0" w:after="80" w:line="276" w:lineRule="auto"/>
      </w:pPr>
      <w:r>
        <w:rPr>
          <w:rFonts w:ascii="Noto Sans CJK JP" w:hAnsi="Noto Sans CJK JP" w:eastAsia="Noto Sans CJK JP"/>
          <w:b w:val="0"/>
          <w:color w:val="172033"/>
          <w:sz w:val="18"/>
        </w:rPr>
        <w:t>API：/auth、/children、/plans、/tasks、/sessions、/captures、/tutor/hints、/mistakes、/reviews、/reports、/content、/devices、/admin。写接口带 idempotency-key；上传走短期签名 URL；AI 返回固定 JSON Schema。</w:t>
      </w:r>
    </w:p>
    <w:p>
      <w:pPr>
        <w:pStyle w:val="Heading2"/>
      </w:pPr>
      <w:r>
        <w:t>离线同步与儿童安全</w:t>
      </w:r>
    </w:p>
    <w:p>
      <w:pPr>
        <w:pStyle w:val="ListBullet"/>
        <w:keepNext w:val="0"/>
        <w:spacing w:before="0" w:after="50" w:line="269" w:lineRule="auto"/>
        <w:ind w:left="540" w:hanging="271"/>
      </w:pPr>
      <w:r>
        <w:rPr>
          <w:rFonts w:ascii="Noto Sans CJK JP" w:hAnsi="Noto Sans CJK JP" w:eastAsia="Noto Sans CJK JP"/>
          <w:color w:val="172033"/>
          <w:sz w:val="19"/>
        </w:rPr>
        <w:t>端侧 SQLite 缓存今日任务、会话与上传队列；Attempt/AuditEvent 采用追加写，任务状态以服务端版本号合并，避免“最后写入覆盖学习记录”。</w:t>
      </w:r>
    </w:p>
    <w:p>
      <w:pPr>
        <w:pStyle w:val="ListBullet"/>
        <w:keepNext w:val="0"/>
        <w:spacing w:before="0" w:after="50" w:line="269" w:lineRule="auto"/>
        <w:ind w:left="540" w:hanging="271"/>
      </w:pPr>
      <w:r>
        <w:rPr>
          <w:rFonts w:ascii="Noto Sans CJK JP" w:hAnsi="Noto Sans CJK JP" w:eastAsia="Noto Sans CJK JP"/>
          <w:color w:val="172033"/>
          <w:sz w:val="19"/>
        </w:rPr>
        <w:t>家长账户拥有家庭空间；孩子使用 PIN/设备令牌，不要求手机号。图片默认短期保存，可配置自动删除；支持数据导出与删除。</w:t>
      </w:r>
    </w:p>
    <w:p>
      <w:pPr>
        <w:pStyle w:val="ListBullet"/>
        <w:keepNext w:val="0"/>
        <w:spacing w:before="0" w:after="50" w:line="269" w:lineRule="auto"/>
        <w:ind w:left="540" w:hanging="271"/>
      </w:pPr>
      <w:r>
        <w:rPr>
          <w:rFonts w:ascii="Noto Sans CJK JP" w:hAnsi="Noto Sans CJK JP" w:eastAsia="Noto Sans CJK JP"/>
          <w:color w:val="172033"/>
          <w:sz w:val="19"/>
        </w:rPr>
        <w:t>AI 必须记录模型、提示版本、输入输出摘要、延迟和成本；低置信度题目先让用户校正，禁止把模型回答当作标准答案直接入库。</w:t>
      </w:r>
    </w:p>
    <w:p>
      <w:pPr>
        <w:pStyle w:val="Heading1"/>
        <w:pageBreakBefore/>
      </w:pPr>
      <w:r>
        <w:t>4. 技术基线与开源工程结构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/>
                <w:color w:val="14395B"/>
                <w:sz w:val="15"/>
              </w:rPr>
              <w:t>层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/>
                <w:color w:val="14395B"/>
                <w:sz w:val="15"/>
              </w:rPr>
              <w:t>推荐基线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/>
                <w:color w:val="172033"/>
                <w:sz w:val="15"/>
              </w:rPr>
              <w:t>客户端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5"/>
              </w:rPr>
              <w:t>Flutter（iOS/Android；Windows 后置）＋ Next.js/TypeScript（Web/PWA）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/>
                <w:color w:val="172033"/>
                <w:sz w:val="15"/>
              </w:rPr>
              <w:t>服务 / 数据</w:t>
            </w:r>
          </w:p>
        </w:tc>
        <w:tc>
          <w:tcPr>
            <w:tcW w:type="dxa" w:w="7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5"/>
              </w:rPr>
              <w:t>Python 3.12、FastAPI、PostgreSQL/pgvector、Redis、S3/MinIO、异步 Worker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/>
                <w:color w:val="172033"/>
                <w:sz w:val="15"/>
              </w:rPr>
              <w:t>交付 / AI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5"/>
              </w:rPr>
              <w:t>Docker Compose；CI 跑 lint/test/AI eval；模型与 Prompt/Policy 版本化；OpenTelemetry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Noto Sans CJK JP" w:hAnsi="Noto Sans CJK JP" w:eastAsia="Noto Sans CJK JP"/>
          <w:b w:val="0"/>
          <w:color w:val="172033"/>
          <w:sz w:val="16"/>
        </w:rPr>
        <w:t>仓库：apps/child_flutter · apps/web · services/api · packages/contracts · evals/ · infra/compose · docs/adr。建议 Apache-2.0；教材、题库、密钥和用户数据不入库。</w:t>
      </w:r>
    </w:p>
    <w:p>
      <w:pPr>
        <w:pStyle w:val="Heading1"/>
      </w:pPr>
      <w:r>
        <w:t>5. 与学而思学习机的覆盖关系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900"/>
        <w:gridCol w:w="4060"/>
      </w:tblGrid>
      <w:tr>
        <w:trPr>
          <w:tblHeader w:val="true"/>
        </w:trPr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/>
                <w:color w:val="14395B"/>
                <w:sz w:val="14"/>
              </w:rPr>
              <w:t>维度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/>
                <w:color w:val="14395B"/>
                <w:sz w:val="14"/>
              </w:rPr>
              <w:t>学而思学习机</w:t>
            </w:r>
          </w:p>
        </w:tc>
        <w:tc>
          <w:tcPr>
            <w:tcW w:type="dxa" w:w="4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/>
                <w:color w:val="14395B"/>
                <w:sz w:val="14"/>
              </w:rPr>
              <w:t>本方案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/>
                <w:color w:val="172033"/>
                <w:sz w:val="14"/>
              </w:rPr>
              <w:t>硬件 / 成本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4"/>
              </w:rPr>
              <w:t>专用屏幕、电磁笔、模式切换一体化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4"/>
              </w:rPr>
              <w:t>复用现有设备；新增成本低，不承诺专用护眼体验</w:t>
            </w:r>
          </w:p>
        </w:tc>
      </w:tr>
      <w:tr>
        <w:tc>
          <w:tcPr>
            <w:tcW w:type="dxa" w:w="14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/>
                <w:color w:val="172033"/>
                <w:sz w:val="14"/>
              </w:rPr>
              <w:t>内容</w:t>
            </w:r>
          </w:p>
        </w:tc>
        <w:tc>
          <w:tcPr>
            <w:tcW w:type="dxa" w:w="3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4"/>
              </w:rPr>
              <w:t>全学段课程、真题、教辅合作与大规模题库</w:t>
            </w:r>
          </w:p>
        </w:tc>
        <w:tc>
          <w:tcPr>
            <w:tcW w:type="dxa" w:w="4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4"/>
              </w:rPr>
              <w:t>不复制内容库；支持家庭导入、内容插件与知识点映射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/>
                <w:color w:val="172033"/>
                <w:sz w:val="14"/>
              </w:rPr>
              <w:t>AI 学习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4"/>
              </w:rPr>
              <w:t>AI 1 对 1、精准学、分步讲题、多模态批改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4"/>
              </w:rPr>
              <w:t>首攻数学单题提示、错因与复习；模型可换、过程可审计</w:t>
            </w:r>
          </w:p>
        </w:tc>
      </w:tr>
      <w:tr>
        <w:tc>
          <w:tcPr>
            <w:tcW w:type="dxa" w:w="14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/>
                <w:color w:val="172033"/>
                <w:sz w:val="14"/>
              </w:rPr>
              <w:t>学习闭环</w:t>
            </w:r>
          </w:p>
        </w:tc>
        <w:tc>
          <w:tcPr>
            <w:tcW w:type="dxa" w:w="3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4"/>
              </w:rPr>
              <w:t>课程、练习、阅读、批改、学情在专用设备联动</w:t>
            </w:r>
          </w:p>
        </w:tc>
        <w:tc>
          <w:tcPr>
            <w:tcW w:type="dxa" w:w="4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4"/>
              </w:rPr>
              <w:t>聚焦高频闭环和多端协同；家长控制任务、数据与模型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/>
                <w:color w:val="172033"/>
                <w:sz w:val="14"/>
              </w:rPr>
              <w:t>开放性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4"/>
              </w:rPr>
              <w:t>商业软硬件一体生态，厂商管理升级与内容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4"/>
              </w:rPr>
              <w:t>开源、可自托管；代价是自行维护和补充内容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Noto Sans CJK JP" w:hAnsi="Noto Sans CJK JP" w:eastAsia="Noto Sans CJK JP"/>
          <w:b/>
          <w:color w:val="14395B"/>
          <w:sz w:val="16"/>
        </w:rPr>
        <w:t>结论：不做学而思的低配复制品；竞争点锁定“低增量成本、家庭自定义、多端复用、开放模型、数据可控”。</w:t>
      </w:r>
    </w:p>
    <w:p>
      <w:pPr>
        <w:pStyle w:val="Heading1"/>
      </w:pPr>
      <w:r>
        <w:t>6. 开发顺序与验收标准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250"/>
        <w:gridCol w:w="3660"/>
      </w:tblGrid>
      <w:tr>
        <w:trPr>
          <w:tblHeader w:val="true"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/>
                <w:color w:val="14395B"/>
                <w:sz w:val="14"/>
              </w:rPr>
              <w:t>阶段</w:t>
            </w:r>
          </w:p>
        </w:tc>
        <w:tc>
          <w:tcPr>
            <w:tcW w:type="dxa" w:w="4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/>
                <w:color w:val="14395B"/>
                <w:sz w:val="14"/>
              </w:rPr>
              <w:t>交付范围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/>
                <w:color w:val="14395B"/>
                <w:sz w:val="14"/>
              </w:rPr>
              <w:t>阶段验收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/>
                <w:color w:val="172033"/>
                <w:sz w:val="14"/>
              </w:rPr>
              <w:t>P0｜基础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4"/>
              </w:rPr>
              <w:t>仓库、OpenAPI、家庭/孩子、设备、CI、可观测性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4"/>
              </w:rPr>
              <w:t>iPad 与 Windows Web 共享孩子档案</w:t>
            </w:r>
          </w:p>
        </w:tc>
      </w:tr>
      <w:tr>
        <w:tc>
          <w:tcPr>
            <w:tcW w:type="dxa" w:w="14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/>
                <w:color w:val="172033"/>
                <w:sz w:val="14"/>
              </w:rPr>
              <w:t>P1｜MVP</w:t>
            </w:r>
          </w:p>
        </w:tc>
        <w:tc>
          <w:tcPr>
            <w:tcW w:type="dxa" w:w="42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4"/>
              </w:rPr>
              <w:t>任务、会话、拍题、分步提示、错题、周报、离线队列</w:t>
            </w:r>
          </w:p>
        </w:tc>
        <w:tc>
          <w:tcPr>
            <w:tcW w:type="dxa" w:w="3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4"/>
              </w:rPr>
              <w:t>四类设备各司其职；断网不丢；周报可追溯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/>
                <w:color w:val="172033"/>
                <w:sz w:val="14"/>
              </w:rPr>
              <w:t>P2｜增强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4"/>
              </w:rPr>
              <w:t>复习调度、掌握度、科目插件、语音、Python 游戏化模块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CJK JP" w:hAnsi="Noto Sans CJK JP" w:eastAsia="Noto Sans CJK JP"/>
                <w:b w:val="0"/>
                <w:color w:val="172033"/>
                <w:sz w:val="14"/>
              </w:rPr>
              <w:t>插件接入不改核心任务/会话模型</w:t>
            </w:r>
          </w:p>
        </w:tc>
      </w:tr>
    </w:tbl>
    <w:p>
      <w:pPr>
        <w:keepNext w:val="0"/>
        <w:spacing w:before="0" w:after="20" w:line="240" w:lineRule="auto"/>
      </w:pPr>
      <w:r>
        <w:rPr>
          <w:rFonts w:ascii="Noto Sans CJK JP" w:hAnsi="Noto Sans CJK JP" w:eastAsia="Noto Sans CJK JP"/>
          <w:b/>
          <w:color w:val="14395B"/>
          <w:sz w:val="14"/>
        </w:rPr>
        <w:t>发布门槛｜核心 E2E 全通过；四类设备完成弱网/横竖屏/权限回归；契约测试、迁移回滚、AI 评测、成本告警、备份恢复和儿童数据删除均有记录。</w:t>
      </w:r>
    </w:p>
    <w:p>
      <w:pPr>
        <w:keepNext w:val="0"/>
        <w:spacing w:before="0" w:after="0" w:line="240" w:lineRule="auto"/>
      </w:pPr>
      <w:r>
        <w:rPr>
          <w:rFonts w:ascii="Noto Sans CJK JP" w:hAnsi="Noto Sans CJK JP" w:eastAsia="Noto Sans CJK JP"/>
          <w:b w:val="0"/>
          <w:color w:val="667085"/>
          <w:sz w:val="12"/>
        </w:rPr>
        <w:t>竞品依据：好未来《学而思学习机新品发布》（2025-05-08）与《学而思学练机全新上市》（2024-09-03）；具体在售型号与价格需另行复核。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65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color w:val="667085"/>
        <w:sz w:val="16"/>
      </w:rPr>
      <w:t xml:space="preserve">第 </w:t>
    </w:r>
    <w:fldSimple w:instr="PAGE"/>
    <w:r>
      <w:rPr>
        <w:rFonts w:ascii="Noto Sans CJK JP" w:hAnsi="Noto Sans CJK JP" w:eastAsia="Noto Sans CJK JP"/>
        <w:color w:val="667085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Noto Sans CJK JP" w:hAnsi="Noto Sans CJK JP" w:eastAsia="Noto Sans CJK JP"/>
        <w:b/>
        <w:color w:val="667085"/>
        <w:sz w:val="16"/>
      </w:rPr>
      <w:t>家庭 AI 学习助手  ·  ARCHITECTURE BRIEF  ·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</w:pPr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4395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JP" w:hAnsi="Noto Sans CJK JP" w:eastAsia="Noto Sans CJK JP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家庭 AI 学习助手架构设计 v1.0</dc:title>
  <dc:subject>多端学习软件的产品边界、系统架构、竞品对比与开发验收</dc:subject>
  <dc:creator>ChatGPT Work</dc:creator>
  <cp:keywords>学习软件, AI教育, iPad, Windows, Flutter, FastAPI, 开源</cp:keywords>
  <dc:description>基于 2026-07-11 的产品规划讨论整理。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