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s="Times New Roman" w:eastAsia="SimSun"/>
          <w:sz w:val="32"/>
        </w:rPr>
        <w:t>Technical Report: Truss-Based Flexible Aerial Manipulator</w:t>
      </w:r>
    </w:p>
    <w:p>
      <w:pPr>
        <w:pStyle w:val="ASCompact"/>
        <w:jc w:val="center"/>
      </w:pPr>
      <w:r>
        <w:rPr>
          <w:rFonts w:ascii="Times New Roman" w:hAnsi="Times New Roman" w:cs="Times New Roman" w:eastAsia="SimSun"/>
        </w:rPr>
        <w:t>2026-10-07 | Project directory aerial_soft_arm</w:t>
      </w:r>
    </w:p>
    <w:p>
      <w:pPr>
        <w:pStyle w:val="Heading2"/>
      </w:pPr>
      <w:r>
        <w:rPr>
          <w:rFonts w:ascii="Times New Roman" w:hAnsi="Times New Roman" w:cs="Times New Roman" w:eastAsia="SimSun"/>
        </w:rPr>
        <w:t>1 MuJoCo Phase</w:t>
      </w:r>
    </w:p>
    <w:p>
      <w:pPr>
        <w:pStyle w:val="ASFirst"/>
      </w:pPr>
      <w:r>
        <w:rPr>
          <w:rFonts w:ascii="Times New Roman" w:hAnsi="Times New Roman" w:cs="Times New Roman" w:eastAsia="SimSun"/>
        </w:rPr>
        <w:t>The arm model was first built in MuJoCo for early mechanism and task-logic validation. Every task ran under teleoperation, with a loop that contained only key states, pneumatic pressure, and joint states, and no visual component. The arm is an eight-segment truss with sixteen bend joints, three tendons at 90°, 210°, and 330°, eleven span settings from 10 to 50 mm, and a 40 mm root slide. The wrist accepts four interchangeable grippers: diamond two-finger, flat two-finger, three-finger, and soft two-finger. A pneumatic circuit sets bend-segment stiffness from a pressure command, drives the slide, and segment locks switch selected segments to high stiffness.</w:t>
      </w:r>
    </w:p>
    <w:p>
      <w:pPr>
        <w:pStyle w:val="ASBody"/>
      </w:pPr>
      <w:r>
        <w:rPr>
          <w:rFonts w:ascii="Times New Roman" w:hAnsi="Times New Roman" w:cs="Times New Roman" w:eastAsia="SimSun"/>
        </w:rPr>
        <w:t>The teleoperation panel runs three threads. Simulation holds the data buffer and drives a passive viewer, control parses key states on a 10 ms tick, and logging writes telemetry to a run directory. Arm, slide, and gripper use hold keys, body translation and altitude use latch keys, and sequences, swaps, locks, teach capture, and emergency stop use single-press keys. X runs the align, extend, close, lift, and hold sequence, T cycles the four grippers, V and B handle teach-and-recall, and modes cover combined, fine, and single control. Self-tests cover joint drives, pressurization, span settings, the slide, gripper lock and release, swaps, latching, and emergency stop, and the panel can export command streams and calibration files.</w:t>
      </w:r>
    </w:p>
    <w:p>
      <w:pPr>
        <w:pStyle w:val="Heading2"/>
      </w:pPr>
      <w:r>
        <w:rPr>
          <w:rFonts w:ascii="Times New Roman" w:hAnsi="Times New Roman" w:cs="Times New Roman" w:eastAsia="SimSun"/>
        </w:rPr>
        <w:t>2 Isaac Sim Phase</w:t>
      </w:r>
    </w:p>
    <w:p>
      <w:pPr>
        <w:pStyle w:val="Heading3"/>
      </w:pPr>
      <w:r>
        <w:rPr>
          <w:rFonts w:ascii="Times New Roman" w:hAnsi="Times New Roman" w:cs="Times New Roman" w:eastAsia="SimSun"/>
        </w:rPr>
        <w:t>2.1 Modeling and Mechanism</w:t>
      </w:r>
    </w:p>
    <w:p>
      <w:pPr>
        <w:pStyle w:val="ASFirst"/>
      </w:pPr>
      <w:r>
        <w:rPr>
          <w:rFonts w:ascii="Times New Roman" w:hAnsi="Times New Roman" w:cs="Times New Roman" w:eastAsia="SimSun"/>
        </w:rPr>
        <w:t>The Isaac stack runs Isaac Sim 5.1 with IsaacLab and 1 ms physics under PhysX. Drone and arm form a single USD articulation built from one parameter source, arm_params.py, with geometry, naming, and link lengths following the MuJoCo description. The arm keeps the eight-segment truss, sixteen bend joints, three tendons, 40 mm slide, and diamond two-finger gripper. The work object is a 28 mm diameter, 60 mm tall cylinder of 37 g on the post plate. Bend drives are written at runtime at 10 N·m/rad stiffness, 4.0 N·m·s/rad damping, and an 8 N·m effort cap, the slide at 2×10⁴ N/m with a 400 N cap, and the gripper at 12 N·m/rad, scheduled to 60 after capture while bend rises to 20.</w:t>
      </w:r>
    </w:p>
    <w:p>
      <w:pPr>
        <w:pStyle w:val="Heading3"/>
      </w:pPr>
      <w:r>
        <w:rPr>
          <w:rFonts w:ascii="Times New Roman" w:hAnsi="Times New Roman" w:cs="Times New Roman" w:eastAsia="SimSun"/>
        </w:rPr>
        <w:t>2.2 Methods</w:t>
      </w:r>
    </w:p>
    <w:p>
      <w:pPr>
        <w:pStyle w:val="ASFirst"/>
      </w:pPr>
      <w:r>
        <w:rPr>
          <w:rFonts w:ascii="Times New Roman" w:hAnsi="Times New Roman" w:cs="Times New Roman" w:eastAsia="SimSun"/>
        </w:rPr>
        <w:t>Flight control is a four-layer position, velocity, attitude, and rate cascade with gains 0.50, 2.5 and 0.3, 9.22, and 12 with 0.04 damping. Attitude trim uses gain 0.10 and ±0.4 N·m authority against the constant imbalance moment of the extended arm. Rotors follow first-order speed dynamics with square thrust and voltage scaling. Composite inertia is re-identified from PhysX every 0.5 s by mass-weighting link inertias with parallel-axis terms and writing the result to the flight controller. The primary estimator is a Mahony filter with an alpha position filter at attitude gain 0.35. A parallel 15-state error-state EKF covers position, velocity, attitude, and IMU biases, fusing GNSS, barometer, and gated gravity-direction updates. Offline comparisons show velocity, position, and tilt RMS reductions of 73.6%, 40.3%, and 27.6%.</w:t>
      </w:r>
    </w:p>
    <w:p>
      <w:pPr>
        <w:pStyle w:val="ASBody"/>
      </w:pPr>
      <w:r>
        <w:rPr>
          <w:rFonts w:ascii="Times New Roman" w:hAnsi="Times New Roman" w:cs="Times New Roman" w:eastAsia="SimSun"/>
        </w:rPr>
        <w:t>Vision runs on wrist camera images with an HSV mask, a top-band centroid, and a pinhole ray intersected with the 1.595 m plane. Jumps above 0.03 m are outliers, and a visual offset is calibrated from five pre-alignment frames. Alignment reads at 10 Hz, with 8 s and 10 s low-pass filters for decision and execution.</w:t>
      </w:r>
    </w:p>
    <w:p>
      <w:pPr>
        <w:pStyle w:val="ASBody"/>
      </w:pPr>
      <w:r>
        <w:rPr>
          <w:rFonts w:ascii="Times New Roman" w:hAnsi="Times New Roman" w:cs="Times New Roman" w:eastAsia="SimSun"/>
        </w:rPr>
        <w:t>Bend leads alignment, mapping error into joint space each tick with damped least squares (λ=1) and a zero-gravity-calibrated Jacobian, at gain 0.9 during alignment and 1.1 during close-wait. Bend target is capped at ±0.05 rad, joint command at ±0.10 rad, with a 0.9 rad/s slew into the position servo and no integral action. The base channel absorbs low-frequency error, incrementing above 0.010 m at 0.05 gain, clipped to 2 mm per tick and ±0.05 m total. Capture is allowed 0.8 to 6.0 s after closure, requiring 0.3 s of sustained two-finger contact. The object is then attached, carried kinematically from the wrist pose at zero velocity, with stiffness scheduled for the lift.</w:t>
      </w:r>
    </w:p>
    <w:p>
      <w:pPr>
        <w:pStyle w:val="Heading3"/>
      </w:pPr>
      <w:r>
        <w:rPr>
          <w:rFonts w:ascii="Times New Roman" w:hAnsi="Times New Roman" w:cs="Times New Roman" w:eastAsia="SimSun"/>
        </w:rPr>
        <w:t>2.3 Debugging</w:t>
      </w:r>
    </w:p>
    <w:p>
      <w:pPr>
        <w:pStyle w:val="ASFirst"/>
      </w:pPr>
      <w:r>
        <w:rPr>
          <w:rFonts w:ascii="Times New Roman" w:hAnsi="Times New Roman" w:cs="Times New Roman" w:eastAsia="SimSun"/>
        </w:rPr>
        <w:t>Several defects dominated debugging. Excessive bend-servo damping once left joints trailing commands, until a runtime rewrite to stiffness 10 and damping 4.0 restored bandwidth. Large-step Jacobian calibration folded swing response into the fit, so the stored estimate uses the ±0.05 rad value scaled by 0.85. Initialization-only composite inertia let the attitude loop lose gain as the arm extended, and 0.5 s online recomputation resolved it. Bend reaction moments exceed the attitude trim authority, and aggressive active alignment once pushed the position loop into drift, so the base channel settled at low gain and small steps, with the drift stopping within centimeters. Single-contact latching became sustained dual-finger contact, and realignment in the settle window became a freeze. Swing damping and ZVD shaping were disabled, and the error criterion switched to the low-passed value. Vision lost the object at hue edges until a wider color band and the jump gate fixed it.</w:t>
      </w:r>
    </w:p>
    <w:p>
      <w:pPr>
        <w:pStyle w:val="Heading3"/>
      </w:pPr>
      <w:r>
        <w:rPr>
          <w:rFonts w:ascii="Times New Roman" w:hAnsi="Times New Roman" w:cs="Times New Roman" w:eastAsia="SimSun"/>
        </w:rPr>
        <w:t>2.4 Experiments</w:t>
      </w:r>
    </w:p>
    <w:p>
      <w:pPr>
        <w:pStyle w:val="ASFirst"/>
      </w:pPr>
      <w:r>
        <w:rPr>
          <w:rFonts w:ascii="Times New Roman" w:hAnsi="Times New Roman" w:cs="Times New Roman" w:eastAsia="SimSun"/>
        </w:rPr>
        <w:t>Seeds 5, 7, and 8 ran once each for 72 s from a shared initial pose, with seed noise providing the differences. Criteria are lift above 0.08 m, contact count of at least 1, final low-passed error below 0.02 m, and the hold flag. All three runs passed, with lifts of 0.406 to 0.465 m and final errors of 0.006, 0.019, and 0.009 m.</w:t>
      </w:r>
    </w:p>
    <w:p>
      <w:pPr>
        <w:pStyle w:val="Heading3"/>
      </w:pPr>
      <w:r>
        <w:rPr>
          <w:rFonts w:ascii="Times New Roman" w:hAnsi="Times New Roman" w:cs="Times New Roman" w:eastAsia="SimSun"/>
        </w:rPr>
        <w:t>2.5 Limitations</w:t>
      </w:r>
    </w:p>
    <w:p>
      <w:pPr>
        <w:pStyle w:val="ASBody"/>
        <w:ind w:left="420" w:hanging="420"/>
      </w:pPr>
      <w:r>
        <w:rPr>
          <w:rFonts w:ascii="Times New Roman" w:hAnsi="Times New Roman" w:cs="Times New Roman" w:eastAsia="SimSun"/>
        </w:rPr>
        <w:t>1. Contact is approximated by rigid-body collisions and joint-angle readings. Local deformation, thin-wall squeezing, and friction slip in the gripper-object contact zone follow simplified treatments, and contact force magnitudes are inferred from geometric constraints and joint angles. This approximation confines the grasping conclusions to low-speed, light-load, and quasi-static conditions, and absolute contact force and slip margin lie outside the validated range of this report.</w:t>
      </w:r>
    </w:p>
    <w:p>
      <w:pPr>
        <w:pStyle w:val="ASBody"/>
        <w:ind w:left="420" w:hanging="420"/>
      </w:pPr>
      <w:r>
        <w:rPr>
          <w:rFonts w:ascii="Times New Roman" w:hAnsi="Times New Roman" w:cs="Times New Roman" w:eastAsia="SimSun"/>
        </w:rPr>
        <w:t>2. Tendons are not modeled on the Isaac side, where bending runs on sixteen discrete position servos, and routing, pretension, and friction stay outside the control loop. Curvature and configuration conclusions therefore use joint space as their reference, and tendon-level tension, pretension, and friction diagnostics exceed the present data.</w:t>
      </w:r>
    </w:p>
    <w:p>
      <w:pPr>
        <w:pStyle w:val="ASBody"/>
        <w:ind w:left="420" w:hanging="420"/>
      </w:pPr>
      <w:r>
        <w:rPr>
          <w:rFonts w:ascii="Times New Roman" w:hAnsi="Times New Roman" w:cs="Times New Roman" w:eastAsia="SimSun"/>
        </w:rPr>
        <w:t>3. Rendering and physics advance asynchronously, with the camera producing images on a 66 ms tick, which limits the freshness of the visual loop. The alignment accuracy and stability conclusions correspond to this image cadence, and the visual latency and closed-loop bandwidth are evaluated under a 66 ms image interval.</w:t>
      </w:r>
    </w:p>
    <w:p>
      <w:pPr>
        <w:pStyle w:val="ASBody"/>
        <w:ind w:left="420" w:hanging="420"/>
      </w:pPr>
      <w:r>
        <w:rPr>
          <w:rFonts w:ascii="Times New Roman" w:hAnsi="Times New Roman" w:cs="Times New Roman" w:eastAsia="SimSun"/>
        </w:rPr>
        <w:t>4. The EKF has passed offline comparison, and the control loop of the main configuration still uses the Mahony and alpha filter combination. Estimation accuracy conclusions come from offline comparisons on the same measurements. End-stage alignment and drift conclusions in closed loop follow the traditional estimator path, so the EKF benefit in closed loop lacks data from the same batch.</w:t>
      </w:r>
    </w:p>
    <w:p>
      <w:pPr>
        <w:pStyle w:val="ASBody"/>
        <w:ind w:left="420" w:hanging="420"/>
      </w:pPr>
      <w:r>
        <w:rPr>
          <w:rFonts w:ascii="Times New Roman" w:hAnsi="Times New Roman" w:cs="Times New Roman" w:eastAsia="SimSun"/>
        </w:rPr>
        <w:t>5. Single-drone results rest on a single scene and a single work object, a Ø28×60 mm, 37 g cylinder, with seed variation acting on sensor noise and bias while the scene and object hold constant across the three runs. Lift height, end-stage error, and contact-count conclusions therefore apply within this object and scene geometry, while sizes, materials, and multi-target scenes remain outside the present sample.</w:t>
      </w:r>
    </w:p>
    <w:p>
      <w:pPr>
        <w:pStyle w:val="ASBody"/>
        <w:ind w:left="420" w:hanging="420"/>
      </w:pPr>
      <w:r>
        <w:rPr>
          <w:rFonts w:ascii="Times New Roman" w:hAnsi="Times New Roman" w:cs="Times New Roman" w:eastAsia="SimSun"/>
        </w:rPr>
        <w:t>6. Dual-drone handover is organized by a phase script and has completed one preliminary run. The three handover criteria held in that run, so success-rate and robustness conclusions correspond to a single run, and multi-seed statistics remain to be gathered.</w:t>
      </w:r>
    </w:p>
    <w:p>
      <w:pPr>
        <w:pStyle w:val="ASBody"/>
        <w:ind w:left="420" w:hanging="420"/>
      </w:pPr>
      <w:r>
        <w:rPr>
          <w:rFonts w:ascii="Times New Roman" w:hAnsi="Times New Roman" w:cs="Times New Roman" w:eastAsia="SimSun"/>
        </w:rPr>
        <w:t>7. All results come from the Isaac Sim closed loop, and physical-platform data have not been collected. Wind disturbance, downwash, and visual degradation lie outside the test matrix, which bounds the extrapolation of the conclusions, and aerodynamic interference and perception degradation under physical conditions exceed the present data.</w:t>
      </w:r>
    </w:p>
    <w:p>
      <w:pPr>
        <w:pStyle w:val="Heading3"/>
      </w:pPr>
      <w:r>
        <w:rPr>
          <w:rFonts w:ascii="Times New Roman" w:hAnsi="Times New Roman" w:cs="Times New Roman" w:eastAsia="SimSun"/>
        </w:rPr>
        <w:t>2.6 Future Work</w:t>
      </w:r>
    </w:p>
    <w:p>
      <w:pPr>
        <w:pStyle w:val="ASFirst"/>
      </w:pPr>
      <w:r>
        <w:rPr>
          <w:rFonts w:ascii="Times New Roman" w:hAnsi="Times New Roman" w:cs="Times New Roman" w:eastAsia="SimSun"/>
        </w:rPr>
        <w:t>Future work concentrates on three directions. Coupled tendon and bellows dynamics would treat tension, friction, and shell stiffness together, recovering continuous curvature and drive nonlinearity. Contact force estimation would infer grasp force from finger torques and angles, giving force feedback for compliant grasping of thin-wall parts. Dual-arm handover control theory concerns relative pose keeping under downwash and contact disturbance, release triggers, and the two-vehicle stability margin.</w:t>
      </w:r>
    </w:p>
    <w:sectPr w:rsidR="00FC693F" w:rsidRPr="0006063C" w:rsidSect="00034616">
      <w:pgSz w:w="11909" w:h="16834"/>
      <w:pgMar w:top="1440" w:right="1440" w:bottom="1440" w:left="1440" w:header="720" w:footer="720"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SimSun"/>
        <w:sz w:val="21"/>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cs="Times New Roman" w:eastAsia="SimSun"/>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cs="Times New Roman" w:eastAsia="SimSun"/>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cs="Times New Roman" w:eastAsia="SimSu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Body">
    <w:name w:val="AS Body"/>
    <w:basedOn w:val="Normal"/>
    <w:pPr>
      <w:keepNext w:val="0"/>
      <w:spacing w:before="0" w:after="120"/>
      <w:ind w:firstLine="0"/>
      <w:jc w:val="both"/>
    </w:pPr>
    <w:rPr>
      <w:rFonts w:ascii="Times New Roman" w:hAnsi="Times New Roman" w:cs="Times New Roman" w:eastAsia="SimSun"/>
      <w:b w:val="0"/>
      <w:i w:val="0"/>
      <w:color w:val="000000"/>
      <w:sz w:val="21"/>
    </w:rPr>
  </w:style>
  <w:style w:type="paragraph" w:customStyle="1" w:styleId="ASFirst">
    <w:name w:val="AS First"/>
    <w:basedOn w:val="Normal"/>
    <w:pPr>
      <w:keepNext w:val="0"/>
      <w:spacing w:before="0" w:after="120"/>
      <w:ind w:firstLine="0"/>
      <w:jc w:val="both"/>
    </w:pPr>
    <w:rPr>
      <w:rFonts w:ascii="Times New Roman" w:hAnsi="Times New Roman" w:cs="Times New Roman" w:eastAsia="SimSun"/>
      <w:b w:val="0"/>
      <w:i w:val="0"/>
      <w:color w:val="000000"/>
      <w:sz w:val="21"/>
    </w:rPr>
  </w:style>
  <w:style w:type="paragraph" w:customStyle="1" w:styleId="ASCompact">
    <w:name w:val="AS Compact"/>
    <w:basedOn w:val="Normal"/>
    <w:pPr>
      <w:keepNext w:val="0"/>
      <w:spacing w:before="0" w:after="20"/>
      <w:ind w:firstLine="0"/>
      <w:jc w:val="left"/>
    </w:pPr>
    <w:rPr>
      <w:rFonts w:ascii="Times New Roman" w:hAnsi="Times New Roman" w:cs="Times New Roman" w:eastAsia="SimSun"/>
      <w:b w:val="0"/>
      <w:i w:val="0"/>
      <w:color w:val="000000"/>
      <w:sz w:val="19"/>
    </w:rPr>
  </w:style>
  <w:style w:type="paragraph" w:customStyle="1" w:styleId="ASCaption">
    <w:name w:val="AS Caption"/>
    <w:basedOn w:val="Normal"/>
    <w:pPr>
      <w:keepNext w:val="0"/>
      <w:spacing w:before="20" w:after="120"/>
      <w:ind w:firstLine="0"/>
      <w:jc w:val="center"/>
    </w:pPr>
    <w:rPr>
      <w:rFonts w:ascii="Times New Roman" w:hAnsi="Times New Roman" w:cs="Times New Roman" w:eastAsia="SimSun"/>
      <w:b/>
      <w:i/>
      <w:color w:val="000000"/>
      <w:sz w:val="17"/>
    </w:rPr>
  </w:style>
  <w:style w:type="paragraph" w:customStyle="1" w:styleId="ASRef">
    <w:name w:val="AS Ref"/>
    <w:basedOn w:val="Normal"/>
    <w:pPr>
      <w:keepNext w:val="0"/>
      <w:spacing w:before="0" w:after="20"/>
      <w:ind w:firstLine="0"/>
      <w:jc w:val="both"/>
    </w:pPr>
    <w:rPr>
      <w:rFonts w:ascii="Times New Roman" w:hAnsi="Times New Roman" w:cs="Times New Roman" w:eastAsia="SimSun"/>
      <w:b w:val="0"/>
      <w:i w:val="0"/>
      <w:color w:val="000000"/>
      <w:sz w:val="17"/>
    </w:rPr>
  </w:style>
  <w:style w:type="paragraph" w:customStyle="1" w:styleId="ASList">
    <w:name w:val="AS List"/>
    <w:basedOn w:val="Normal"/>
    <w:pPr>
      <w:keepNext w:val="0"/>
      <w:spacing w:before="0" w:after="120"/>
      <w:ind w:firstLine="0"/>
      <w:jc w:val="both"/>
    </w:pPr>
    <w:rPr>
      <w:rFonts w:ascii="Times New Roman" w:hAnsi="Times New Roman" w:cs="Times New Roman" w:eastAsia="SimSun"/>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Truss-Based Flexible Aerial Manipulator</dc:title>
  <dc:subject/>
  <dc:creator>AS-01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