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DB" w:rsidRDefault="002B28B9" w:rsidP="002B28B9">
      <w:pPr>
        <w:jc w:val="center"/>
        <w:rPr>
          <w:rFonts w:ascii="微软雅黑" w:eastAsia="微软雅黑" w:hAnsi="微软雅黑"/>
          <w:b/>
          <w:sz w:val="40"/>
          <w:szCs w:val="32"/>
        </w:rPr>
      </w:pPr>
      <w:r w:rsidRPr="002D6598">
        <w:rPr>
          <w:rFonts w:ascii="微软雅黑" w:eastAsia="微软雅黑" w:hAnsi="微软雅黑" w:hint="eastAsia"/>
          <w:b/>
          <w:sz w:val="40"/>
          <w:szCs w:val="32"/>
        </w:rPr>
        <w:t>合规小贴士</w:t>
      </w:r>
    </w:p>
    <w:p w:rsidR="000D64E3" w:rsidRPr="000D64E3" w:rsidRDefault="000D64E3" w:rsidP="000D64E3">
      <w:pPr>
        <w:ind w:rightChars="-230" w:right="-483"/>
        <w:jc w:val="right"/>
        <w:rPr>
          <w:rFonts w:ascii="微软雅黑" w:eastAsia="微软雅黑" w:hAnsi="微软雅黑"/>
          <w:b/>
          <w:szCs w:val="21"/>
        </w:rPr>
      </w:pPr>
      <w:r>
        <w:rPr>
          <w:rFonts w:ascii="微软雅黑" w:eastAsia="微软雅黑" w:hAnsi="微软雅黑" w:hint="eastAsia"/>
          <w:b/>
          <w:noProof/>
          <w:sz w:val="40"/>
          <w:szCs w:val="32"/>
        </w:rPr>
        <mc:AlternateContent>
          <mc:Choice Requires="wps">
            <w:drawing>
              <wp:anchor distT="0" distB="0" distL="114300" distR="114300" simplePos="0" relativeHeight="251659264" behindDoc="0" locked="0" layoutInCell="1" allowOverlap="1" wp14:anchorId="1E3F2D69" wp14:editId="78BDDE1F">
                <wp:simplePos x="0" y="0"/>
                <wp:positionH relativeFrom="column">
                  <wp:posOffset>-161925</wp:posOffset>
                </wp:positionH>
                <wp:positionV relativeFrom="paragraph">
                  <wp:posOffset>361315</wp:posOffset>
                </wp:positionV>
                <wp:extent cx="5819775" cy="19050"/>
                <wp:effectExtent l="0" t="0" r="28575" b="19050"/>
                <wp:wrapNone/>
                <wp:docPr id="1" name="直接连接符 1"/>
                <wp:cNvGraphicFramePr/>
                <a:graphic xmlns:a="http://schemas.openxmlformats.org/drawingml/2006/main">
                  <a:graphicData uri="http://schemas.microsoft.com/office/word/2010/wordprocessingShape">
                    <wps:wsp>
                      <wps:cNvCnPr/>
                      <wps:spPr>
                        <a:xfrm flipV="1">
                          <a:off x="0" y="0"/>
                          <a:ext cx="5819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3C932"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8.45pt" to="445.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" strokecolor="#4579b8 [3044]"/>
            </w:pict>
          </mc:Fallback>
        </mc:AlternateContent>
      </w:r>
      <w:r>
        <w:rPr>
          <w:rFonts w:ascii="微软雅黑" w:eastAsia="微软雅黑" w:hAnsi="微软雅黑" w:hint="eastAsia"/>
          <w:b/>
          <w:szCs w:val="21"/>
        </w:rPr>
        <w:t>银护宣字2</w:t>
      </w:r>
      <w:r>
        <w:rPr>
          <w:rFonts w:ascii="微软雅黑" w:eastAsia="微软雅黑" w:hAnsi="微软雅黑"/>
          <w:b/>
          <w:szCs w:val="21"/>
        </w:rPr>
        <w:t>018</w:t>
      </w:r>
      <w:r>
        <w:rPr>
          <w:rFonts w:ascii="微软雅黑" w:eastAsia="微软雅黑" w:hAnsi="微软雅黑" w:hint="eastAsia"/>
          <w:b/>
          <w:szCs w:val="21"/>
        </w:rPr>
        <w:t>第00</w:t>
      </w:r>
      <w:r w:rsidR="00AE071A">
        <w:rPr>
          <w:rFonts w:ascii="微软雅黑" w:eastAsia="微软雅黑" w:hAnsi="微软雅黑"/>
          <w:b/>
          <w:szCs w:val="21"/>
        </w:rPr>
        <w:t>6</w:t>
      </w:r>
      <w:r>
        <w:rPr>
          <w:rFonts w:ascii="微软雅黑" w:eastAsia="微软雅黑" w:hAnsi="微软雅黑" w:hint="eastAsia"/>
          <w:b/>
          <w:szCs w:val="21"/>
        </w:rPr>
        <w:t>号</w:t>
      </w:r>
    </w:p>
    <w:p w:rsidR="00D94F9B" w:rsidRDefault="009616D5" w:rsidP="002B28B9">
      <w:pPr>
        <w:jc w:val="center"/>
        <w:rPr>
          <w:rFonts w:ascii="微软雅黑" w:eastAsia="微软雅黑" w:hAnsi="微软雅黑"/>
          <w:b/>
          <w:sz w:val="40"/>
          <w:szCs w:val="32"/>
        </w:rPr>
      </w:pPr>
      <w:r>
        <w:rPr>
          <w:rFonts w:ascii="微软雅黑" w:eastAsia="微软雅黑" w:hAnsi="微软雅黑" w:hint="eastAsia"/>
          <w:b/>
          <w:sz w:val="40"/>
          <w:szCs w:val="32"/>
        </w:rPr>
        <w:t>贷后</w:t>
      </w:r>
      <w:r w:rsidR="00780676">
        <w:rPr>
          <w:rFonts w:ascii="微软雅黑" w:eastAsia="微软雅黑" w:hAnsi="微软雅黑" w:hint="eastAsia"/>
          <w:b/>
          <w:sz w:val="40"/>
          <w:szCs w:val="32"/>
        </w:rPr>
        <w:t>管理注意事项</w:t>
      </w:r>
    </w:p>
    <w:p w:rsidR="00AE071A" w:rsidRDefault="00AE071A" w:rsidP="002B28B9">
      <w:pPr>
        <w:jc w:val="center"/>
        <w:rPr>
          <w:rFonts w:ascii="微软雅黑" w:eastAsia="微软雅黑" w:hAnsi="微软雅黑"/>
          <w:b/>
          <w:sz w:val="40"/>
          <w:szCs w:val="32"/>
        </w:rPr>
      </w:pPr>
      <w:r>
        <w:rPr>
          <w:rFonts w:ascii="微软雅黑" w:eastAsia="微软雅黑" w:hAnsi="微软雅黑" w:hint="eastAsia"/>
          <w:b/>
          <w:sz w:val="40"/>
          <w:szCs w:val="32"/>
        </w:rPr>
        <w:t>之不得泄露公民个人信息</w:t>
      </w:r>
    </w:p>
    <w:p w:rsidR="007F6504" w:rsidRDefault="007F6504" w:rsidP="009E1809">
      <w:pPr>
        <w:snapToGrid w:val="0"/>
        <w:spacing w:line="360" w:lineRule="auto"/>
        <w:ind w:firstLineChars="200" w:firstLine="420"/>
        <w:rPr>
          <w:rFonts w:ascii="微软雅黑" w:eastAsia="微软雅黑" w:hAnsi="微软雅黑" w:cs="方正仿宋_GBK"/>
          <w:szCs w:val="21"/>
        </w:rPr>
      </w:pPr>
    </w:p>
    <w:p w:rsidR="009E1809" w:rsidRPr="005619D8" w:rsidRDefault="007F6504" w:rsidP="009E1809">
      <w:pPr>
        <w:snapToGrid w:val="0"/>
        <w:spacing w:line="360" w:lineRule="auto"/>
        <w:ind w:firstLineChars="200" w:firstLine="420"/>
        <w:rPr>
          <w:rFonts w:ascii="微软雅黑" w:eastAsia="微软雅黑" w:hAnsi="微软雅黑" w:cs="方正仿宋_GBK"/>
          <w:b/>
          <w:szCs w:val="21"/>
        </w:rPr>
      </w:pPr>
      <w:r w:rsidRPr="005619D8">
        <w:rPr>
          <w:rFonts w:ascii="微软雅黑" w:eastAsia="微软雅黑" w:hAnsi="微软雅黑" w:cs="方正仿宋_GBK" w:hint="eastAsia"/>
          <w:b/>
          <w:szCs w:val="21"/>
        </w:rPr>
        <w:t>【案例】</w:t>
      </w:r>
    </w:p>
    <w:p w:rsidR="007F6504" w:rsidRDefault="007F6504" w:rsidP="009E1809">
      <w:pPr>
        <w:snapToGrid w:val="0"/>
        <w:spacing w:line="360" w:lineRule="auto"/>
        <w:ind w:firstLineChars="200" w:firstLine="420"/>
        <w:rPr>
          <w:rFonts w:ascii="微软雅黑" w:eastAsia="微软雅黑" w:hAnsi="微软雅黑" w:cs="方正仿宋_GBK"/>
          <w:szCs w:val="21"/>
        </w:rPr>
      </w:pPr>
      <w:r>
        <w:rPr>
          <w:rFonts w:ascii="微软雅黑" w:eastAsia="微软雅黑" w:hAnsi="微软雅黑" w:cs="方正仿宋_GBK" w:hint="eastAsia"/>
          <w:szCs w:val="21"/>
        </w:rPr>
        <w:t>1、某门店人员在上门</w:t>
      </w:r>
      <w:r w:rsidR="001249C5">
        <w:rPr>
          <w:rFonts w:ascii="微软雅黑" w:eastAsia="微软雅黑" w:hAnsi="微软雅黑" w:cs="方正仿宋_GBK" w:hint="eastAsia"/>
          <w:szCs w:val="21"/>
        </w:rPr>
        <w:t>开展贷后管理工作时</w:t>
      </w:r>
      <w:r>
        <w:rPr>
          <w:rFonts w:ascii="微软雅黑" w:eastAsia="微软雅黑" w:hAnsi="微软雅黑" w:cs="方正仿宋_GBK" w:hint="eastAsia"/>
          <w:szCs w:val="21"/>
        </w:rPr>
        <w:t>，发现客户未在家，遂将催收函件、律师函件（自制）张贴于客户的住宅大门，上述函件中含有客户的</w:t>
      </w:r>
      <w:r w:rsidR="004556D2">
        <w:rPr>
          <w:rFonts w:ascii="微软雅黑" w:eastAsia="微软雅黑" w:hAnsi="微软雅黑" w:cs="方正仿宋_GBK" w:hint="eastAsia"/>
          <w:szCs w:val="21"/>
        </w:rPr>
        <w:t>姓名、</w:t>
      </w:r>
      <w:r>
        <w:rPr>
          <w:rFonts w:ascii="微软雅黑" w:eastAsia="微软雅黑" w:hAnsi="微软雅黑" w:cs="方正仿宋_GBK" w:hint="eastAsia"/>
          <w:szCs w:val="21"/>
        </w:rPr>
        <w:t>证件号码、住址、工作单位、具体借款时间、金额、逾期</w:t>
      </w:r>
      <w:bookmarkStart w:id="0" w:name="_GoBack"/>
      <w:bookmarkEnd w:id="0"/>
      <w:r>
        <w:rPr>
          <w:rFonts w:ascii="微软雅黑" w:eastAsia="微软雅黑" w:hAnsi="微软雅黑" w:cs="方正仿宋_GBK" w:hint="eastAsia"/>
          <w:szCs w:val="21"/>
        </w:rPr>
        <w:t>情况等。</w:t>
      </w:r>
      <w:r w:rsidR="000902FF">
        <w:rPr>
          <w:rFonts w:ascii="微软雅黑" w:eastAsia="微软雅黑" w:hAnsi="微软雅黑" w:cs="方正仿宋_GBK" w:hint="eastAsia"/>
          <w:szCs w:val="21"/>
        </w:rPr>
        <w:t>最终公安机关以“侵害公民个人信息”为由立案调查处理。</w:t>
      </w:r>
    </w:p>
    <w:p w:rsidR="00353A91" w:rsidRDefault="000902FF" w:rsidP="009E1809">
      <w:pPr>
        <w:snapToGrid w:val="0"/>
        <w:spacing w:line="360" w:lineRule="auto"/>
        <w:ind w:firstLineChars="200" w:firstLine="420"/>
        <w:rPr>
          <w:rFonts w:ascii="微软雅黑" w:eastAsia="微软雅黑" w:hAnsi="微软雅黑" w:cs="方正仿宋_GBK"/>
          <w:szCs w:val="21"/>
        </w:rPr>
      </w:pPr>
      <w:r>
        <w:rPr>
          <w:rFonts w:ascii="微软雅黑" w:eastAsia="微软雅黑" w:hAnsi="微软雅黑" w:cs="方正仿宋_GBK" w:hint="eastAsia"/>
          <w:szCs w:val="21"/>
        </w:rPr>
        <w:t>2</w:t>
      </w:r>
      <w:r w:rsidR="004556D2">
        <w:rPr>
          <w:rFonts w:ascii="微软雅黑" w:eastAsia="微软雅黑" w:hAnsi="微软雅黑" w:cs="方正仿宋_GBK" w:hint="eastAsia"/>
          <w:szCs w:val="21"/>
        </w:rPr>
        <w:t>、</w:t>
      </w:r>
      <w:r w:rsidR="009616D5">
        <w:rPr>
          <w:rFonts w:ascii="微软雅黑" w:eastAsia="微软雅黑" w:hAnsi="微软雅黑" w:cs="方正仿宋_GBK" w:hint="eastAsia"/>
          <w:szCs w:val="21"/>
        </w:rPr>
        <w:t>某贷后管理中心</w:t>
      </w:r>
      <w:r>
        <w:rPr>
          <w:rFonts w:ascii="微软雅黑" w:eastAsia="微软雅黑" w:hAnsi="微软雅黑" w:cs="方正仿宋_GBK" w:hint="eastAsia"/>
          <w:szCs w:val="21"/>
        </w:rPr>
        <w:t>人员</w:t>
      </w:r>
      <w:r w:rsidR="001249C5">
        <w:rPr>
          <w:rFonts w:ascii="微软雅黑" w:eastAsia="微软雅黑" w:hAnsi="微软雅黑" w:cs="方正仿宋_GBK" w:hint="eastAsia"/>
          <w:szCs w:val="21"/>
        </w:rPr>
        <w:t>开展贷后管理工作时</w:t>
      </w:r>
      <w:r w:rsidR="004556D2">
        <w:rPr>
          <w:rFonts w:ascii="微软雅黑" w:eastAsia="微软雅黑" w:hAnsi="微软雅黑" w:cs="方正仿宋_GBK" w:hint="eastAsia"/>
          <w:szCs w:val="21"/>
        </w:rPr>
        <w:t>，将客户的姓名、住址、工作单位以及逾期情况等详细信息通过短信群发方式发送至客户通讯录中的联系人，同时也通过互联网、曝光平台、自媒体等方式将上述信息公之于众。引发客户重大投诉，给公司造成不良影响。</w:t>
      </w:r>
    </w:p>
    <w:p w:rsidR="004556D2" w:rsidRPr="005619D8" w:rsidRDefault="004556D2" w:rsidP="009E1809">
      <w:pPr>
        <w:snapToGrid w:val="0"/>
        <w:spacing w:line="360" w:lineRule="auto"/>
        <w:ind w:firstLineChars="200" w:firstLine="420"/>
        <w:rPr>
          <w:rFonts w:ascii="微软雅黑" w:eastAsia="微软雅黑" w:hAnsi="微软雅黑" w:cs="方正仿宋_GBK"/>
          <w:b/>
          <w:szCs w:val="21"/>
        </w:rPr>
      </w:pPr>
      <w:r w:rsidRPr="005619D8">
        <w:rPr>
          <w:rFonts w:ascii="微软雅黑" w:eastAsia="微软雅黑" w:hAnsi="微软雅黑" w:cs="方正仿宋_GBK" w:hint="eastAsia"/>
          <w:b/>
          <w:szCs w:val="21"/>
        </w:rPr>
        <w:t>【违规分析】</w:t>
      </w:r>
    </w:p>
    <w:p w:rsidR="009616D5" w:rsidRPr="009616D5" w:rsidRDefault="009616D5" w:rsidP="009616D5">
      <w:pPr>
        <w:snapToGrid w:val="0"/>
        <w:spacing w:line="360" w:lineRule="auto"/>
        <w:ind w:firstLineChars="200" w:firstLine="420"/>
        <w:rPr>
          <w:rFonts w:ascii="微软雅黑" w:eastAsia="微软雅黑" w:hAnsi="微软雅黑" w:cs="方正仿宋_GBK" w:hint="eastAsia"/>
          <w:b/>
          <w:szCs w:val="21"/>
        </w:rPr>
      </w:pPr>
      <w:r w:rsidRPr="009616D5">
        <w:rPr>
          <w:rFonts w:ascii="微软雅黑" w:eastAsia="微软雅黑" w:hAnsi="微软雅黑" w:cs="方正仿宋_GBK" w:hint="eastAsia"/>
          <w:b/>
          <w:szCs w:val="21"/>
        </w:rPr>
        <w:t>公民个人信息的范围</w:t>
      </w:r>
      <w:r w:rsidRPr="009616D5">
        <w:rPr>
          <w:rFonts w:ascii="微软雅黑" w:eastAsia="微软雅黑" w:hAnsi="微软雅黑" w:cs="方正仿宋_GBK" w:hint="eastAsia"/>
          <w:b/>
          <w:szCs w:val="21"/>
        </w:rPr>
        <w:t>包括</w:t>
      </w:r>
      <w:r w:rsidRPr="009616D5">
        <w:rPr>
          <w:rFonts w:ascii="微软雅黑" w:eastAsia="微软雅黑" w:hAnsi="微软雅黑" w:cs="方正仿宋_GBK" w:hint="eastAsia"/>
          <w:b/>
          <w:szCs w:val="21"/>
        </w:rPr>
        <w:t>：</w:t>
      </w:r>
      <w:r w:rsidRPr="009616D5">
        <w:rPr>
          <w:rFonts w:ascii="微软雅黑" w:eastAsia="微软雅黑" w:hAnsi="微软雅黑" w:cs="方正仿宋_GBK" w:hint="eastAsia"/>
          <w:b/>
          <w:szCs w:val="21"/>
        </w:rPr>
        <w:t>姓名、身份证件号码、通信通讯联系方式、住址、账号密码、财产状况、行踪轨迹等。</w:t>
      </w:r>
    </w:p>
    <w:p w:rsidR="004556D2" w:rsidRDefault="004556D2" w:rsidP="009E1809">
      <w:pPr>
        <w:snapToGrid w:val="0"/>
        <w:spacing w:line="360" w:lineRule="auto"/>
        <w:ind w:firstLineChars="200" w:firstLine="420"/>
        <w:rPr>
          <w:rFonts w:ascii="微软雅黑" w:eastAsia="微软雅黑" w:hAnsi="微软雅黑" w:cs="方正仿宋_GBK"/>
          <w:szCs w:val="21"/>
        </w:rPr>
      </w:pPr>
      <w:r>
        <w:rPr>
          <w:rFonts w:ascii="微软雅黑" w:eastAsia="微软雅黑" w:hAnsi="微软雅黑" w:cs="方正仿宋_GBK" w:hint="eastAsia"/>
          <w:szCs w:val="21"/>
        </w:rPr>
        <w:t>上述两类案例在门店、贷后</w:t>
      </w:r>
      <w:r w:rsidR="009616D5">
        <w:rPr>
          <w:rFonts w:ascii="微软雅黑" w:eastAsia="微软雅黑" w:hAnsi="微软雅黑" w:cs="方正仿宋_GBK" w:hint="eastAsia"/>
          <w:szCs w:val="21"/>
        </w:rPr>
        <w:t>管理</w:t>
      </w:r>
      <w:r>
        <w:rPr>
          <w:rFonts w:ascii="微软雅黑" w:eastAsia="微软雅黑" w:hAnsi="微软雅黑" w:cs="方正仿宋_GBK" w:hint="eastAsia"/>
          <w:szCs w:val="21"/>
        </w:rPr>
        <w:t>开展业务过程中属于高发性违规事件，其中违反如下规定：</w:t>
      </w:r>
    </w:p>
    <w:p w:rsidR="009616D5" w:rsidRDefault="004556D2" w:rsidP="009E1809">
      <w:pPr>
        <w:snapToGrid w:val="0"/>
        <w:spacing w:line="360" w:lineRule="auto"/>
        <w:ind w:firstLineChars="200" w:firstLine="420"/>
        <w:rPr>
          <w:rFonts w:ascii="微软雅黑" w:eastAsia="微软雅黑" w:hAnsi="微软雅黑" w:cs="方正仿宋_GBK"/>
          <w:szCs w:val="21"/>
        </w:rPr>
      </w:pPr>
      <w:r>
        <w:rPr>
          <w:rFonts w:ascii="微软雅黑" w:eastAsia="微软雅黑" w:hAnsi="微软雅黑" w:cs="方正仿宋_GBK" w:hint="eastAsia"/>
          <w:szCs w:val="21"/>
        </w:rPr>
        <w:t>1、</w:t>
      </w:r>
      <w:r w:rsidR="009616D5">
        <w:rPr>
          <w:rFonts w:ascii="微软雅黑" w:eastAsia="微软雅黑" w:hAnsi="微软雅黑" w:cs="方正仿宋_GBK" w:hint="eastAsia"/>
          <w:szCs w:val="21"/>
        </w:rPr>
        <w:t>《</w:t>
      </w:r>
      <w:r w:rsidR="009616D5" w:rsidRPr="005619D8">
        <w:rPr>
          <w:rFonts w:ascii="微软雅黑" w:eastAsia="微软雅黑" w:hAnsi="微软雅黑" w:cs="方正仿宋_GBK" w:hint="eastAsia"/>
          <w:szCs w:val="21"/>
        </w:rPr>
        <w:t>互联网金融逾期债务催收自律公约（试行）</w:t>
      </w:r>
      <w:r w:rsidR="009616D5">
        <w:rPr>
          <w:rFonts w:ascii="微软雅黑" w:eastAsia="微软雅黑" w:hAnsi="微软雅黑" w:cs="方正仿宋_GBK" w:hint="eastAsia"/>
          <w:szCs w:val="21"/>
        </w:rPr>
        <w:t>》规定：在催收过程中，</w:t>
      </w:r>
      <w:r w:rsidR="009616D5" w:rsidRPr="005619D8">
        <w:rPr>
          <w:rFonts w:ascii="微软雅黑" w:eastAsia="微软雅黑" w:hAnsi="微软雅黑" w:cs="方正仿宋_GBK" w:hint="eastAsia"/>
          <w:szCs w:val="21"/>
        </w:rPr>
        <w:t>不得非法获取或泄露债务人及相关当事人信息</w:t>
      </w:r>
      <w:r w:rsidR="009616D5">
        <w:rPr>
          <w:rFonts w:ascii="微软雅黑" w:eastAsia="微软雅黑" w:hAnsi="微软雅黑" w:cs="方正仿宋_GBK" w:hint="eastAsia"/>
          <w:szCs w:val="21"/>
        </w:rPr>
        <w:t>；</w:t>
      </w:r>
      <w:r w:rsidR="009616D5" w:rsidRPr="005619D8">
        <w:rPr>
          <w:rFonts w:ascii="微软雅黑" w:eastAsia="微软雅黑" w:hAnsi="微软雅黑" w:cs="方正仿宋_GBK" w:hint="eastAsia"/>
          <w:szCs w:val="21"/>
        </w:rPr>
        <w:t>仅可在失联时可以修复失联为目的地联系与债务人约定的联系人</w:t>
      </w:r>
      <w:r w:rsidR="009616D5">
        <w:rPr>
          <w:rFonts w:ascii="微软雅黑" w:eastAsia="微软雅黑" w:hAnsi="微软雅黑" w:cs="方正仿宋_GBK" w:hint="eastAsia"/>
          <w:szCs w:val="21"/>
        </w:rPr>
        <w:t>。上述二案例均违反该规定。</w:t>
      </w:r>
    </w:p>
    <w:p w:rsidR="004556D2" w:rsidRDefault="009616D5" w:rsidP="009E1809">
      <w:pPr>
        <w:snapToGrid w:val="0"/>
        <w:spacing w:line="360" w:lineRule="auto"/>
        <w:ind w:firstLineChars="200" w:firstLine="420"/>
        <w:rPr>
          <w:rFonts w:ascii="微软雅黑" w:eastAsia="微软雅黑" w:hAnsi="微软雅黑" w:cs="方正仿宋_GBK"/>
          <w:szCs w:val="21"/>
        </w:rPr>
      </w:pPr>
      <w:r>
        <w:rPr>
          <w:rFonts w:ascii="微软雅黑" w:eastAsia="微软雅黑" w:hAnsi="微软雅黑" w:cs="方正仿宋_GBK" w:hint="eastAsia"/>
          <w:szCs w:val="21"/>
        </w:rPr>
        <w:t>2、</w:t>
      </w:r>
      <w:r w:rsidR="006B43AC" w:rsidRPr="00DC6A37">
        <w:rPr>
          <w:rFonts w:ascii="微软雅黑" w:eastAsia="微软雅黑" w:hAnsi="微软雅黑" w:cs="方正仿宋_GBK" w:hint="eastAsia"/>
          <w:szCs w:val="21"/>
        </w:rPr>
        <w:t>《刑法修正案（九）》</w:t>
      </w:r>
      <w:r w:rsidR="006B43AC">
        <w:rPr>
          <w:rFonts w:ascii="微软雅黑" w:eastAsia="微软雅黑" w:hAnsi="微软雅黑" w:cs="方正仿宋_GBK" w:hint="eastAsia"/>
          <w:szCs w:val="21"/>
        </w:rPr>
        <w:t>规定侵害公民个人信息罪，非法公布、提供、出售公民个人信息达一定标准的构成该罪</w:t>
      </w:r>
      <w:r w:rsidR="005619D8">
        <w:rPr>
          <w:rFonts w:ascii="微软雅黑" w:eastAsia="微软雅黑" w:hAnsi="微软雅黑" w:cs="方正仿宋_GBK" w:hint="eastAsia"/>
          <w:szCs w:val="21"/>
        </w:rPr>
        <w:t>。我司人员在开展业务过程中将因职务取得的公民个人信息违规对外发布，触犯本条规定。</w:t>
      </w:r>
    </w:p>
    <w:p w:rsidR="005619D8" w:rsidRPr="003B105E" w:rsidRDefault="009616D5" w:rsidP="009616D5">
      <w:pPr>
        <w:snapToGrid w:val="0"/>
        <w:spacing w:line="360" w:lineRule="auto"/>
        <w:ind w:firstLineChars="200" w:firstLine="420"/>
        <w:rPr>
          <w:rFonts w:ascii="微软雅黑" w:eastAsia="微软雅黑" w:hAnsi="微软雅黑" w:cs="方正仿宋_GBK"/>
          <w:szCs w:val="21"/>
        </w:rPr>
      </w:pPr>
      <w:r>
        <w:rPr>
          <w:rFonts w:ascii="微软雅黑" w:eastAsia="微软雅黑" w:hAnsi="微软雅黑" w:cs="方正仿宋_GBK" w:hint="eastAsia"/>
          <w:szCs w:val="21"/>
        </w:rPr>
        <w:t>3</w:t>
      </w:r>
      <w:r w:rsidR="005619D8">
        <w:rPr>
          <w:rFonts w:ascii="微软雅黑" w:eastAsia="微软雅黑" w:hAnsi="微软雅黑" w:cs="方正仿宋_GBK" w:hint="eastAsia"/>
          <w:szCs w:val="21"/>
        </w:rPr>
        <w:t>、</w:t>
      </w:r>
      <w:r>
        <w:rPr>
          <w:rFonts w:ascii="微软雅黑" w:eastAsia="微软雅黑" w:hAnsi="微软雅黑" w:cs="方正仿宋_GBK" w:hint="eastAsia"/>
          <w:szCs w:val="21"/>
        </w:rPr>
        <w:t>依据《凡普金科集团贷后合规管理制度》</w:t>
      </w:r>
      <w:r w:rsidR="00E71AB2">
        <w:rPr>
          <w:rFonts w:ascii="微软雅黑" w:eastAsia="微软雅黑" w:hAnsi="微软雅黑" w:cs="方正仿宋_GBK" w:hint="eastAsia"/>
          <w:szCs w:val="21"/>
        </w:rPr>
        <w:t>、《凡普信合规管理制度》，该两项违规行为</w:t>
      </w:r>
      <w:r w:rsidR="00E71AB2">
        <w:rPr>
          <w:rFonts w:ascii="微软雅黑" w:eastAsia="微软雅黑" w:hAnsi="微软雅黑" w:cs="方正仿宋_GBK" w:hint="eastAsia"/>
          <w:szCs w:val="21"/>
        </w:rPr>
        <w:lastRenderedPageBreak/>
        <w:t>均构成三级违规，直接责任人予以书面警告以上处罚并向上连带两级处罚。</w:t>
      </w:r>
    </w:p>
    <w:p w:rsidR="00EF30FB" w:rsidRDefault="005619D8" w:rsidP="005619D8">
      <w:pPr>
        <w:spacing w:line="360" w:lineRule="auto"/>
        <w:ind w:left="601" w:hangingChars="286" w:hanging="601"/>
        <w:jc w:val="left"/>
        <w:rPr>
          <w:rFonts w:ascii="微软雅黑" w:eastAsia="微软雅黑" w:hAnsi="微软雅黑" w:cs="微软雅黑"/>
          <w:b/>
          <w:szCs w:val="21"/>
        </w:rPr>
      </w:pPr>
      <w:r>
        <w:rPr>
          <w:rFonts w:ascii="微软雅黑" w:eastAsia="微软雅黑" w:hAnsi="微软雅黑" w:cs="微软雅黑" w:hint="eastAsia"/>
          <w:b/>
          <w:szCs w:val="21"/>
        </w:rPr>
        <w:t xml:space="preserve"> </w:t>
      </w:r>
      <w:r>
        <w:rPr>
          <w:rFonts w:ascii="微软雅黑" w:eastAsia="微软雅黑" w:hAnsi="微软雅黑" w:cs="微软雅黑"/>
          <w:b/>
          <w:szCs w:val="21"/>
        </w:rPr>
        <w:t xml:space="preserve">   </w:t>
      </w:r>
      <w:r>
        <w:rPr>
          <w:rFonts w:ascii="微软雅黑" w:eastAsia="微软雅黑" w:hAnsi="微软雅黑" w:cs="微软雅黑" w:hint="eastAsia"/>
          <w:b/>
          <w:szCs w:val="21"/>
        </w:rPr>
        <w:t>【合规建议】</w:t>
      </w:r>
    </w:p>
    <w:p w:rsidR="005619D8" w:rsidRDefault="005619D8" w:rsidP="00A97768">
      <w:pPr>
        <w:tabs>
          <w:tab w:val="left" w:pos="0"/>
        </w:tabs>
        <w:spacing w:line="360" w:lineRule="auto"/>
        <w:ind w:firstLineChars="200" w:firstLine="420"/>
        <w:jc w:val="left"/>
        <w:rPr>
          <w:rFonts w:ascii="微软雅黑" w:eastAsia="微软雅黑" w:hAnsi="微软雅黑" w:cs="微软雅黑"/>
          <w:b/>
          <w:szCs w:val="21"/>
        </w:rPr>
      </w:pPr>
      <w:r>
        <w:rPr>
          <w:rFonts w:ascii="微软雅黑" w:eastAsia="微软雅黑" w:hAnsi="微软雅黑" w:cs="微软雅黑"/>
          <w:b/>
          <w:szCs w:val="21"/>
        </w:rPr>
        <w:t>1</w:t>
      </w:r>
      <w:r>
        <w:rPr>
          <w:rFonts w:ascii="微软雅黑" w:eastAsia="微软雅黑" w:hAnsi="微软雅黑" w:cs="微软雅黑" w:hint="eastAsia"/>
          <w:b/>
          <w:szCs w:val="21"/>
        </w:rPr>
        <w:t>、在上门与客户沟通过程中，所携带催收工具应为公司模板材料，不得自制催收函件（包括催收函、律师函等）；</w:t>
      </w:r>
      <w:r w:rsidR="00DF55CA">
        <w:rPr>
          <w:rFonts w:ascii="微软雅黑" w:eastAsia="微软雅黑" w:hAnsi="微软雅黑" w:cs="微软雅黑" w:hint="eastAsia"/>
          <w:b/>
          <w:szCs w:val="21"/>
        </w:rPr>
        <w:t>建议不得将该书面文件留置给客户本人以外的第三人。</w:t>
      </w:r>
    </w:p>
    <w:p w:rsidR="005619D8" w:rsidRDefault="005619D8" w:rsidP="00DF55CA">
      <w:pPr>
        <w:tabs>
          <w:tab w:val="left" w:pos="142"/>
        </w:tabs>
        <w:spacing w:line="360" w:lineRule="auto"/>
        <w:jc w:val="left"/>
        <w:rPr>
          <w:rFonts w:ascii="微软雅黑" w:eastAsia="微软雅黑" w:hAnsi="微软雅黑" w:cs="微软雅黑"/>
          <w:b/>
          <w:szCs w:val="21"/>
        </w:rPr>
      </w:pPr>
      <w:r>
        <w:rPr>
          <w:rFonts w:ascii="微软雅黑" w:eastAsia="微软雅黑" w:hAnsi="微软雅黑" w:cs="微软雅黑" w:hint="eastAsia"/>
          <w:b/>
          <w:szCs w:val="21"/>
        </w:rPr>
        <w:t xml:space="preserve"> </w:t>
      </w:r>
      <w:r>
        <w:rPr>
          <w:rFonts w:ascii="微软雅黑" w:eastAsia="微软雅黑" w:hAnsi="微软雅黑" w:cs="微软雅黑"/>
          <w:b/>
          <w:szCs w:val="21"/>
        </w:rPr>
        <w:t xml:space="preserve">   </w:t>
      </w:r>
      <w:r w:rsidR="000C3C43">
        <w:rPr>
          <w:rFonts w:ascii="微软雅黑" w:eastAsia="微软雅黑" w:hAnsi="微软雅黑" w:cs="微软雅黑"/>
          <w:b/>
          <w:szCs w:val="21"/>
        </w:rPr>
        <w:t>2</w:t>
      </w:r>
      <w:r w:rsidR="000C3C43">
        <w:rPr>
          <w:rFonts w:ascii="微软雅黑" w:eastAsia="微软雅黑" w:hAnsi="微软雅黑" w:cs="微软雅黑" w:hint="eastAsia"/>
          <w:b/>
          <w:szCs w:val="21"/>
        </w:rPr>
        <w:t>、在</w:t>
      </w:r>
      <w:r w:rsidR="0058211B">
        <w:rPr>
          <w:rFonts w:ascii="微软雅黑" w:eastAsia="微软雅黑" w:hAnsi="微软雅黑" w:cs="微软雅黑" w:hint="eastAsia"/>
          <w:b/>
          <w:szCs w:val="21"/>
        </w:rPr>
        <w:t>使用</w:t>
      </w:r>
      <w:r w:rsidR="000C3C43">
        <w:rPr>
          <w:rFonts w:ascii="微软雅黑" w:eastAsia="微软雅黑" w:hAnsi="微软雅黑" w:cs="微软雅黑" w:hint="eastAsia"/>
          <w:b/>
          <w:szCs w:val="21"/>
        </w:rPr>
        <w:t>电话</w:t>
      </w:r>
      <w:r w:rsidR="0058211B">
        <w:rPr>
          <w:rFonts w:ascii="微软雅黑" w:eastAsia="微软雅黑" w:hAnsi="微软雅黑" w:cs="微软雅黑" w:hint="eastAsia"/>
          <w:b/>
          <w:szCs w:val="21"/>
        </w:rPr>
        <w:t>、微信等非现场沟通</w:t>
      </w:r>
      <w:r w:rsidR="00DF55CA">
        <w:rPr>
          <w:rFonts w:ascii="微软雅黑" w:eastAsia="微软雅黑" w:hAnsi="微软雅黑" w:cs="微软雅黑" w:hint="eastAsia"/>
          <w:b/>
          <w:szCs w:val="21"/>
        </w:rPr>
        <w:t>方式时，与客户本人以外的人员联系时，仅限于失联修复，不得主动告知客户本人以外的人员关于客户的详细个人信息、借款</w:t>
      </w:r>
      <w:r w:rsidR="009616D5">
        <w:rPr>
          <w:rFonts w:ascii="微软雅黑" w:eastAsia="微软雅黑" w:hAnsi="微软雅黑" w:cs="微软雅黑" w:hint="eastAsia"/>
          <w:b/>
          <w:szCs w:val="21"/>
        </w:rPr>
        <w:t>及</w:t>
      </w:r>
      <w:r w:rsidR="00DF55CA">
        <w:rPr>
          <w:rFonts w:ascii="微软雅黑" w:eastAsia="微软雅黑" w:hAnsi="微软雅黑" w:cs="微软雅黑" w:hint="eastAsia"/>
          <w:b/>
          <w:szCs w:val="21"/>
        </w:rPr>
        <w:t>逾期</w:t>
      </w:r>
      <w:r w:rsidR="009616D5">
        <w:rPr>
          <w:rFonts w:ascii="微软雅黑" w:eastAsia="微软雅黑" w:hAnsi="微软雅黑" w:cs="微软雅黑" w:hint="eastAsia"/>
          <w:b/>
          <w:szCs w:val="21"/>
        </w:rPr>
        <w:t>详细</w:t>
      </w:r>
      <w:r w:rsidR="00DF55CA">
        <w:rPr>
          <w:rFonts w:ascii="微软雅黑" w:eastAsia="微软雅黑" w:hAnsi="微软雅黑" w:cs="微软雅黑" w:hint="eastAsia"/>
          <w:b/>
          <w:szCs w:val="21"/>
        </w:rPr>
        <w:t>信息等。</w:t>
      </w:r>
    </w:p>
    <w:p w:rsidR="00DF55CA" w:rsidRPr="003B105E" w:rsidRDefault="00DF55CA" w:rsidP="00DF55CA">
      <w:pPr>
        <w:spacing w:line="360" w:lineRule="auto"/>
        <w:ind w:firstLineChars="202" w:firstLine="424"/>
        <w:jc w:val="left"/>
        <w:rPr>
          <w:rFonts w:ascii="微软雅黑" w:eastAsia="微软雅黑" w:hAnsi="微软雅黑" w:cs="方正仿宋_GBK"/>
          <w:szCs w:val="21"/>
        </w:rPr>
      </w:pPr>
      <w:r>
        <w:rPr>
          <w:rFonts w:ascii="微软雅黑" w:eastAsia="微软雅黑" w:hAnsi="微软雅黑" w:cs="微软雅黑" w:hint="eastAsia"/>
          <w:b/>
          <w:szCs w:val="21"/>
        </w:rPr>
        <w:t>3、不得将客户个人信息、借款信息等通过自媒体、互联网、曝光平台等具有强传播性的平台进行发布。</w:t>
      </w:r>
    </w:p>
    <w:p w:rsidR="00DF55CA" w:rsidRDefault="00DF55CA" w:rsidP="00E578AF">
      <w:pPr>
        <w:spacing w:line="360" w:lineRule="auto"/>
        <w:ind w:left="601" w:hangingChars="286" w:hanging="601"/>
        <w:jc w:val="right"/>
        <w:rPr>
          <w:rFonts w:ascii="微软雅黑" w:eastAsia="微软雅黑" w:hAnsi="微软雅黑" w:cs="方正仿宋_GBK"/>
          <w:szCs w:val="21"/>
        </w:rPr>
      </w:pPr>
    </w:p>
    <w:p w:rsidR="00BF1E78" w:rsidRPr="003B105E" w:rsidRDefault="005619D8" w:rsidP="00E578AF">
      <w:pPr>
        <w:spacing w:line="360" w:lineRule="auto"/>
        <w:ind w:left="601" w:hangingChars="286" w:hanging="601"/>
        <w:jc w:val="right"/>
        <w:rPr>
          <w:rFonts w:ascii="微软雅黑" w:eastAsia="微软雅黑" w:hAnsi="微软雅黑" w:cs="方正仿宋_GBK"/>
          <w:szCs w:val="21"/>
        </w:rPr>
      </w:pPr>
      <w:r>
        <w:rPr>
          <w:rFonts w:ascii="微软雅黑" w:eastAsia="微软雅黑" w:hAnsi="微软雅黑" w:cs="方正仿宋_GBK" w:hint="eastAsia"/>
          <w:szCs w:val="21"/>
        </w:rPr>
        <w:t>集团合规部</w:t>
      </w:r>
    </w:p>
    <w:p w:rsidR="00BF1E78" w:rsidRPr="009E1809" w:rsidRDefault="00BF1E78" w:rsidP="00E578AF">
      <w:pPr>
        <w:spacing w:line="360" w:lineRule="auto"/>
        <w:ind w:left="601" w:hangingChars="286" w:hanging="601"/>
        <w:jc w:val="right"/>
        <w:rPr>
          <w:rFonts w:ascii="微软雅黑" w:eastAsia="微软雅黑" w:hAnsi="微软雅黑" w:cs="方正仿宋_GBK"/>
          <w:szCs w:val="21"/>
        </w:rPr>
      </w:pPr>
      <w:r w:rsidRPr="003B105E">
        <w:rPr>
          <w:rFonts w:ascii="微软雅黑" w:eastAsia="微软雅黑" w:hAnsi="微软雅黑" w:cs="方正仿宋_GBK"/>
          <w:szCs w:val="21"/>
        </w:rPr>
        <w:t>201</w:t>
      </w:r>
      <w:r w:rsidRPr="009E1809">
        <w:rPr>
          <w:rFonts w:ascii="微软雅黑" w:eastAsia="微软雅黑" w:hAnsi="微软雅黑" w:cs="方正仿宋_GBK"/>
          <w:szCs w:val="21"/>
        </w:rPr>
        <w:t>8年</w:t>
      </w:r>
      <w:r w:rsidR="005619D8">
        <w:rPr>
          <w:rFonts w:ascii="微软雅黑" w:eastAsia="微软雅黑" w:hAnsi="微软雅黑" w:cs="方正仿宋_GBK"/>
          <w:szCs w:val="21"/>
        </w:rPr>
        <w:t>8</w:t>
      </w:r>
      <w:r w:rsidRPr="009E1809">
        <w:rPr>
          <w:rFonts w:ascii="微软雅黑" w:eastAsia="微软雅黑" w:hAnsi="微软雅黑" w:cs="方正仿宋_GBK"/>
          <w:szCs w:val="21"/>
        </w:rPr>
        <w:t>月</w:t>
      </w:r>
      <w:r w:rsidR="00276407">
        <w:rPr>
          <w:rFonts w:ascii="微软雅黑" w:eastAsia="微软雅黑" w:hAnsi="微软雅黑" w:cs="方正仿宋_GBK"/>
          <w:szCs w:val="21"/>
        </w:rPr>
        <w:t>2</w:t>
      </w:r>
      <w:r w:rsidR="005619D8">
        <w:rPr>
          <w:rFonts w:ascii="微软雅黑" w:eastAsia="微软雅黑" w:hAnsi="微软雅黑" w:cs="方正仿宋_GBK"/>
          <w:szCs w:val="21"/>
        </w:rPr>
        <w:t>0</w:t>
      </w:r>
      <w:r w:rsidRPr="009E1809">
        <w:rPr>
          <w:rFonts w:ascii="微软雅黑" w:eastAsia="微软雅黑" w:hAnsi="微软雅黑" w:cs="方正仿宋_GBK"/>
          <w:szCs w:val="21"/>
        </w:rPr>
        <w:t>日</w:t>
      </w:r>
    </w:p>
    <w:sectPr w:rsidR="00BF1E78" w:rsidRPr="009E1809" w:rsidSect="002D6598">
      <w:pgSz w:w="11906" w:h="16838"/>
      <w:pgMar w:top="1135" w:right="1800" w:bottom="85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BDF" w:rsidRDefault="00FC3BDF" w:rsidP="00D94F9B">
      <w:r>
        <w:separator/>
      </w:r>
    </w:p>
  </w:endnote>
  <w:endnote w:type="continuationSeparator" w:id="0">
    <w:p w:rsidR="00FC3BDF" w:rsidRDefault="00FC3BDF" w:rsidP="00D9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仿宋_GBK">
    <w:altName w:val="Malgun Gothic Semilight"/>
    <w:charset w:val="86"/>
    <w:family w:val="script"/>
    <w:pitch w:val="fixed"/>
    <w:sig w:usb0="00000000" w:usb1="090E0000" w:usb2="00000010" w:usb3="00000000" w:csb0="003C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BDF" w:rsidRDefault="00FC3BDF" w:rsidP="00D94F9B">
      <w:r>
        <w:separator/>
      </w:r>
    </w:p>
  </w:footnote>
  <w:footnote w:type="continuationSeparator" w:id="0">
    <w:p w:rsidR="00FC3BDF" w:rsidRDefault="00FC3BDF" w:rsidP="00D94F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41B2FA"/>
    <w:multiLevelType w:val="singleLevel"/>
    <w:tmpl w:val="8541B2FA"/>
    <w:lvl w:ilvl="0">
      <w:start w:val="1"/>
      <w:numFmt w:val="decimal"/>
      <w:suff w:val="nothing"/>
      <w:lvlText w:val="（%1）"/>
      <w:lvlJc w:val="left"/>
    </w:lvl>
  </w:abstractNum>
  <w:abstractNum w:abstractNumId="1" w15:restartNumberingAfterBreak="0">
    <w:nsid w:val="D4B241A5"/>
    <w:multiLevelType w:val="singleLevel"/>
    <w:tmpl w:val="04090017"/>
    <w:lvl w:ilvl="0">
      <w:start w:val="1"/>
      <w:numFmt w:val="chineseCountingThousand"/>
      <w:lvlText w:val="(%1)"/>
      <w:lvlJc w:val="left"/>
      <w:pPr>
        <w:ind w:left="420" w:hanging="420"/>
      </w:pPr>
      <w:rPr>
        <w:rFonts w:hint="eastAsia"/>
      </w:rPr>
    </w:lvl>
  </w:abstractNum>
  <w:abstractNum w:abstractNumId="2" w15:restartNumberingAfterBreak="0">
    <w:nsid w:val="0D040499"/>
    <w:multiLevelType w:val="hybridMultilevel"/>
    <w:tmpl w:val="58B21992"/>
    <w:lvl w:ilvl="0" w:tplc="B6C06800">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0DD266B2"/>
    <w:multiLevelType w:val="hybridMultilevel"/>
    <w:tmpl w:val="701694C4"/>
    <w:lvl w:ilvl="0" w:tplc="8F5E6F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30B395C"/>
    <w:multiLevelType w:val="singleLevel"/>
    <w:tmpl w:val="130B395C"/>
    <w:lvl w:ilvl="0">
      <w:start w:val="1"/>
      <w:numFmt w:val="decimal"/>
      <w:suff w:val="nothing"/>
      <w:lvlText w:val="（%1）"/>
      <w:lvlJc w:val="left"/>
    </w:lvl>
  </w:abstractNum>
  <w:abstractNum w:abstractNumId="5" w15:restartNumberingAfterBreak="0">
    <w:nsid w:val="13652F2C"/>
    <w:multiLevelType w:val="hybridMultilevel"/>
    <w:tmpl w:val="817E2F94"/>
    <w:lvl w:ilvl="0" w:tplc="F9F488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A14F66"/>
    <w:multiLevelType w:val="hybridMultilevel"/>
    <w:tmpl w:val="C3E817CC"/>
    <w:lvl w:ilvl="0" w:tplc="A94C761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1CAC83"/>
    <w:multiLevelType w:val="singleLevel"/>
    <w:tmpl w:val="231CAC83"/>
    <w:lvl w:ilvl="0">
      <w:start w:val="1"/>
      <w:numFmt w:val="decimal"/>
      <w:suff w:val="nothing"/>
      <w:lvlText w:val="%1、"/>
      <w:lvlJc w:val="left"/>
      <w:pPr>
        <w:ind w:left="600" w:firstLine="0"/>
      </w:pPr>
    </w:lvl>
  </w:abstractNum>
  <w:abstractNum w:abstractNumId="8" w15:restartNumberingAfterBreak="0">
    <w:nsid w:val="2B826C67"/>
    <w:multiLevelType w:val="singleLevel"/>
    <w:tmpl w:val="2B826C67"/>
    <w:lvl w:ilvl="0">
      <w:start w:val="1"/>
      <w:numFmt w:val="decimal"/>
      <w:suff w:val="nothing"/>
      <w:lvlText w:val="%1、"/>
      <w:lvlJc w:val="left"/>
    </w:lvl>
  </w:abstractNum>
  <w:abstractNum w:abstractNumId="9" w15:restartNumberingAfterBreak="0">
    <w:nsid w:val="371147B4"/>
    <w:multiLevelType w:val="singleLevel"/>
    <w:tmpl w:val="371147B4"/>
    <w:lvl w:ilvl="0">
      <w:start w:val="1"/>
      <w:numFmt w:val="chineseCounting"/>
      <w:suff w:val="nothing"/>
      <w:lvlText w:val="%1、"/>
      <w:lvlJc w:val="left"/>
      <w:rPr>
        <w:rFonts w:hint="eastAsia"/>
      </w:rPr>
    </w:lvl>
  </w:abstractNum>
  <w:abstractNum w:abstractNumId="10" w15:restartNumberingAfterBreak="0">
    <w:nsid w:val="42405C6F"/>
    <w:multiLevelType w:val="hybridMultilevel"/>
    <w:tmpl w:val="75DCEEB4"/>
    <w:lvl w:ilvl="0" w:tplc="8D08DAC6">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85F0085"/>
    <w:multiLevelType w:val="hybridMultilevel"/>
    <w:tmpl w:val="B526103A"/>
    <w:lvl w:ilvl="0" w:tplc="6304F85E">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C1669E"/>
    <w:multiLevelType w:val="singleLevel"/>
    <w:tmpl w:val="5DC1669E"/>
    <w:lvl w:ilvl="0">
      <w:start w:val="1"/>
      <w:numFmt w:val="decimal"/>
      <w:suff w:val="nothing"/>
      <w:lvlText w:val="%1、"/>
      <w:lvlJc w:val="left"/>
    </w:lvl>
  </w:abstractNum>
  <w:abstractNum w:abstractNumId="13" w15:restartNumberingAfterBreak="0">
    <w:nsid w:val="64CA59FA"/>
    <w:multiLevelType w:val="hybridMultilevel"/>
    <w:tmpl w:val="2B8C1692"/>
    <w:lvl w:ilvl="0" w:tplc="F4A2B2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A66661D"/>
    <w:multiLevelType w:val="hybridMultilevel"/>
    <w:tmpl w:val="99527E5A"/>
    <w:lvl w:ilvl="0" w:tplc="BFC2E9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B537064"/>
    <w:multiLevelType w:val="hybridMultilevel"/>
    <w:tmpl w:val="983A5AD2"/>
    <w:lvl w:ilvl="0" w:tplc="AADAFA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FB52635"/>
    <w:multiLevelType w:val="hybridMultilevel"/>
    <w:tmpl w:val="5C827E46"/>
    <w:lvl w:ilvl="0" w:tplc="60DEA45E">
      <w:start w:val="1"/>
      <w:numFmt w:val="decimal"/>
      <w:suff w:val="noth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0"/>
  </w:num>
  <w:num w:numId="3">
    <w:abstractNumId w:val="13"/>
  </w:num>
  <w:num w:numId="4">
    <w:abstractNumId w:val="3"/>
  </w:num>
  <w:num w:numId="5">
    <w:abstractNumId w:val="5"/>
  </w:num>
  <w:num w:numId="6">
    <w:abstractNumId w:val="11"/>
  </w:num>
  <w:num w:numId="7">
    <w:abstractNumId w:val="14"/>
  </w:num>
  <w:num w:numId="8">
    <w:abstractNumId w:val="15"/>
  </w:num>
  <w:num w:numId="9">
    <w:abstractNumId w:val="2"/>
  </w:num>
  <w:num w:numId="10">
    <w:abstractNumId w:val="1"/>
  </w:num>
  <w:num w:numId="11">
    <w:abstractNumId w:val="9"/>
  </w:num>
  <w:num w:numId="12">
    <w:abstractNumId w:val="7"/>
  </w:num>
  <w:num w:numId="13">
    <w:abstractNumId w:val="4"/>
  </w:num>
  <w:num w:numId="14">
    <w:abstractNumId w:val="0"/>
  </w:num>
  <w:num w:numId="15">
    <w:abstractNumId w:val="12"/>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B"/>
    <w:rsid w:val="00011920"/>
    <w:rsid w:val="0005383B"/>
    <w:rsid w:val="000902FF"/>
    <w:rsid w:val="00092A18"/>
    <w:rsid w:val="000C3C43"/>
    <w:rsid w:val="000D64E3"/>
    <w:rsid w:val="00111E5A"/>
    <w:rsid w:val="001249C5"/>
    <w:rsid w:val="00131A56"/>
    <w:rsid w:val="00160E1C"/>
    <w:rsid w:val="00190308"/>
    <w:rsid w:val="001A7090"/>
    <w:rsid w:val="001D3A80"/>
    <w:rsid w:val="001E59A9"/>
    <w:rsid w:val="00276407"/>
    <w:rsid w:val="00280BBC"/>
    <w:rsid w:val="002B28B9"/>
    <w:rsid w:val="002B7928"/>
    <w:rsid w:val="002D6598"/>
    <w:rsid w:val="002F70E2"/>
    <w:rsid w:val="0031749F"/>
    <w:rsid w:val="00327E65"/>
    <w:rsid w:val="00331DA1"/>
    <w:rsid w:val="00353A91"/>
    <w:rsid w:val="00353AEA"/>
    <w:rsid w:val="003620D7"/>
    <w:rsid w:val="00374114"/>
    <w:rsid w:val="003B105E"/>
    <w:rsid w:val="003F0BD3"/>
    <w:rsid w:val="004446D2"/>
    <w:rsid w:val="004556D2"/>
    <w:rsid w:val="004768F4"/>
    <w:rsid w:val="004C5D67"/>
    <w:rsid w:val="005259E1"/>
    <w:rsid w:val="00532488"/>
    <w:rsid w:val="005619D8"/>
    <w:rsid w:val="00562A51"/>
    <w:rsid w:val="00563D20"/>
    <w:rsid w:val="00580BD4"/>
    <w:rsid w:val="0058211B"/>
    <w:rsid w:val="006323BA"/>
    <w:rsid w:val="006B43AC"/>
    <w:rsid w:val="006B5301"/>
    <w:rsid w:val="006B5C74"/>
    <w:rsid w:val="006E0B33"/>
    <w:rsid w:val="00713C18"/>
    <w:rsid w:val="00746FF3"/>
    <w:rsid w:val="00750246"/>
    <w:rsid w:val="00780676"/>
    <w:rsid w:val="00795C38"/>
    <w:rsid w:val="007A5198"/>
    <w:rsid w:val="007D28E7"/>
    <w:rsid w:val="007F42E6"/>
    <w:rsid w:val="007F6504"/>
    <w:rsid w:val="00810930"/>
    <w:rsid w:val="008659B5"/>
    <w:rsid w:val="008C047D"/>
    <w:rsid w:val="00924DDA"/>
    <w:rsid w:val="00925539"/>
    <w:rsid w:val="009616D5"/>
    <w:rsid w:val="00997C1F"/>
    <w:rsid w:val="009E1809"/>
    <w:rsid w:val="00A139DB"/>
    <w:rsid w:val="00A13AC2"/>
    <w:rsid w:val="00A50DEB"/>
    <w:rsid w:val="00A52E9F"/>
    <w:rsid w:val="00A531A7"/>
    <w:rsid w:val="00A56527"/>
    <w:rsid w:val="00A57D45"/>
    <w:rsid w:val="00A801A1"/>
    <w:rsid w:val="00A83F1E"/>
    <w:rsid w:val="00A97768"/>
    <w:rsid w:val="00AC1CDB"/>
    <w:rsid w:val="00AC5930"/>
    <w:rsid w:val="00AD0E04"/>
    <w:rsid w:val="00AD1203"/>
    <w:rsid w:val="00AE071A"/>
    <w:rsid w:val="00B04306"/>
    <w:rsid w:val="00B201FD"/>
    <w:rsid w:val="00BB6750"/>
    <w:rsid w:val="00BF1E78"/>
    <w:rsid w:val="00BF3A27"/>
    <w:rsid w:val="00CA1B9C"/>
    <w:rsid w:val="00CB4084"/>
    <w:rsid w:val="00D1559A"/>
    <w:rsid w:val="00D23B41"/>
    <w:rsid w:val="00D47B84"/>
    <w:rsid w:val="00D559D9"/>
    <w:rsid w:val="00D94F9B"/>
    <w:rsid w:val="00DB45C8"/>
    <w:rsid w:val="00DC6A37"/>
    <w:rsid w:val="00DF55CA"/>
    <w:rsid w:val="00E076A2"/>
    <w:rsid w:val="00E25AD9"/>
    <w:rsid w:val="00E578AF"/>
    <w:rsid w:val="00E71AB2"/>
    <w:rsid w:val="00EF30FB"/>
    <w:rsid w:val="00F46D65"/>
    <w:rsid w:val="00F56DF2"/>
    <w:rsid w:val="00F934A8"/>
    <w:rsid w:val="00FA1B07"/>
    <w:rsid w:val="00FC3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E7AE4"/>
  <w15:docId w15:val="{9D8EC423-477E-4F99-999A-769FCB34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3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F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4F9B"/>
    <w:rPr>
      <w:sz w:val="18"/>
      <w:szCs w:val="18"/>
    </w:rPr>
  </w:style>
  <w:style w:type="paragraph" w:styleId="a5">
    <w:name w:val="footer"/>
    <w:basedOn w:val="a"/>
    <w:link w:val="a6"/>
    <w:uiPriority w:val="99"/>
    <w:unhideWhenUsed/>
    <w:rsid w:val="00D94F9B"/>
    <w:pPr>
      <w:tabs>
        <w:tab w:val="center" w:pos="4153"/>
        <w:tab w:val="right" w:pos="8306"/>
      </w:tabs>
      <w:snapToGrid w:val="0"/>
      <w:jc w:val="left"/>
    </w:pPr>
    <w:rPr>
      <w:sz w:val="18"/>
      <w:szCs w:val="18"/>
    </w:rPr>
  </w:style>
  <w:style w:type="character" w:customStyle="1" w:styleId="a6">
    <w:name w:val="页脚 字符"/>
    <w:basedOn w:val="a0"/>
    <w:link w:val="a5"/>
    <w:uiPriority w:val="99"/>
    <w:rsid w:val="00D94F9B"/>
    <w:rPr>
      <w:sz w:val="18"/>
      <w:szCs w:val="18"/>
    </w:rPr>
  </w:style>
  <w:style w:type="paragraph" w:styleId="a7">
    <w:name w:val="List Paragraph"/>
    <w:basedOn w:val="a"/>
    <w:uiPriority w:val="34"/>
    <w:qFormat/>
    <w:rsid w:val="00D94F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29FBB-3360-4D72-B8F1-5C0FF4F8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周振华-贷后质检</dc:creator>
  <cp:lastModifiedBy>蜀鼎律师</cp:lastModifiedBy>
  <cp:revision>8</cp:revision>
  <cp:lastPrinted>2018-08-20T07:01:00Z</cp:lastPrinted>
  <dcterms:created xsi:type="dcterms:W3CDTF">2018-08-20T03:17:00Z</dcterms:created>
  <dcterms:modified xsi:type="dcterms:W3CDTF">2018-08-20T07:02:00Z</dcterms:modified>
</cp:coreProperties>
</file>