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7.jpg" ContentType="image/jpeg"/>
  <Override PartName="/word/media/image1.png" ContentType="image/pn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введение"/>
      <w:bookmarkEnd w:id="21"/>
      <w:r>
        <w:t xml:space="preserve">Введение</w:t>
      </w:r>
    </w:p>
    <w:p>
      <w:pPr>
        <w:pStyle w:val="FirstParagraph"/>
      </w:pPr>
      <w:r>
        <w:t xml:space="preserve">Сегодня невозможно представить мир без компьютерных сетей: они обеспечивают непрерывный информационный обмен между людьми во всем мире, по факту, играя ключевую роль в формировании современного Информационного общества. Они настолько плотно связаны с нашей жизнью, что мы привыкли не замечать их, и даже не задумываемся, насколько они облегчают нашу жизнь, охватывая все сферы человеческой деятельности.</w:t>
      </w:r>
    </w:p>
    <w:p>
      <w:pPr>
        <w:pStyle w:val="TextBody"/>
      </w:pPr>
      <w:r>
        <w:t xml:space="preserve">В предпринимательской среде без грамотно организованной сети невозможно функционирование успешной организации.</w:t>
      </w:r>
    </w:p>
    <w:p>
      <w:pPr>
        <w:pStyle w:val="TextBody"/>
      </w:pPr>
      <w:r>
        <w:t xml:space="preserve">На сегодняшний день трудно представить работу современного офиса без локальной вычислительной сети (ЛВС, LAN – Local Area Network), без информационно-вычислительной сети сейчас не обходится ни одно предприятие.</w:t>
      </w:r>
    </w:p>
    <w:p>
      <w:pPr>
        <w:pStyle w:val="TextBody"/>
      </w:pPr>
      <w:r>
        <w:t xml:space="preserve">Сеть предприятия предназначена для организации для совместного доступа к данным, программам и оборудованию. У коллектива людей, работающего над одним заданием, появляется возможность работать с одними и теми же данными и программами не по очереди, а одновременно, и это без всякого сомнения уменьшает сроки выполнения того или иного задания, обусловленного нуждами предприятия, облегчает работу сотрудников.</w:t>
      </w:r>
    </w:p>
    <w:p>
      <w:pPr>
        <w:pStyle w:val="TextBody"/>
      </w:pPr>
      <w:r>
        <w:t xml:space="preserve">Локальная сеть также обеспечивает выполнение административной функции. Контролировать ход работ над проектами в сети проще, чем иметь дело с множеством автономных компьютеров.</w:t>
      </w:r>
    </w:p>
    <w:p>
      <w:pPr>
        <w:pStyle w:val="TextBody"/>
      </w:pPr>
      <w:r>
        <w:t xml:space="preserve">Локальные сети и все, что связано с ними, тесно соприкасаются с технологией Ethernet. Ethernet (эзернет, от лат. aether — эфир) — пакетная технология компьютерных сетей, локальных - преимущественно.</w:t>
      </w:r>
    </w:p>
    <w:p>
      <w:pPr>
        <w:pStyle w:val="TextBody"/>
      </w:pPr>
      <w:r>
        <w:t xml:space="preserve">В наши дни она используется при решении самых разных задач: от подключения терминальных устройств и базовых станций сотовой связи до организации суперскоростных магистралей.</w:t>
      </w:r>
    </w:p>
    <w:p>
      <w:pPr>
        <w:pStyle w:val="TextBody"/>
      </w:pPr>
      <w:r>
        <w:t xml:space="preserve">Стандартами Ethernet определяются и реализуются проводные соединения и электрические сигналы на физическом уровне, формат кадров и протоколы управления доступом к среде — на канальном уровне модели OSI, на которой базируется основное большинство ЛВС.</w:t>
      </w:r>
    </w:p>
    <w:p>
      <w:pPr>
        <w:pStyle w:val="TextBody"/>
      </w:pPr>
      <w:r>
        <w:t xml:space="preserve">В стандарте первых версий (Ethernet v1.0 и Ethernet v2.0) указано, что в качестве передающей среды используется коаксиальный кабель, в дальнейшем появилась возможность использовать кабель витая пара и кабель оптический.</w:t>
      </w:r>
    </w:p>
    <w:p>
      <w:pPr>
        <w:pStyle w:val="TextBody"/>
      </w:pPr>
      <w:r>
        <w:t xml:space="preserve">Став самой распространенной технологией ЛВС в 90-х годах прошлого столетия, Ethernet-технология продолжала развиваться, разрабатывая новые стандарты, беря во внимание возрастающие требования к полосе пропуская - скорости передачи информации. Данные требования, в свою очередь росли из-за повсеместного, глобального внедрения ЛВС и возложения на них все новых и новых задач.</w:t>
      </w:r>
    </w:p>
    <w:p>
      <w:pPr>
        <w:pStyle w:val="TextBody"/>
      </w:pPr>
      <w:r>
        <w:t xml:space="preserve">Если рассматривать частные случаи, с течением времени, объем информации, получаемый, передаваемый, обрабатываемый предприятиями возрастает, и очень важно, чтобы сеть предприятия могла выдержать увеличивающуюся нагрузку. Также, некоторым предприятиям, работающим с большими объемами данных, которые нежелательно подвергать сжатию, нуждаются в более высокой скорости передачи информации, чтобы ускорить ее обработку, и, следовательно, работу фирмы. Так появился «гигабитный Ethernet»</w:t>
      </w:r>
    </w:p>
    <w:p>
      <w:pPr>
        <w:pStyle w:val="TextBody"/>
      </w:pPr>
      <w:r>
        <w:t xml:space="preserve">В 2006 году был принят стандарт 10 Gigabit Ethernet: это, по сравнению с начальными версиями технологии, можно назвать настоящим прорывом, так как скорость обработки информации при использовании данной технологии можно справедливо назвать сверхвысокой.</w:t>
      </w:r>
    </w:p>
    <w:p>
      <w:pPr>
        <w:pStyle w:val="TextBody"/>
      </w:pPr>
      <w:r>
        <w:t xml:space="preserve">В нашей стране данная технология пока не очень широко используется предприятиями: впрочем, многие до сих пор не используют даже «простой» одногигабитный Ethernet, и скорость передачи данных все еще измеряется в мегабитах. Я считаю это большим упущением, потому что, учитывая современные тенденции развития бизнеса и информационных технологий, организации нуждаются в средствах реализации высокоскоростной работы с данными. 10 Gigabit Ethernet может существенно повысить эффективность работы предприятия, которое, в первую очередь, работает с большими объемами информации: например, профессиональные фото-видео мастерские, которые для удобной обработки материала и своевременного выполнения обязательств перед заказчиками должны иметь сеть с высокой полосой пропускания. Тем более, ко всему прочему, 10 Gigabit решения уже можно назвать «устаревшими», ведь уже вышел стандарт данной технологии для скорости 40 гигабит.</w:t>
      </w:r>
    </w:p>
    <w:p>
      <w:pPr>
        <w:pStyle w:val="TextBody"/>
      </w:pPr>
      <w:r>
        <w:t xml:space="preserve">Я выбрала данную тему для курсовой работы потому, что, как сказано выше, считаю игнорирование данной технологии незаслуженным, и хочу показать в этом проекте, насколько можно реализовать потенциал 10 Gigabit Ethernet.</w:t>
      </w:r>
    </w:p>
    <w:p>
      <w:pPr>
        <w:pStyle w:val="TextBody"/>
      </w:pPr>
      <w:r>
        <w:t xml:space="preserve">Цель данной работы – спроектировать ЛВС здания с использованием вышеупомянутой технологии, учитывая современные потребности организации к сети, в том числе, и с точки зрения финансовой выгоды.</w:t>
      </w:r>
    </w:p>
    <w:p>
      <w:pPr>
        <w:pStyle w:val="TextBody"/>
      </w:pPr>
      <w:r>
        <w:t xml:space="preserve">Задачи курсовой работы:</w:t>
      </w:r>
    </w:p>
    <w:p>
      <w:pPr>
        <w:numPr>
          <w:numId w:val="1001"/>
          <w:ilvl w:val="0"/>
        </w:numPr>
      </w:pPr>
      <w:r>
        <w:t xml:space="preserve">Получить общее представление о локальных вычислительных сетях;</w:t>
      </w:r>
    </w:p>
    <w:p>
      <w:pPr>
        <w:numPr>
          <w:numId w:val="1001"/>
          <w:ilvl w:val="0"/>
        </w:numPr>
      </w:pPr>
      <w:r>
        <w:t xml:space="preserve">Провести обзор технологии 10 Gigabit Ethernet;</w:t>
      </w:r>
    </w:p>
    <w:p>
      <w:pPr>
        <w:numPr>
          <w:numId w:val="1001"/>
          <w:ilvl w:val="0"/>
        </w:numPr>
      </w:pPr>
      <w:r>
        <w:t xml:space="preserve">Узнать о ее преимуществах и недостатках;</w:t>
      </w:r>
    </w:p>
    <w:p>
      <w:pPr>
        <w:numPr>
          <w:numId w:val="1001"/>
          <w:ilvl w:val="0"/>
        </w:numPr>
      </w:pPr>
      <w:r>
        <w:t xml:space="preserve">Рассмотреть пути реализации данной технологии в ЛВС;</w:t>
      </w:r>
    </w:p>
    <w:p>
      <w:pPr>
        <w:numPr>
          <w:numId w:val="1001"/>
          <w:ilvl w:val="0"/>
        </w:numPr>
      </w:pPr>
      <w:r>
        <w:t xml:space="preserve">Получить общие практические навыки в построении ЛВС.</w:t>
      </w:r>
    </w:p>
    <w:p>
      <w:pPr>
        <w:pStyle w:val="Heading1"/>
      </w:pPr>
      <w:bookmarkStart w:id="22" w:name="глава-1.-теоретическая-часть.-локальные-вычислительные-сети"/>
      <w:bookmarkEnd w:id="22"/>
      <w:r>
        <w:t xml:space="preserve">Глава 1. Теоретическая часть. Локальные вычислительные сети</w:t>
      </w:r>
    </w:p>
    <w:p>
      <w:pPr>
        <w:pStyle w:val="Heading2"/>
      </w:pPr>
      <w:bookmarkStart w:id="23" w:name="общая-информация-об-лвс"/>
      <w:bookmarkEnd w:id="23"/>
      <w:r>
        <w:t xml:space="preserve">Общая информация об ЛВС</w:t>
      </w:r>
    </w:p>
    <w:p>
      <w:pPr>
        <w:pStyle w:val="FirstParagraph"/>
      </w:pPr>
      <w:r>
        <w:t xml:space="preserve">Локально-вычислительные сети, или ЛВС — это сети, предназначенные для работы с данными, которые представляют из себя кабельную систему объекта или группы объектов. Как правило, ЛВС охватывают небольшую территорию: ее диаметр составляет не более 10 км. Локальные вычислительные сети ориентированы на коллективное использование общесетевых ресурсов – аппаратных, информационных и программных.</w:t>
      </w:r>
    </w:p>
    <w:p>
      <w:pPr>
        <w:pStyle w:val="TextBody"/>
      </w:pPr>
      <w:r>
        <w:t xml:space="preserve">Назначение локальной информационно-вычислительной сети — обеспечить доступ к разделяемым или общим сетевым ресурсам. Ресурсы могут делится данными, хранить, обрабатывать, производить или собирать информацию.</w:t>
      </w:r>
    </w:p>
    <w:p>
      <w:pPr>
        <w:pStyle w:val="TextBody"/>
      </w:pPr>
      <w:r>
        <w:t xml:space="preserve">Основными компонентами сети являются кабели (передающие среды), рабочие станции, платы интерфейса сети (или сетевые адаптеры), серверы сети.</w:t>
      </w:r>
    </w:p>
    <w:p>
      <w:pPr>
        <w:pStyle w:val="TextBody"/>
      </w:pPr>
      <w:r>
        <w:t xml:space="preserve">ЛВС в качестве кабельных передающих сред используются витая пара, коаксиальный кабель и оптоволоконный кабель.</w:t>
      </w:r>
    </w:p>
    <w:p>
      <w:pPr>
        <w:pStyle w:val="TextBody"/>
      </w:pPr>
      <w:r>
        <w:t xml:space="preserve">Основные характеристики ЛВС:</w:t>
      </w:r>
    </w:p>
    <w:p>
      <w:pPr>
        <w:numPr>
          <w:numId w:val="1002"/>
          <w:ilvl w:val="0"/>
        </w:numPr>
      </w:pPr>
      <w:r>
        <w:t xml:space="preserve">территориальная протяженность сети (длина общего канала связи);</w:t>
      </w:r>
    </w:p>
    <w:p>
      <w:pPr>
        <w:numPr>
          <w:numId w:val="1002"/>
          <w:ilvl w:val="0"/>
        </w:numPr>
      </w:pPr>
      <w:r>
        <w:t xml:space="preserve">максимальная скорость передачи данных;</w:t>
      </w:r>
    </w:p>
    <w:p>
      <w:pPr>
        <w:numPr>
          <w:numId w:val="1002"/>
          <w:ilvl w:val="0"/>
        </w:numPr>
      </w:pPr>
      <w:r>
        <w:t xml:space="preserve">максимальное число абонентских систем в сети;</w:t>
      </w:r>
    </w:p>
    <w:p>
      <w:pPr>
        <w:numPr>
          <w:numId w:val="1002"/>
          <w:ilvl w:val="0"/>
        </w:numPr>
      </w:pPr>
      <w:r>
        <w:t xml:space="preserve">максимально возможное расстояние между рабочими станциями в сети;</w:t>
      </w:r>
    </w:p>
    <w:p>
      <w:pPr>
        <w:numPr>
          <w:numId w:val="1002"/>
          <w:ilvl w:val="0"/>
        </w:numPr>
      </w:pPr>
      <w:r>
        <w:t xml:space="preserve">сетевая топология;</w:t>
      </w:r>
    </w:p>
    <w:p>
      <w:pPr>
        <w:numPr>
          <w:numId w:val="1002"/>
          <w:ilvl w:val="0"/>
        </w:numPr>
      </w:pPr>
      <w:r>
        <w:t xml:space="preserve">вид физической среды передачи данных;</w:t>
      </w:r>
    </w:p>
    <w:p>
      <w:pPr>
        <w:numPr>
          <w:numId w:val="1002"/>
          <w:ilvl w:val="0"/>
        </w:numPr>
      </w:pPr>
      <w:r>
        <w:t xml:space="preserve">максимальное число каналов передачи данных;</w:t>
      </w:r>
    </w:p>
    <w:p>
      <w:pPr>
        <w:numPr>
          <w:numId w:val="1002"/>
          <w:ilvl w:val="0"/>
        </w:numPr>
      </w:pPr>
      <w:r>
        <w:t xml:space="preserve">тип передачи сигналов (синхронный или асинхронный);</w:t>
      </w:r>
    </w:p>
    <w:p>
      <w:pPr>
        <w:numPr>
          <w:numId w:val="1002"/>
          <w:ilvl w:val="0"/>
        </w:numPr>
      </w:pPr>
      <w:r>
        <w:t xml:space="preserve">метод доступа абонентов к сети;</w:t>
      </w:r>
    </w:p>
    <w:p>
      <w:pPr>
        <w:numPr>
          <w:numId w:val="1002"/>
          <w:ilvl w:val="0"/>
        </w:numPr>
      </w:pPr>
      <w:r>
        <w:t xml:space="preserve">структура программного обеспечения сети;</w:t>
      </w:r>
    </w:p>
    <w:p>
      <w:pPr>
        <w:numPr>
          <w:numId w:val="1002"/>
          <w:ilvl w:val="0"/>
        </w:numPr>
      </w:pPr>
      <w:r>
        <w:t xml:space="preserve">возможность передачи речи и видеосигналов;</w:t>
      </w:r>
    </w:p>
    <w:p>
      <w:pPr>
        <w:numPr>
          <w:numId w:val="1002"/>
          <w:ilvl w:val="0"/>
        </w:numPr>
      </w:pPr>
      <w:r>
        <w:t xml:space="preserve">условия надежной работы сети;</w:t>
      </w:r>
    </w:p>
    <w:p>
      <w:pPr>
        <w:numPr>
          <w:numId w:val="1002"/>
          <w:ilvl w:val="0"/>
        </w:numPr>
      </w:pPr>
      <w:r>
        <w:t xml:space="preserve">возможность связи ЛВС между собой и с сетью более высокого уровня;</w:t>
      </w:r>
    </w:p>
    <w:p>
      <w:pPr>
        <w:numPr>
          <w:numId w:val="1002"/>
          <w:ilvl w:val="0"/>
        </w:numPr>
      </w:pPr>
      <w:r>
        <w:t xml:space="preserve">возможность использования процедуры установления приоритетов при одновременном подключении абонентов к общему каналу.</w:t>
      </w:r>
    </w:p>
    <w:p>
      <w:pPr>
        <w:pStyle w:val="Heading2"/>
      </w:pPr>
      <w:bookmarkStart w:id="24" w:name="общие-требования-к-лвс"/>
      <w:bookmarkEnd w:id="24"/>
      <w:r>
        <w:t xml:space="preserve">Общие требования к ЛВС</w:t>
      </w:r>
    </w:p>
    <w:p>
      <w:pPr>
        <w:pStyle w:val="FirstParagraph"/>
      </w:pPr>
      <w:r>
        <w:t xml:space="preserve">Главное требование к локальной вычислительной сети - выполнение сетью ее основной функции - обеспечение пользователям потенциальной возможности доступа к разделяемым ресурсам всех компьютеров, объединенных в сеть.</w:t>
      </w:r>
    </w:p>
    <w:p>
      <w:pPr>
        <w:pStyle w:val="TextBody"/>
      </w:pPr>
      <w:r>
        <w:t xml:space="preserve">Все остальные требования тесно связаны с качеством выполнения этой основной задачи.</w:t>
      </w:r>
    </w:p>
    <w:p>
      <w:pPr>
        <w:pStyle w:val="TextBody"/>
      </w:pPr>
      <w:r>
        <w:t xml:space="preserve">Производительность – данное свойство обеспечивается возможностью распараллеливания работ между несколькими компьютерами сети. Существуют следующие основные характеристики производительности сети:</w:t>
      </w:r>
    </w:p>
    <w:p>
      <w:pPr>
        <w:numPr>
          <w:numId w:val="1003"/>
          <w:ilvl w:val="0"/>
        </w:numPr>
      </w:pPr>
      <w:r>
        <w:t xml:space="preserve">время реакции</w:t>
      </w:r>
    </w:p>
    <w:p>
      <w:pPr>
        <w:numPr>
          <w:numId w:val="1003"/>
          <w:ilvl w:val="0"/>
        </w:numPr>
      </w:pPr>
      <w:r>
        <w:t xml:space="preserve">пропускная способность</w:t>
      </w:r>
    </w:p>
    <w:p>
      <w:pPr>
        <w:numPr>
          <w:numId w:val="1003"/>
          <w:ilvl w:val="0"/>
        </w:numPr>
      </w:pPr>
      <w:r>
        <w:t xml:space="preserve">задержка передачи</w:t>
      </w:r>
    </w:p>
    <w:p>
      <w:pPr>
        <w:numPr>
          <w:numId w:val="1003"/>
          <w:ilvl w:val="0"/>
        </w:numPr>
      </w:pPr>
      <w:r>
        <w:t xml:space="preserve">вариация задержки передачи</w:t>
      </w:r>
    </w:p>
    <w:p>
      <w:pPr>
        <w:pStyle w:val="FirstParagraph"/>
      </w:pPr>
      <w:r>
        <w:t xml:space="preserve">Время реакции сети - характеристика производительности с точки зрения пользователя. В общем случае, время реакции определяется как интервал времени между возникновением запроса пользователя к какой-либо сетевой службе и получением ответа на этот запрос.</w:t>
      </w:r>
    </w:p>
    <w:p>
      <w:pPr>
        <w:pStyle w:val="TextBody"/>
      </w:pPr>
      <w:r>
        <w:t xml:space="preserve">Пропускная способность показывает объем данных, переданных сетью или ее частью за единицу времени.</w:t>
      </w:r>
    </w:p>
    <w:p>
      <w:pPr>
        <w:pStyle w:val="TextBody"/>
      </w:pPr>
      <w:r>
        <w:t xml:space="preserve">Задержка передачи - задержка между моментом поступления пакета на вход какого-либо сетевого устройства или части сети и моментом появления его на выходе этого устройства.</w:t>
      </w:r>
    </w:p>
    <w:p>
      <w:pPr>
        <w:pStyle w:val="TextBody"/>
      </w:pPr>
      <w:r>
        <w:t xml:space="preserve">Надежность ЛВС определяется следующими показателями:</w:t>
      </w:r>
    </w:p>
    <w:p>
      <w:pPr>
        <w:numPr>
          <w:numId w:val="1004"/>
          <w:ilvl w:val="0"/>
        </w:numPr>
      </w:pPr>
      <w:r>
        <w:t xml:space="preserve">отовностью или коэффициентом готовности (availability), который означает долю времени, в течении которого система может быть использована. Вероятностью доставки пакета узлу назначения без искажений (вероятность потери пакета, вероятность искажения отдельного бита передаваемых данных, отношение потерянных пакетов к доставленным)</w:t>
      </w:r>
    </w:p>
    <w:p>
      <w:pPr>
        <w:numPr>
          <w:numId w:val="1004"/>
          <w:ilvl w:val="0"/>
        </w:numPr>
      </w:pPr>
      <w:r>
        <w:t xml:space="preserve">Способностью системы защитить данные от несанкционированного доступа (безопасностью).</w:t>
      </w:r>
    </w:p>
    <w:p>
      <w:pPr>
        <w:numPr>
          <w:numId w:val="1004"/>
          <w:ilvl w:val="0"/>
        </w:numPr>
      </w:pPr>
      <w:r>
        <w:t xml:space="preserve">Отказоустойчивость (fault tolerance) - способностью скрыть от пользователя отказ отдельных элементов сети.</w:t>
      </w:r>
    </w:p>
    <w:p>
      <w:pPr>
        <w:numPr>
          <w:numId w:val="1004"/>
          <w:ilvl w:val="0"/>
        </w:numPr>
      </w:pPr>
      <w:r>
        <w:t xml:space="preserve">Расширяемость (extensibility) означает возможность сравнительно легкого добавления отдельных элементов сети (пользователей, компьютеров, приложений и служб), наращивая длины сегментов сети и замены существующей аппаратуры более мощной.</w:t>
      </w:r>
    </w:p>
    <w:p>
      <w:pPr>
        <w:numPr>
          <w:numId w:val="1004"/>
          <w:ilvl w:val="0"/>
        </w:numPr>
      </w:pPr>
      <w:r>
        <w:t xml:space="preserve">Масштабируемость (scalability) означает, что сеть позволяет наращивать количество узлов и протяженность связей в очень широких пределах, при этом производительность сети не ухудшается.</w:t>
      </w:r>
    </w:p>
    <w:p>
      <w:pPr>
        <w:numPr>
          <w:numId w:val="1004"/>
          <w:ilvl w:val="0"/>
        </w:numPr>
      </w:pPr>
      <w:r>
        <w:t xml:space="preserve">Прозрачность (transparency) сети достигается в том случае, когда сеть представляется пользователям не как множество отдельных компьютеров, связанных между собой системой кабелей, а как единая традиционная вычислительная машина с системой разделения времени.</w:t>
      </w:r>
    </w:p>
    <w:p>
      <w:pPr>
        <w:numPr>
          <w:numId w:val="1004"/>
          <w:ilvl w:val="0"/>
        </w:numPr>
      </w:pPr>
      <w:r>
        <w:t xml:space="preserve">Поддержка разных видов трафика - сеть должна обеспечить совместную передача традиционного компьютерного и мультимедийного трафика (в том числе видео и речи).</w:t>
      </w:r>
    </w:p>
    <w:p>
      <w:pPr>
        <w:numPr>
          <w:numId w:val="1004"/>
          <w:ilvl w:val="0"/>
        </w:numPr>
      </w:pPr>
      <w:r>
        <w:t xml:space="preserve">Управляемость отражает возможность централизованно контролировать состояние основных элементов сети, выявлять и разрешать проблемы, возникающие при работе сети, выполнять анализ производительности сети и планировать ее развитие.</w:t>
      </w:r>
    </w:p>
    <w:p>
      <w:pPr>
        <w:numPr>
          <w:numId w:val="1004"/>
          <w:ilvl w:val="0"/>
        </w:numPr>
      </w:pPr>
      <w:r>
        <w:t xml:space="preserve">Совместимость или интегрируемость говорит о способности сети включать в себя самое разнообразное программное и аппаратное обеспечение, то есть в ней могут сосуществовать различные операционные системы, поддерживающие различные стеки коммуникационных протоколов, и работать аппаратные средства и приложения от различных производителей.</w:t>
      </w:r>
    </w:p>
    <w:p>
      <w:pPr>
        <w:pStyle w:val="Heading2"/>
      </w:pPr>
      <w:bookmarkStart w:id="25" w:name="технология-10-gigabit-ethernet"/>
      <w:bookmarkEnd w:id="25"/>
      <w:r>
        <w:t xml:space="preserve">Технология 10 Gigabit Ethernet</w:t>
      </w:r>
    </w:p>
    <w:p>
      <w:pPr>
        <w:pStyle w:val="FirstParagraph"/>
      </w:pPr>
      <w:r>
        <w:t xml:space="preserve">10 Gigabit Ethernet (10GE, 10GbE, or 10 GigE) – совокупность технологий, позволяющий передавать Ethernet-кадры со скоростью10 гигабит в секунду. Данная технология обусловлена стандартом IEEE 802.3ae-2002 и была введена, как следует из названия стандарта, в 2002 году.</w:t>
      </w:r>
    </w:p>
    <w:p>
      <w:pPr>
        <w:pStyle w:val="TextBody"/>
      </w:pPr>
      <w:r>
        <w:t xml:space="preserve">В отличии от предыдущих стандартов своего семейства, в 10 Gigabit Ethernet применяется только дуплексная передача данных типа point-to-point, полудуплексная передача данных, как в предыдущих технологиях этой группы, не поддерживается, и в режиме CSMA/CD нет необходимости. Следовательно, в сетях исключается использование концентраторов (хабов).</w:t>
      </w:r>
    </w:p>
    <w:p>
      <w:pPr>
        <w:pStyle w:val="TextBody"/>
      </w:pPr>
      <w:r>
        <w:t xml:space="preserve">Стандарт 10GbE на физическом уровне модели OSI позволяет расстояние передачи данных до 40 км по одномодовому волокну, а также обеспечивает совместимость с сетями синхронной цифровой иерархии (SDH) и фотонными сетями.</w:t>
      </w:r>
    </w:p>
    <w:p>
      <w:pPr>
        <w:pStyle w:val="TextBody"/>
      </w:pPr>
      <w:r>
        <w:t xml:space="preserve">Функционирование на 40-километровом расстоянии, скорость передачи до 10 гигабит в секунду и совместимость с системами SDH делает технологию 10GbE не только технологией локальных, но и технологией глобальных сетей., следовательно, стандарт развивается не только для LAN, но также для MAN и WAN.</w:t>
      </w:r>
    </w:p>
    <w:p>
      <w:pPr>
        <w:pStyle w:val="TextBody"/>
      </w:pPr>
      <w:r>
        <w:t xml:space="preserve">Принимали 10 Gigabit Ethernet более постепенно, чем предыдущие версии Ethernet: в 2007 году был введен один миллион портов 10GbE, в 2009 году было реализовано два миллиона портов, а в 2010 году - более трех миллионов портов, прогнозируя 9 миллионов портов в 2011 году. По состоянию на 2012 год, хотя цена за гигабит полосы пропускания для 10 Gigabit Ethernet составляла около одной трети по сравнению с Gigabit Ethernet, цена за порт 10 Gigabit Ethernet по-прежнему препятствовала более широкому распространению, что мы видим и по сей день.</w:t>
      </w:r>
    </w:p>
    <w:p>
      <w:pPr>
        <w:pStyle w:val="TextBody"/>
      </w:pPr>
      <w:r>
        <w:t xml:space="preserve">Техническая реализация порта 10GbE может быть различной: от портов для медных кабелей UTP/STP (неэкранированные/экранированные витые пары) нового поколения (вплоть до повторного использования имеющейся кабельной инфраструктуры 1GbE) до твинаксиальных (двойных коаксиальных) медных проводников новой инфраструктуры или многомодовых волоконно-оптических линий. Выбор технической реализации зависит от задачи сети и ее протяженности.</w:t>
      </w:r>
    </w:p>
    <w:p>
      <w:pPr>
        <w:pStyle w:val="Heading2"/>
      </w:pPr>
      <w:bookmarkStart w:id="26" w:name="выбор-подхода-реализации-10-gigabit-ethernet"/>
      <w:bookmarkEnd w:id="26"/>
      <w:r>
        <w:t xml:space="preserve">Выбор подхода реализации 10 Gigabit Ethernet</w:t>
      </w:r>
    </w:p>
    <w:p>
      <w:pPr>
        <w:pStyle w:val="FirstParagraph"/>
      </w:pPr>
      <w:r>
        <w:t xml:space="preserve">Как упоминалось выше, способов реализации описываемой мной технологии- достаточно много, чтобы выбирать. Выбор зависит исключительно от того, какие требования к соединению есть у пользователя.</w:t>
      </w:r>
    </w:p>
    <w:p>
      <w:pPr>
        <w:pStyle w:val="TextBody"/>
      </w:pPr>
      <w:r>
        <w:t xml:space="preserve">С помощью таблицы сравнительных характеристик отметим различие подходов реализации в разных видах технологии 10 Gigabit Ethernet.</w:t>
      </w:r>
    </w:p>
    <w:p>
      <w:pPr>
        <w:pStyle w:val="Figure"/>
      </w:pPr>
      <w:r>
        <w:drawing>
          <wp:inline>
            <wp:extent cx="6108700" cy="91757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kp/tab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9175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Рисунок 1. Сравнительные характеристики</w:t>
      </w:r>
    </w:p>
    <w:p>
      <w:pPr>
        <w:pStyle w:val="TextBody"/>
      </w:pPr>
      <w:r>
        <w:t xml:space="preserve">Рассмотрев характеристики, приведенные в таблице, делаем вывод, что каждая разновидность 10 Gigabit Ethernet имеет свои недостатки и преимущества, а потому, нужно четко поставить задачу для сети и выбрать подходящую технологию.</w:t>
      </w:r>
    </w:p>
    <w:p>
      <w:pPr>
        <w:pStyle w:val="TextBody"/>
      </w:pPr>
      <w:r>
        <w:t xml:space="preserve">Например, для небольших и средних локальных сетей наиболее привлекателен вариант 10GBASE-T (официальное название IEEE 802.3an-2006) на обычных медных витых парах категории CAT6 и выше. Хотя следует отметить, что в сравнении с другими вариантами 10GbE здесь возрастает рассеиваемая мощность на порту, что ранее было основным препятствием для широкого распространения 10GbE в коммутаторах нижнего ценового диапазона.</w:t>
      </w:r>
    </w:p>
    <w:p>
      <w:pPr>
        <w:pStyle w:val="TextBody"/>
      </w:pPr>
      <w:r>
        <w:t xml:space="preserve">Преимущества 10GBASE-T:</w:t>
      </w:r>
    </w:p>
    <w:p>
      <w:pPr>
        <w:pStyle w:val="TextBody"/>
      </w:pPr>
      <w:r>
        <w:t xml:space="preserve">Именно «медный» вариант 10GBASE-T обещает наибольшую гибкость, наименьшую стоимость среды передачи и обратную совместимость с имеющимися сетями 1GbE.</w:t>
      </w:r>
    </w:p>
    <w:p>
      <w:pPr>
        <w:pStyle w:val="TextBody"/>
      </w:pPr>
      <w:r>
        <w:t xml:space="preserve">10GBASE-T позволяет работать на расстоянии до 100 м, что обеспечивает охват практически любого ЦОД и оставляет разработчикам возможность выбора для ЦОД любой из схем взаимного размещения серверов и коммутаторов, включая не только классическую архитектуру ToR (Top of Rack, коммутатор для стойки) с ограничением медной проводки внутри стойки, но и MoR (Middle of Row, в середине ряда) вместе с EoR (End of Row, в конце ряда), когда агрегирующие коммутаторы располагаются в определенном месте ряда стоек, вне стойки «своих» серверов.</w:t>
      </w:r>
    </w:p>
    <w:p>
      <w:pPr>
        <w:pStyle w:val="TextBody"/>
      </w:pPr>
      <w:r>
        <w:t xml:space="preserve">Для кабельных систем нового поколения (категории 6A и выше) технология 10GBASE-T может использоваться в режиме пониженной мощности («зеленый» режим энергосбережения или режим ЦОД), когда дальность составляет менее 30 м. В некотором смысле 10GBASE-T повторяет историю 1000BASE-T: ведь первые гигабитные микросхемы характеризовались потреблением примерно 6,5 Вт/порт, но мощность снижалась с каждым новым поколением, и сегодня порт GbE имеет мощность менее 1 Вт. Аналогичный процесс наблюдается для спецификации 10GBASE-T, физический уровень которой четко следует эмпирическому закону Мура, результатом чего становится планомерное снижение мощности и стоимости. В 2008 г. первые адаптеры 10GBASE-T требовали 25 Вт/порт, затем потребляемая мощность сократилась до 10 Вт/порт, а в 2011 г. упала ниже 5 Вт на порт 10GBASE-T, что позволяет применять эту технологию не только в коммутаторах с высокой плотностью портов, но и на системных платах серверов.</w:t>
      </w:r>
    </w:p>
    <w:p>
      <w:pPr>
        <w:pStyle w:val="TextBody"/>
      </w:pPr>
      <w:r>
        <w:t xml:space="preserve">Снижение потребляемой мощности сопровождается уменьшением стоимости: цена адаптеров 10GBASE-T первого поколения составляла примерно 1000 долл. за порт, сегодня двухпортовый адаптер 10GBASE-T третьего поколения стоит примерно 200–300 долл. за порт, а в новых коммутаторах Netgear этот показатель практически приблизился к отметке 100 долл. за порт.</w:t>
      </w:r>
    </w:p>
    <w:p>
      <w:pPr>
        <w:pStyle w:val="TextBody"/>
      </w:pPr>
      <w:r>
        <w:t xml:space="preserve">Не менее важным фактором является обратная совместимость с 1000BASE-T, дающая возможность повторно использовать имеющуюся кабельную инфраструктуру 1GbE (CAT6, CAT6A и выше), что позволяет сократить затраты на миграцию с 1 Гбит/с на 10 Гбит/с.</w:t>
      </w:r>
    </w:p>
    <w:p>
      <w:pPr>
        <w:pStyle w:val="TextBody"/>
      </w:pPr>
      <w:r>
        <w:t xml:space="preserve">В зависимости от размера пакета задержка в 1000BASE-T составляет от долей микросекунды до 12 мкс и выше. Для 10GBASE-T диапазон задержек составляет от 2 до 4 мкс. В общем случае для пакетов большого размера задержка 10GBASE-T более чем в 3 раза меньше задержки 1000BASE-T для пакетов одного размера и типа.</w:t>
      </w:r>
    </w:p>
    <w:p>
      <w:pPr>
        <w:pStyle w:val="TextBody"/>
      </w:pPr>
      <w:r>
        <w:t xml:space="preserve">Технология 10GBASE-T присутствует сегодня практически во всех сегментах рынка профессионального сетевого оборудования:</w:t>
      </w:r>
    </w:p>
    <w:p>
      <w:pPr>
        <w:numPr>
          <w:numId w:val="1005"/>
          <w:ilvl w:val="0"/>
        </w:numPr>
      </w:pPr>
      <w:r>
        <w:t xml:space="preserve">коммутаторах фиксированной конфигурации (fixed switch или box switch), включая 40-, 32- и 24-портовые;</w:t>
      </w:r>
    </w:p>
    <w:p>
      <w:pPr>
        <w:numPr>
          <w:numId w:val="1005"/>
          <w:ilvl w:val="0"/>
        </w:numPr>
      </w:pPr>
      <w:r>
        <w:t xml:space="preserve">модульных коммутаторах на основе шасси, включая карты со средней плотностью портов (от 8 до 16 портов на съемный модуль) и с высокой плотностью портов (более 16 портов на съемный модуль);</w:t>
      </w:r>
    </w:p>
    <w:p>
      <w:pPr>
        <w:numPr>
          <w:numId w:val="1005"/>
          <w:ilvl w:val="0"/>
        </w:numPr>
      </w:pPr>
      <w:r>
        <w:t xml:space="preserve">сетевых интерфейсных картах (NIC) или сетевых модулях для системных плат LOM (LAN on motherboard), включая модули коммутаторов для плоских стоечных серверов (blade server); а также одно- и двухпортовые платы 10GBASE-T NIC;</w:t>
      </w:r>
    </w:p>
    <w:p>
      <w:pPr>
        <w:numPr>
          <w:numId w:val="1005"/>
          <w:ilvl w:val="0"/>
        </w:numPr>
      </w:pPr>
      <w:r>
        <w:t xml:space="preserve">устройствах iSCSI в массивах хранения данных с портами 10GBASE-T.</w:t>
      </w:r>
    </w:p>
    <w:p>
      <w:pPr>
        <w:pStyle w:val="FirstParagraph"/>
      </w:pPr>
      <w:r>
        <w:t xml:space="preserve">В результате технология 10GBASE-T, естественно, используется большинством поставщиков сетевого оборудования, но ее поддержка именно на входных коммутируемых портах, а не только на портах стекирования или агрегации трафика, весьма сильно различается у основных изготовителей сетевых коммутаторов.</w:t>
      </w:r>
    </w:p>
    <w:p>
      <w:pPr>
        <w:pStyle w:val="Heading1"/>
      </w:pPr>
      <w:bookmarkStart w:id="28" w:name="глава-2.-практическая-часть.-dns-сервер"/>
      <w:bookmarkEnd w:id="28"/>
      <w:r>
        <w:t xml:space="preserve">Глава 2. Практическая часть. DNS-сервер</w:t>
      </w:r>
    </w:p>
    <w:sectPr>
      <w:headerReference w:type="default" r:id="rId8"/>
      <w:type w:val="nextPage"/>
      <w:pgSz w:w="11906" w:h="16838"/>
      <w:pgMar w:left="1701" w:right="567" w:header="709" w:top="1134" w:footer="0" w:bottom="113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98366914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90">
    <w:nsid w:val="71a3af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1c21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f7d418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4d88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ce2"/>
    <w:pPr>
      <w:keepNext w:val="true"/>
      <w:keepLines/>
      <w:ind w:hanging="0"/>
      <w:jc w:val="center"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ce2"/>
    <w:pPr>
      <w:keepNext w:val="true"/>
      <w:keepLines/>
      <w:ind w:hanging="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6b3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66ce2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d95494"/>
    <w:rPr>
      <w:rFonts w:ascii="Times New Roman" w:hAnsi="Times New Roman" w:eastAsia="" w:cs="" w:cstheme="majorBidi" w:eastAsiaTheme="majorEastAsia"/>
      <w:b/>
      <w:spacing w:val="5"/>
      <w:kern w:val="2"/>
      <w:sz w:val="40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66ce2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95494"/>
    <w:rPr>
      <w:rFonts w:ascii="Times New Roman" w:hAnsi="Times New Roman" w:eastAsia="" w:cs="" w:cstheme="majorBidi" w:eastAsiaTheme="majorEastAsia"/>
      <w:b/>
      <w:iCs/>
      <w:sz w:val="28"/>
      <w:szCs w:val="24"/>
    </w:rPr>
  </w:style>
  <w:style w:type="character" w:styleId="Emphasis">
    <w:name w:val="Emphasis"/>
    <w:uiPriority w:val="20"/>
    <w:qFormat/>
    <w:rsid w:val="00d95494"/>
    <w:rPr/>
  </w:style>
  <w:style w:type="character" w:styleId="Strong">
    <w:name w:val="Strong"/>
    <w:basedOn w:val="DefaultParagraphFont"/>
    <w:uiPriority w:val="22"/>
    <w:qFormat/>
    <w:rsid w:val="00d95494"/>
    <w:rPr>
      <w:rFonts w:ascii="Times New Roman" w:hAnsi="Times New Roman"/>
      <w:b/>
      <w:bCs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f06b3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8"/>
    </w:rPr>
  </w:style>
  <w:style w:type="character" w:styleId="Text20" w:customStyle="1">
    <w:name w:val="text_20"/>
    <w:basedOn w:val="DefaultParagraphFont"/>
    <w:qFormat/>
    <w:rsid w:val="006f06b3"/>
    <w:rPr/>
  </w:style>
  <w:style w:type="character" w:styleId="Text1" w:customStyle="1">
    <w:name w:val="text_1"/>
    <w:basedOn w:val="DefaultParagraphFont"/>
    <w:qFormat/>
    <w:rsid w:val="006f06b3"/>
    <w:rPr/>
  </w:style>
  <w:style w:type="character" w:styleId="Calibre2" w:customStyle="1">
    <w:name w:val="calibre2"/>
    <w:basedOn w:val="DefaultParagraphFont"/>
    <w:qFormat/>
    <w:rsid w:val="006f06b3"/>
    <w:rPr/>
  </w:style>
  <w:style w:type="character" w:styleId="Text" w:customStyle="1">
    <w:name w:val="text_"/>
    <w:basedOn w:val="DefaultParagraphFont"/>
    <w:qFormat/>
    <w:rsid w:val="006f06b3"/>
    <w:rPr/>
  </w:style>
  <w:style w:type="character" w:styleId="Text21" w:customStyle="1">
    <w:name w:val="text_21"/>
    <w:basedOn w:val="DefaultParagraphFont"/>
    <w:qFormat/>
    <w:rsid w:val="006f06b3"/>
    <w:rPr/>
  </w:style>
  <w:style w:type="character" w:styleId="Tab1" w:customStyle="1">
    <w:name w:val="tab1"/>
    <w:basedOn w:val="DefaultParagraphFont"/>
    <w:qFormat/>
    <w:rsid w:val="006f06b3"/>
    <w:rPr/>
  </w:style>
  <w:style w:type="character" w:styleId="Tab" w:customStyle="1">
    <w:name w:val="tab"/>
    <w:basedOn w:val="DefaultParagraphFont"/>
    <w:qFormat/>
    <w:rsid w:val="006f06b3"/>
    <w:rPr/>
  </w:style>
  <w:style w:type="character" w:styleId="Calibre6" w:customStyle="1">
    <w:name w:val="calibre6"/>
    <w:basedOn w:val="DefaultParagraphFont"/>
    <w:qFormat/>
    <w:rsid w:val="006f06b3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b60c2"/>
    <w:rPr>
      <w:rFonts w:ascii="Times New Roman" w:hAnsi="Times New Roman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b60c2"/>
    <w:rPr>
      <w:rFonts w:ascii="Times New Roman" w:hAnsi="Times New Roman"/>
      <w:sz w:val="28"/>
    </w:rPr>
  </w:style>
  <w:style w:type="character" w:styleId="InternetLink">
    <w:name w:val="Internet Link"/>
    <w:basedOn w:val="DefaultParagraphFont"/>
    <w:uiPriority w:val="99"/>
    <w:unhideWhenUsed/>
    <w:rsid w:val="00d07817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781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IndexLink">
    <w:name w:val="Index Link"/>
    <w:qFormat/>
    <w:rPr/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bidi w:val="0"/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64d88"/>
    <w:pPr>
      <w:widowControl/>
      <w:bidi w:val="0"/>
      <w:spacing w:lineRule="auto" w:line="24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ru-RU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95494"/>
    <w:pPr>
      <w:ind w:hanging="0"/>
      <w:jc w:val="center"/>
    </w:pPr>
    <w:rPr>
      <w:rFonts w:eastAsia="" w:cs="" w:cstheme="majorBidi" w:eastAsiaTheme="majorEastAsia"/>
      <w:b/>
      <w:spacing w:val="5"/>
      <w:kern w:val="2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94"/>
    <w:pPr>
      <w:ind w:firstLine="709"/>
      <w:jc w:val="center"/>
    </w:pPr>
    <w:rPr>
      <w:rFonts w:eastAsia="" w:cs="" w:cstheme="majorBidi" w:eastAsiaTheme="majorEastAsia"/>
      <w:b/>
      <w:iCs/>
      <w:szCs w:val="24"/>
    </w:rPr>
  </w:style>
  <w:style w:type="paragraph" w:styleId="Block90" w:customStyle="1">
    <w:name w:val="block_90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3" w:customStyle="1">
    <w:name w:val="block_3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91" w:customStyle="1">
    <w:name w:val="block_91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" w:customStyle="1">
    <w:name w:val="block_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21" w:customStyle="1">
    <w:name w:val="block_21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44" w:customStyle="1">
    <w:name w:val="block_144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9" w:customStyle="1">
    <w:name w:val="block_19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8" w:customStyle="1">
    <w:name w:val="block_18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2" w:customStyle="1">
    <w:name w:val="block_12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45" w:customStyle="1">
    <w:name w:val="block_145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46" w:customStyle="1">
    <w:name w:val="block_146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b60c2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fb60c2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d07817"/>
    <w:pPr>
      <w:spacing w:lineRule="auto" w:line="276" w:before="480" w:after="0"/>
      <w:jc w:val="left"/>
    </w:pPr>
    <w:rPr>
      <w:rFonts w:ascii="Cambria" w:hAnsi="Cambria" w:asciiTheme="majorHAnsi" w:hAnsiTheme="majorHAnsi"/>
      <w:color w:val="365F91" w:themeColor="accent1" w:themeShade="bf"/>
      <w:sz w:val="28"/>
      <w:lang w:val="en-US"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d0781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07817"/>
    <w:pPr>
      <w:spacing w:before="0" w:after="100"/>
      <w:ind w:left="280" w:firstLine="709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7817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6d1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51a9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Type="http://schemas.openxmlformats.org/officeDocument/2006/relationships/image" Id="rId27" Target="media/rId2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LibreOffice/5.4.6.2$Linux_X86_64 LibreOffice_project/40m0$Build-2</Application>
  <Pages>9</Pages>
  <Words>669</Words>
  <Characters>3774</Characters>
  <CharactersWithSpaces>4402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2018-05-10T00:17:53Z</dcterms:created>
  <dcterms:modified xsi:type="dcterms:W3CDTF">2018-05-10T00:17:53Z</dcterms:modified>
</cp:coreProperties>
</file>