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32"/>
        </w:rPr>
        <w:t>ALMANYA VE TÜRKIYE'DE BEDEN EĞITIMI ÖĞRETMENI YETIŞTIRME: KARŞILAŞTIRMALI BIR İNCELEME</w:t>
      </w:r>
    </w:p>
    <w:p>
      <w:pPr>
        <w:jc w:val="center"/>
      </w:pPr>
      <w:r>
        <w:rPr>
          <w:i/>
        </w:rPr>
        <w:t>Yüksek Lisans Dönem Ödevi</w:t>
      </w:r>
    </w:p>
    <w:p/>
    <w:p/>
    <w:p/>
    <w:p/>
    <w:p/>
    <w:p/>
    <w:p>
      <w:pPr>
        <w:ind w:left="1701"/>
        <w:jc w:val="left"/>
      </w:pPr>
      <w:r>
        <w:rPr>
          <w:b/>
        </w:rPr>
        <w:t xml:space="preserve">Öğrenci Adı Soyadı: </w:t>
      </w:r>
      <w:r>
        <w:t>________________________________________</w:t>
      </w:r>
    </w:p>
    <w:p>
      <w:pPr>
        <w:ind w:left="1701"/>
        <w:jc w:val="left"/>
      </w:pPr>
      <w:r>
        <w:rPr>
          <w:b/>
        </w:rPr>
        <w:t xml:space="preserve">Öğrenci Numarası: </w:t>
      </w:r>
      <w:r>
        <w:t>________________________________________</w:t>
      </w:r>
    </w:p>
    <w:p>
      <w:pPr>
        <w:ind w:left="1701"/>
        <w:jc w:val="left"/>
      </w:pPr>
      <w:r>
        <w:rPr>
          <w:b/>
        </w:rPr>
        <w:t xml:space="preserve">Ders: </w:t>
      </w:r>
      <w:r>
        <w:t>________________________________________</w:t>
      </w:r>
    </w:p>
    <w:p>
      <w:pPr>
        <w:ind w:left="1701"/>
        <w:jc w:val="left"/>
      </w:pPr>
      <w:r>
        <w:rPr>
          <w:b/>
        </w:rPr>
        <w:t xml:space="preserve">Dersin Sorumlusu: </w:t>
      </w:r>
      <w:r>
        <w:t>________________________________________</w:t>
      </w:r>
    </w:p>
    <w:p>
      <w:pPr>
        <w:ind w:left="1701"/>
        <w:jc w:val="left"/>
      </w:pPr>
      <w:r>
        <w:rPr>
          <w:b/>
        </w:rPr>
        <w:t xml:space="preserve">Teslim Tarihi: </w:t>
      </w:r>
      <w:r>
        <w:t>________________________________________</w:t>
      </w:r>
    </w:p>
    <w:p>
      <w:r>
        <w:br w:type="page"/>
      </w:r>
    </w:p>
    <w:p>
      <w:pPr>
        <w:jc w:val="center"/>
      </w:pPr>
      <w:r>
        <w:rPr>
          <w:b/>
          <w:sz w:val="28"/>
        </w:rPr>
        <w:t>İçindekiler</w:t>
      </w:r>
    </w:p>
    <w:p>
      <w:r>
        <w:fldChar w:fldCharType="begin"/>
        <w:instrText xml:space="preserve">TOC \o "1-2" \h \z \u</w:instrText>
        <w:fldChar w:fldCharType="separate"/>
        <w:t>İçindekiler tablosunu görmek için sağ tıklayıp 'Alanı Güncelleştir' seçin.</w:t>
        <w:fldChar w:fldCharType="end"/>
      </w:r>
    </w:p>
    <w:p>
      <w:pPr>
        <w:sectPr>
          <w:pgSz w:w="11906" w:h="16838"/>
          <w:pgMar w:top="1417" w:right="1417" w:bottom="1417" w:left="1417" w:header="720" w:footer="720" w:gutter="0"/>
          <w:cols w:space="720"/>
          <w:docGrid w:linePitch="360"/>
        </w:sectPr>
      </w:pPr>
    </w:p>
    <w:p>
      <w:pPr>
        <w:pStyle w:val="Heading1"/>
      </w:pPr>
      <w:r>
        <w:t>1. Giriş</w:t>
      </w:r>
    </w:p>
    <w:p>
      <w:pPr>
        <w:pStyle w:val="Heading2"/>
      </w:pPr>
      <w:r>
        <w:t>1.1 Problem</w:t>
      </w:r>
    </w:p>
    <w:p>
      <w:r>
        <w:t>Okul beden eğitimi, çocukların ve gençlerin hareket yeterliğini, sağlığını ve sosyal gelişimini doğrudan etkileyen tek zorunlu öğrenme alanıdır. Dünya ölçeğindeki taramalar, bu dersin niteliğinin büyük ölçüde onu veren öğretmenin yetiştirilme biçimine bağlı olduğunu, buna karşın politika ile uygulama arasında kalıcı bir açık bulunduğunu ve ders süresinin birçok ülkede yetersiz kaldığını göstermektedir (Hardman, 2008; Hardman ve Marshall, 2009; Hardman vd., 2014). UNESCO'nun nitelikli beden eğitimi yönergeleri de hizmet öncesi öğretmen eğitiminin niteliğini temel sorun alanlarından biri olarak saymaktadır (UNESCO, 2015).</w:t>
      </w:r>
    </w:p>
    <w:p>
      <w:r>
        <w:t>Türkiye'de beden eğitimi öğretmeni yetiştirme son on yılda art arda köklü değişiklikler geçirmiştir. 2018'de bütün öğretmenlik lisans programları YÖK tarafından merkezi olarak yenilenmiş (Yükseköğretim Kurulu [YÖK], 2018), 2020'de ders içerikleri üzerindeki yetki üniversitelere devredilmiş (YÖK, 2020b), 2024'te özel yetenek sınavı merkezileştirilmiş (Ölçme, Seçme ve Yerleştirme Merkezi [ÖSYM], 2026a) ve aynı yıl kabul edilen 7528 sayılı Öğretmenlik Mesleği Kanunu ile mesleğe giriş, Millî Eğitim Akademisinde verilen bir hazırlık eğitimine bağlanmıştır (Öğretmenlik Mesleği Kanunu, 2024). Öte yandan alan, mezun sayısı ile atama kontenjanı arasındaki büyük açık nedeniyle de tartışılmaktadır (Bekar ve Güven, 2026; MEB, 2026a). Bu değişikliklerin hangi yöne ilerlediğini değerlendirmek için köklü ve farklı yapıdaki bir sistemle karşılaştırma yapmak yararlıdır.</w:t>
      </w:r>
    </w:p>
    <w:p>
      <w:r>
        <w:t>Almanya bu karşılaştırma için özellikle uygun bir ülkedir. Alman sistemi, üniversitede yürütülen birinci aşama ile okulda ve seminerde yürütülen ikinci aşamadan (Vorbereitungsdienst ya da Referendariat) oluşan iki aşamalı yapısıyla (Deutscher Bildungsserver, t.y.), eyaletlere dağılmış yönetimiyle ve spor biliminin uzun akademik geleneğiyle Türkiye'nin merkezi ve tek aşamalı modelinden belirgin biçimde ayrılır. Türkiye'de mezuniyet sonrası bir hazırlık evresinin ortaya çıkması, iki sistemi ilk kez yapısal olarak karşılaştırılabilir kılmıştır.</w:t>
      </w:r>
    </w:p>
    <w:p>
      <w:r>
        <w:t>Alan yazında Türkiye ile Almanya'yı beden eğitimi öğretmeni yetiştirme düzeyinde doğrudan karşılaştıran çalışma sayısı azdır. En kapsamlı çalışma, Heidelberg ve Köln programlarını Türkiye'deki ortak programla karşılaştıran ve Bologna öncesi döneme ait olan bir yüksek lisans tezidir (Kalemoğlu, 2005). Akşit (2019) ile Akşit ve Ağbuğa (2024) yalnız Alman programlarını betimlemiş, Türkeli ve Namlı (2024) ise okuldaki beden eğitimi dersini karşılaştırmıştır. Mevcut çalışmalar ders listesi düzeyinde kalmakta, meslek yolunun bütününü ele almamaktadır.</w:t>
      </w:r>
    </w:p>
    <w:p>
      <w:pPr>
        <w:pStyle w:val="Heading2"/>
      </w:pPr>
      <w:r>
        <w:t>1.2 Amaç ve önem</w:t>
      </w:r>
    </w:p>
    <w:p>
      <w:r>
        <w:t>Bu çalışmanın amacı, Almanya ve Türkiye'de beden eğitimi öğretmeni yetiştirme sistemlerini dokuz ölçüt üzerinden betimlemek, yan yana koymak ve karşılaştırmak; bu karşılaştırmadan Türkiye için öneriler çıkarmaktır. Ölçütler şunlardır: tarihsel gelişim, yönetim yapısı, programa giriş, program yapısı ve süresi, öğretim içeriği, okul uygulaması, mesleğe giriş ve atama, hizmet içi eğitim ve güncel sorunlar.</w:t>
      </w:r>
    </w:p>
    <w:p>
      <w:r>
        <w:t>Çalışmanın önemi üç noktada toplanmaktadır. Birincisi, 2018 sonrası Türkiye programını ve 2024 sonrası mesleğe giriş düzenini Almanya'nın Bologna sonrası yapısıyla karşılaştıran güncel bir çalışma bulunmamaktadır. İkincisi, karşılaştırma yalnız lisans programını değil, mesleğe hazırlık ve meslekte gelişim aşamalarını da kapsamaktadır. Üçüncüsü, Türkiye'de Millî Eğitim Akademisinin ilk döneminin 2026'da başlaması (Millî Eğitim Akademisi, 2026), Almanya'nın uzun hazırlık hizmeti deneyiminden yararlanmayı güncel bir politika sorusu hâline getirmiştir.</w:t>
      </w:r>
    </w:p>
    <w:p>
      <w:pPr>
        <w:pStyle w:val="Heading2"/>
      </w:pPr>
      <w:r>
        <w:t>1.3 Araştırma soruları</w:t>
      </w:r>
    </w:p>
    <w:p>
      <w:pPr>
        <w:ind w:left="510" w:hanging="340"/>
      </w:pPr>
      <w:r>
        <w:t xml:space="preserve">1. </w:t>
      </w:r>
      <w:r>
        <w:t>Almanya'da beden eğitimi öğretmeni yetiştirme, dokuz ölçüt açısından nasıl düzenlenmiştir?</w:t>
      </w:r>
    </w:p>
    <w:p>
      <w:pPr>
        <w:ind w:left="510" w:hanging="340"/>
      </w:pPr>
      <w:r>
        <w:t xml:space="preserve">2. </w:t>
      </w:r>
      <w:r>
        <w:t>Türkiye'de beden eğitimi öğretmeni yetiştirme, aynı ölçütler açısından nasıl düzenlenmiştir?</w:t>
      </w:r>
    </w:p>
    <w:p>
      <w:pPr>
        <w:ind w:left="510" w:hanging="340"/>
      </w:pPr>
      <w:r>
        <w:t xml:space="preserve">3. </w:t>
      </w:r>
      <w:r>
        <w:t>İki sistem bu ölçütler açısından hangi benzerlik ve farklılıkları göstermektedir?</w:t>
      </w:r>
    </w:p>
    <w:p>
      <w:pPr>
        <w:ind w:left="510" w:hanging="340"/>
      </w:pPr>
      <w:r>
        <w:t xml:space="preserve">4. </w:t>
      </w:r>
      <w:r>
        <w:t>Almanya deneyimi Türkiye'deki beden eğitimi öğretmeni yetiştirme için hangi çıkarımları sunmaktadır?</w:t>
      </w:r>
    </w:p>
    <w:p>
      <w:pPr>
        <w:pStyle w:val="Heading1"/>
      </w:pPr>
      <w:r>
        <w:t>2. Yöntem</w:t>
      </w:r>
    </w:p>
    <w:p>
      <w:pPr>
        <w:pStyle w:val="Heading2"/>
      </w:pPr>
      <w:r>
        <w:t>2.1 Araştırmanın modeli</w:t>
      </w:r>
    </w:p>
    <w:p>
      <w:r>
        <w:t>Bu çalışma, karşılaştırmalı eğitim araştırması geleneği içinde yürütülmüş nitel bir araştırmadır. Nitel araştırma, gözlem, görüşme ve doküman analizi gibi veri toplama yöntemlerinin kullanıldığı, olguların doğal bağlamında ve bütüncül biçimde ortaya konduğu bir yaklaşımdır (Yıldırım ve Şimşek, 2021). İki ülkenin sistemleri, Bereday'ın (1964) karşılaştırmalı eğitim yöntemi temel alınarak incelenmiştir.</w:t>
      </w:r>
    </w:p>
    <w:p>
      <w:pPr>
        <w:pStyle w:val="Heading2"/>
      </w:pPr>
      <w:r>
        <w:t>2.2 Bereday'ın dört aşamalı modeli</w:t>
      </w:r>
    </w:p>
    <w:p>
      <w:r>
        <w:t>Bereday (1964), karşılaştırmalı eğitim araştırmasını dört aşamalı bir süreç olarak tanımlar ve bu çalışmada aşamalar şöyle uygulanmıştır:</w:t>
      </w:r>
    </w:p>
    <w:p>
      <w:pPr>
        <w:ind w:left="510" w:hanging="340"/>
      </w:pPr>
      <w:r>
        <w:t xml:space="preserve">1. </w:t>
      </w:r>
      <w:r>
        <w:rPr>
          <w:b/>
        </w:rPr>
        <w:t>Betimleme:</w:t>
      </w:r>
      <w:r>
        <w:t xml:space="preserve"> Her ülkenin sistemi ayrı ayrı ve aynı dokuz ölçüt altında betimlenmiştir (Bölüm 3 ve 4).</w:t>
      </w:r>
    </w:p>
    <w:p>
      <w:pPr>
        <w:ind w:left="510" w:hanging="340"/>
      </w:pPr>
      <w:r>
        <w:t xml:space="preserve">2. </w:t>
      </w:r>
      <w:r>
        <w:rPr>
          <w:b/>
        </w:rPr>
        <w:t>Yorumlama:</w:t>
      </w:r>
      <w:r>
        <w:t xml:space="preserve"> Betimlenen özellikler tarihsel, siyasal ve kurumsal bağlamla açıklanmıştır. Örneğin Almanya'daki eyaletlerin kültür egemenliği (Kulturhoheit der Länder) ile Türkiye'deki merkezi yapı bu aşamada yorumlanmıştır.</w:t>
      </w:r>
    </w:p>
    <w:p>
      <w:pPr>
        <w:ind w:left="510" w:hanging="340"/>
      </w:pPr>
      <w:r>
        <w:t xml:space="preserve">3. </w:t>
      </w:r>
      <w:r>
        <w:rPr>
          <w:b/>
        </w:rPr>
        <w:t>Yan yana koyma:</w:t>
      </w:r>
      <w:r>
        <w:t xml:space="preserve"> İki ülkenin verileri aynı ölçütlere göre bir tabloda yan yana getirilmiş ve karşılaştırmanın ortak zemini belirlenmiştir (Bölüm 5).</w:t>
      </w:r>
    </w:p>
    <w:p>
      <w:pPr>
        <w:ind w:left="510" w:hanging="340"/>
      </w:pPr>
      <w:r>
        <w:t xml:space="preserve">4. </w:t>
      </w:r>
      <w:r>
        <w:rPr>
          <w:b/>
        </w:rPr>
        <w:t>Karşılaştırma:</w:t>
      </w:r>
      <w:r>
        <w:t xml:space="preserve"> Benzerlik ve farklılıklar ölçüt ölçüt tartışılmış, Türkiye için çıkarımlar geliştirilmiştir (Bölüm 5 ve 6).</w:t>
      </w:r>
    </w:p>
    <w:p>
      <w:pPr>
        <w:pStyle w:val="Heading2"/>
      </w:pPr>
      <w:r>
        <w:t>2.3 Veri toplama: doküman incelemesi</w:t>
      </w:r>
    </w:p>
    <w:p>
      <w:r>
        <w:t>Veriler doküman incelemesi yoluyla toplanmıştır. Doküman incelemesi, araştırılan olgu hakkında bilgi içeren yazılı materyallerin analizini kapsar (Yıldırım ve Şimşek, 2021) ve benzer karşılaştırma çalışmalarında da tercih edilmiştir (Akşit ve Ağbuğa, 2024; Karakaya vd., 2016; Üstün ve Deregözü, 2021). İncelenen dokümanlar üç gruptadır. Almanya için Kültür Bakanları Konferansının (KMK) ortak standartları ve beden eğitimi branş profili, Kuzey Ren-Vestfalya (NRW) ve Bavyera eyaletlerinin öğretmen yetiştirme ve hazırlık hizmeti yönetmelikleri ile örnek üniversitelerin modül el kitapları kullanılmıştır. Türkiye için YÖK'ün 2018 programı ve yönergesi, MEB öğretmenlik uygulaması yönergesi, 7528 sayılı Kanun ve ilgili yönetmelikler, ÖSYM kılavuzları ile üniversite ders planları incelenmiştir. Uluslararası çerçeve için Eurydice raporları, UNESCO yönergeleri ve Avrupa beden eğitimi öğretmeni yetiştirme derlemesi (MacPhail vd., 2019) kullanılmıştır.</w:t>
      </w:r>
    </w:p>
    <w:p>
      <w:pPr>
        <w:pStyle w:val="Heading2"/>
      </w:pPr>
      <w:r>
        <w:t>2.4 Örneklem ve analiz</w:t>
      </w:r>
    </w:p>
    <w:p>
      <w:r>
        <w:t>Almanya'da ulusal bir program bulunmadığından, iki farklı yapısal modeli temsil eden iki eyalet amaçlı örnekleme ile seçilmiştir: ardışık lisans ve yüksek lisans (Bachelor ve Master of Education) modelini uygulayan NRW ile devlet sınavı (Staatsexamen) modelini koruyan Bavyera. Program içeriği için Deutsche Sporthochschule Köln, Münih Teknik Üniversitesi (TUM) ve Münster Üniversitesi örnek alınmıştır. Bu tercih, Almanya'da tek bir kurumu ya da birkaç kurumu örnek alan önceki çalışmalarla tutarlıdır (Akşit, 2019; Kalemoğlu, 2005; Üstün ve Deregözü, 2021). Türkiye'de bütün kurumların ortak çerçeve olarak 2018 YÖK programını izlemesi nedeniyle ulusal program esas alınmış, uygulamadaki çeşitlilik üniversite ders planlarıyla gösterilmiştir. Dokümanlar betimsel analizle çözümlenmiş, dokuz ölçüt analiz çerçevesi olarak kullanılmıştır (Aykaç vd., 2014; Yıldırım ve Şimşek, 2021).</w:t>
      </w:r>
    </w:p>
    <w:p>
      <w:pPr>
        <w:pStyle w:val="Heading2"/>
      </w:pPr>
      <w:r>
        <w:t>2.5 Sınırlılıklar</w:t>
      </w:r>
    </w:p>
    <w:p>
      <w:r>
        <w:t>Almanya'daki bulgular seçilen iki eyalet ve üç üniversiteyle sınırlıdır; diğer eyaletlerdeki uygulamalar yalnız örnek olarak anılmıştır. Sayısal veriler (kredi, süre, kontenjan) belgelerin incelendiği tarihteki sürümlerine aittir ve her iki ülkede de mevzuatın sık değişmesi nedeniyle güncelliklerini kısa sürede yitirebilir.</w:t>
      </w:r>
    </w:p>
    <w:p>
      <w:pPr>
        <w:pStyle w:val="Heading1"/>
      </w:pPr>
      <w:r>
        <w:t>3. Almanya'da Beden Eğitimi Öğretmeni Yetiştirme</w:t>
      </w:r>
    </w:p>
    <w:p>
      <w:pPr>
        <w:pStyle w:val="Heading2"/>
      </w:pPr>
      <w:r>
        <w:t>3.1 Tarihsel arka plan</w:t>
      </w:r>
    </w:p>
    <w:p>
      <w:r>
        <w:t>Almanya'da beden eğitimi öğretmeni yetiştirmenin kurumsal başlangıcı, 1851'de Berlin'de kurulan ve hem ordu hem okullar için jimnastik öğretmeni (Turnlehrer) yetiştiren Kraliyet Merkez Jimnastik Enstitüsüne dayanır; eğitim uzun süre uygulamaya dönük ve bilimsel derinliği sınırlı kalmıştır (Humboldt-Universität zu Berlin, Institut für Sportwissenschaft, t.y.). 1920'de Berlin'de kurulan Deutsche Hochschule für Leibesübungen nitelikli spor öğretmeni yetiştirmeyi temel amaç edinmiş (Bundesarchiv, t.y.), Prusya 1930'da öğretmen eğitimini üniversitelere taşıma kararı almış ve 1933'te eğitim Berlin Üniversitesinin beden eğitimi enstitüsüne devredilmiştir (Humboldt-Universität zu Berlin, Institut für Sportwissenschaft, t.y.). Hildebrandt-Stramann (2003), meslekteki bu dönüşümü "öğrenci sporcudan hareket eğitimcisine" geçiş olarak nitelemiştir.</w:t>
      </w:r>
    </w:p>
    <w:p>
      <w:r>
        <w:t>Bologna Süreci'nin öğretmen yetiştirmeye yansıması, KMK'nin 2005 tarihli Quedlinburg Kararı ile olmuştur. Buna göre öğretmenlik programlarındaki lisans ve yüksek lisans dereceleri, her iki aşamada da en az iki branş bilimi ile eğitim bilimlerini bütünleştirdikleri sürece bütün eyaletlerde tanınır (Kultusministerkonferenz [KMK], 2005). Eyaletler bu yapıyı farklı biçimde benimsemiştir: NRW 2009 tarihli öğretmen yetiştirme mevzuatıyla ardışık Bachelor ve Master of Education modeline geçerken (Lehramtszugangsverordnung NRW [LZV NRW], 2009), Bavyera modüler ve kredili ancak Birinci Devlet Sınavı ile biten modeli korumuştur (Bayerisches Staatsministerium für Unterricht und Kultus [StMUK], 2008/2025). Tartışmanın merkezinde, baştan öğretmenliğe yönelik tek aşamalı (grundständig) modelleri savunanların erken profesyonelleşme vurgusu ile ardışık modelleri savunanların öğretmenlik dışı mesleklere de açık (polyvalent) yeterlik vurgusu arasındaki gerilim yer almıştır (Hochschulrektorenkonferenz [HRK], 2007).</w:t>
      </w:r>
    </w:p>
    <w:p>
      <w:pPr>
        <w:pStyle w:val="Heading2"/>
      </w:pPr>
      <w:r>
        <w:t>3.2 Yönetim yapısı</w:t>
      </w:r>
    </w:p>
    <w:p>
      <w:r>
        <w:t>Federal Almanya'da eğitim ve kültür politikası Anayasa gereği eyaletlerin yetkisindedir (Kulturhoheit der Länder). Federal bir öğretmen yetiştirme yasası yoktur; her eyalet kendi öğretmen yetiştirme yasasını ve sınav yönetmeliklerini çıkarır, yetkili makamlar eyalet eğitim ve bilim bakanlıklarıdır (Eurydice, t.y.). Eyaletlerin öz eşgüdüm organı olan KMK yasa yapmaz; diplomaların karşılaştırılabilirliğini ve öğretmen hareketliliğini sağlamak için çerçeve anlaşmalar ve standartlar kabul eder. Öğretmenlik meslekleri ilkokul, ortaöğretim I, Gymnasium (akademik lise) ve ortaöğretim II, meslek okulları ve özel eğitim gibi altı öğretmenlik türü (Lehramtstyp) altında sınıflandırılır ve bu türlerin hepsinde spor branş olarak çalışılabilir (KMK, t.y.).</w:t>
      </w:r>
    </w:p>
    <w:p>
      <w:r>
        <w:t>İki KMK belgesi eyaletler arasında ortak içerik çerçevesi oluşturur. Birincisi, 2004'te kabul edilip kapsayıcı eğitim, dijitalleşme ve gruplara yönelik düşmanlığın önlenmesi açısından güncellenen eğitim bilimleri standartlarıdır; standartlar yetkinlikleri öğretme (Unterrichten), eğitme (Erziehen), değerlendirme (Beurteilen) ve yenileme (Innovieren) alanlarında toplar (KMK, 2004/2022). İkincisi, 2008'de kabul edilen ve 2016'da güncellenen branş bilimleri ve branş didaktikleri için ortak içerik gereklilikleridir (KMK, 2008/2016). Bu belgedeki spor branş profili (Fachprofil Sport), mezunlardan spor ve hareket kültürünün seçilmiş alanlarında uygulamalı hareket yeterliği, hareket öğrenmesini yönlendirmeye yönelik eyleme dönük bilgi, spor bilimi yöntem bilgisi ve sosyal bilimsel bakış açıları bekler; fonksiyonel anatomi, performans fizyolojisi ve antrenman yönlendirmesi ile "hareket, oyun ve sporun öğretimi" içerik alanları arasındadır (KMK, 2008/2016). Profilin ilkokulda sporu müzik ve sanatla "estetik eğitim" başlığında birleştirmesi eleştirilmiş (Deutsche Vereinigung für Sportwissenschaft [dvs], 2008), KMK 2009'da ilkokulda branş eğitimi almış öğretmen görevlendirilmesini isteyen bir açıklama yayımlamıştır (KMK, 2009).</w:t>
      </w:r>
    </w:p>
    <w:p>
      <w:pPr>
        <w:pStyle w:val="Heading2"/>
      </w:pPr>
      <w:r>
        <w:t>3.3 Programa giriş ve Sporteignungsprüfung</w:t>
      </w:r>
    </w:p>
    <w:p>
      <w:r>
        <w:t>Öğretmenlik programlarına giriş için genel yükseköğretim giriş yeterliği, çoğunlukla Abitur gerekir. Spor branşında buna ek olarak bir spor yetenek sınavı (Sporteignungsprüfung) zorunludur; NRW'de spor, müzik ve sanat öğretmenlik programları yetenek sınavı şartına bağlıdır ve sınav başvurudan önce geçilmiş olmalıdır (Ministerium für Schule und Bildung NRW [MSB NRW], t.y.-a; Deutsche Sporthochschule Köln [DSHS], t.y.-a). Sınavın kurumsal yapısı eyalete göre değişir:</w:t>
      </w:r>
    </w:p>
    <w:p>
      <w:pPr>
        <w:pStyle w:val="ListBullet"/>
        <w:spacing w:line="360" w:lineRule="auto"/>
      </w:pPr>
      <w:r>
        <w:rPr>
          <w:b/>
        </w:rPr>
        <w:t>NRW, Deutsche Sporthochschule Köln (DSHS):</w:t>
      </w:r>
      <w:r>
        <w:t xml:space="preserve"> Sınav 2025'te değiştirilen yetenek tespit yönetmeliğine dayanır; atletizm, aletli cimnastik, yüzme, takım oyunları ve bir dayanıklılık testinden oluşur (DSHS, 2025). Başarılı sonuç üç yıl geçerlidir (DSHS, t.y.-a); kısmi sınavlardan birinde açık verilebilir, ancak dayanıklılık koşusu mutlaka geçilmelidir (DSHS, t.y.-b).</w:t>
      </w:r>
    </w:p>
    <w:p>
      <w:pPr>
        <w:pStyle w:val="ListBullet"/>
        <w:spacing w:line="360" w:lineRule="auto"/>
      </w:pPr>
      <w:r>
        <w:rPr>
          <w:b/>
        </w:rPr>
        <w:t>Bavyera, merkezi sınav (BaySpET):</w:t>
      </w:r>
      <w:r>
        <w:t xml:space="preserve"> Sınav bütün Bavyera üniversiteleri için merkezi olarak yılda bir kez yapılır ve aletli cimnastik, atletizm, dans, yüzme ile takım oyunlarını kapsar (BaySpET, t.y.). Dayanıklılık koşusu erkekler için 3000 m, kadınlar için 2000 m'dir; en iyi not için erkeklerde 10:30, kadınlarda 8:30 dakika gerekir. Yüzme 100 m serbest stildir (StMUK, 2025). Değerlendirme notla yapılır: herhangi bir alanda en az 4 notu alınamazsa sınav başarısızdır; tek bir 5 notu, genel ortalama en az 3,50 ise telafi edilebilir, ancak yüzmede telafi yoktur (BaySpET, t.y.).</w:t>
      </w:r>
    </w:p>
    <w:p>
      <w:pPr>
        <w:pStyle w:val="ListBullet"/>
        <w:spacing w:line="360" w:lineRule="auto"/>
      </w:pPr>
      <w:r>
        <w:rPr>
          <w:b/>
        </w:rPr>
        <w:t>Hamburg:</w:t>
      </w:r>
      <w:r>
        <w:t xml:space="preserve"> 2026/27'den itibaren Alman Spor Rozeti'nin (Deutsches Sportabzeichen) gümüş düzeyde belgelenmesi istenmektedir (Universität Hamburg, Institut für Bewegungswissenschaft, t.y.).</w:t>
      </w:r>
    </w:p>
    <w:p>
      <w:r>
        <w:t>Bu örnekler giriş koşullarının eyalete, hatta üniversiteye göre değiştiğini göstermektedir. Sınırlı kontenjan bulunan programlarda yerleştirme kural olarak Abitur notuna, gerektiğinde bekleme süresi ve sosyal ölçütlere göre yapılır (MSB NRW, t.y.-a).</w:t>
      </w:r>
    </w:p>
    <w:p>
      <w:pPr>
        <w:pStyle w:val="Heading2"/>
      </w:pPr>
      <w:r>
        <w:t>3.4 Program yolları</w:t>
      </w:r>
    </w:p>
    <w:p>
      <w:r>
        <w:t>Quedlinburg Kararı gereği spor her zaman ikinci bir branşla birlikte okunur (KMK, 2005). DSHS'de spor, Köln Üniversitesinde okunan bir ana branşla birleştirilir (DSHS, t.y.-c). Almanya'da bugün iki ana yol bulunmaktadır.</w:t>
      </w:r>
    </w:p>
    <w:p>
      <w:r>
        <w:rPr>
          <w:b/>
        </w:rPr>
        <w:t>NRW yolu: Bachelor ve Master of Education.</w:t>
      </w:r>
      <w:r>
        <w:t xml:space="preserve"> Toplam 300 AKTS ve 10 dönemlik ardışık yapı, 6 dönem lisans ve 4 dönem Master of Education'dan oluşur (DSHS, t.y.-c). 2009 tarihli erişim yönetmeliğine göre Gymnasium ve Gesamtschule öğretmenliğinde iki branşın her birine 100, eğitim bilimlerine 41, ikinci dil olarak Almancaya (DaZ) 6 ve uzun okul uygulamasına (Praxissemester) 25 AKTS ayrılır (LZV NRW, 2009). Güncel yönetmelik branşlar içinde en az 5 AKTS'lik kapsayıcı eğitim içeriğini de zorunlu kılmaktadır (LZV NRW, 2026). Köln Üniversitesinde 120 AKTS'lik yüksek lisansın 27'şer AKTS'si iki branşa, 12 AKTS'si eğitim bilimlerine, 33 AKTS'si Praxissemester'e, 6 AKTS'si DaZ'a ve 15 AKTS'si teze ayrılmıştır (Universität zu Köln, t.y.).</w:t>
      </w:r>
    </w:p>
    <w:p>
      <w:r>
        <w:rPr>
          <w:b/>
        </w:rPr>
        <w:t>Bavyera yolu: Staatsexamen.</w:t>
      </w:r>
      <w:r>
        <w:t xml:space="preserve"> Program modüler ve kredilidir, ancak Birinci Devlet Sınavı ile biter. Standart süre Gymnasium için 9 dönem ve 270 AKTS, ilkokul, Mittelschule ve Realschule için 7 dönem ve 210 AKTS'dir (StMUK, 2008/2025). Gymnasium'da iki öğretim branşının her biri 105 AKTS, eğitim bilimleri 36 AKTS'dir (LMU München, t.y.). TUM'da Gymnasium spor branşının 105 AKTS'sinin en az 92 AKTS'si branş bilimine, en az 10 AKTS'si branş didaktiğine ayrılmıştır (Technische Universität München [TUM], 2024).</w:t>
      </w:r>
    </w:p>
    <w:p>
      <w:pPr>
        <w:keepNext/>
        <w:jc w:val="left"/>
      </w:pPr>
      <w:r>
        <w:rPr>
          <w:b/>
        </w:rPr>
        <w:t>Tablo 1.</w:t>
      </w:r>
      <w:r>
        <w:t xml:space="preserve"> Almanya'da iki program yolunun karşılaştırılması (Gymnasium örneği)</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val="clear" w:color="auto" w:fill="D9D9D9"/>
          </w:tcPr>
          <w:p>
            <w:pPr>
              <w:spacing w:line="240" w:lineRule="auto" w:after="40"/>
              <w:jc w:val="left"/>
            </w:pPr>
            <w:r>
              <w:rPr>
                <w:b/>
                <w:sz w:val="20"/>
              </w:rPr>
              <w:t>Özellik</w:t>
            </w:r>
          </w:p>
        </w:tc>
        <w:tc>
          <w:tcPr>
            <w:tcW w:type="dxa" w:w="3024"/>
            <w:shd w:val="clear" w:color="auto" w:fill="D9D9D9"/>
          </w:tcPr>
          <w:p>
            <w:pPr>
              <w:spacing w:line="240" w:lineRule="auto" w:after="40"/>
              <w:jc w:val="left"/>
            </w:pPr>
            <w:r>
              <w:rPr>
                <w:b/>
                <w:sz w:val="20"/>
              </w:rPr>
              <w:t>NRW (DSHS Köln, Münster)</w:t>
            </w:r>
          </w:p>
        </w:tc>
        <w:tc>
          <w:tcPr>
            <w:tcW w:type="dxa" w:w="3024"/>
            <w:shd w:val="clear" w:color="auto" w:fill="D9D9D9"/>
          </w:tcPr>
          <w:p>
            <w:pPr>
              <w:spacing w:line="240" w:lineRule="auto" w:after="40"/>
              <w:jc w:val="left"/>
            </w:pPr>
            <w:r>
              <w:rPr>
                <w:b/>
                <w:sz w:val="20"/>
              </w:rPr>
              <w:t>Bavyera (TUM, LMU)</w:t>
            </w:r>
          </w:p>
        </w:tc>
      </w:tr>
      <w:tr>
        <w:tc>
          <w:tcPr>
            <w:tcW w:type="dxa" w:w="3024"/>
          </w:tcPr>
          <w:p>
            <w:pPr>
              <w:spacing w:line="240" w:lineRule="auto" w:after="40"/>
              <w:jc w:val="left"/>
            </w:pPr>
            <w:r>
              <w:rPr>
                <w:sz w:val="20"/>
              </w:rPr>
              <w:t>Yapı</w:t>
            </w:r>
          </w:p>
        </w:tc>
        <w:tc>
          <w:tcPr>
            <w:tcW w:type="dxa" w:w="3024"/>
          </w:tcPr>
          <w:p>
            <w:pPr>
              <w:spacing w:line="240" w:lineRule="auto" w:after="40"/>
              <w:jc w:val="left"/>
            </w:pPr>
            <w:r>
              <w:rPr>
                <w:sz w:val="20"/>
              </w:rPr>
              <w:t>Lisans (6 dönem) ve Master of Education (4 dönem)</w:t>
            </w:r>
          </w:p>
        </w:tc>
        <w:tc>
          <w:tcPr>
            <w:tcW w:type="dxa" w:w="3024"/>
          </w:tcPr>
          <w:p>
            <w:pPr>
              <w:spacing w:line="240" w:lineRule="auto" w:after="40"/>
              <w:jc w:val="left"/>
            </w:pPr>
            <w:r>
              <w:rPr>
                <w:sz w:val="20"/>
              </w:rPr>
              <w:t>Tek aşamalı modüler program ve Birinci Devlet Sınavı</w:t>
            </w:r>
          </w:p>
        </w:tc>
      </w:tr>
      <w:tr>
        <w:tc>
          <w:tcPr>
            <w:tcW w:type="dxa" w:w="3024"/>
          </w:tcPr>
          <w:p>
            <w:pPr>
              <w:spacing w:line="240" w:lineRule="auto" w:after="40"/>
              <w:jc w:val="left"/>
            </w:pPr>
            <w:r>
              <w:rPr>
                <w:sz w:val="20"/>
              </w:rPr>
              <w:t>Toplam kredi</w:t>
            </w:r>
          </w:p>
        </w:tc>
        <w:tc>
          <w:tcPr>
            <w:tcW w:type="dxa" w:w="3024"/>
          </w:tcPr>
          <w:p>
            <w:pPr>
              <w:spacing w:line="240" w:lineRule="auto" w:after="40"/>
              <w:jc w:val="left"/>
            </w:pPr>
            <w:r>
              <w:rPr>
                <w:sz w:val="20"/>
              </w:rPr>
              <w:t>300 AKTS</w:t>
            </w:r>
          </w:p>
        </w:tc>
        <w:tc>
          <w:tcPr>
            <w:tcW w:type="dxa" w:w="3024"/>
          </w:tcPr>
          <w:p>
            <w:pPr>
              <w:spacing w:line="240" w:lineRule="auto" w:after="40"/>
              <w:jc w:val="left"/>
            </w:pPr>
            <w:r>
              <w:rPr>
                <w:sz w:val="20"/>
              </w:rPr>
              <w:t>270 AKTS (Gymnasium), 210 AKTS (diğer türler)</w:t>
            </w:r>
          </w:p>
        </w:tc>
      </w:tr>
      <w:tr>
        <w:tc>
          <w:tcPr>
            <w:tcW w:type="dxa" w:w="3024"/>
          </w:tcPr>
          <w:p>
            <w:pPr>
              <w:spacing w:line="240" w:lineRule="auto" w:after="40"/>
              <w:jc w:val="left"/>
            </w:pPr>
            <w:r>
              <w:rPr>
                <w:sz w:val="20"/>
              </w:rPr>
              <w:t>Spor branşının payı</w:t>
            </w:r>
          </w:p>
        </w:tc>
        <w:tc>
          <w:tcPr>
            <w:tcW w:type="dxa" w:w="3024"/>
          </w:tcPr>
          <w:p>
            <w:pPr>
              <w:spacing w:line="240" w:lineRule="auto" w:after="40"/>
              <w:jc w:val="left"/>
            </w:pPr>
            <w:r>
              <w:rPr>
                <w:sz w:val="20"/>
              </w:rPr>
              <w:t>Yaklaşık 100 AKTS</w:t>
            </w:r>
          </w:p>
        </w:tc>
        <w:tc>
          <w:tcPr>
            <w:tcW w:type="dxa" w:w="3024"/>
          </w:tcPr>
          <w:p>
            <w:pPr>
              <w:spacing w:line="240" w:lineRule="auto" w:after="40"/>
              <w:jc w:val="left"/>
            </w:pPr>
            <w:r>
              <w:rPr>
                <w:sz w:val="20"/>
              </w:rPr>
              <w:t>105 AKTS (en az 92 branş bilimi, en az 10 didaktik)</w:t>
            </w:r>
          </w:p>
        </w:tc>
      </w:tr>
      <w:tr>
        <w:tc>
          <w:tcPr>
            <w:tcW w:type="dxa" w:w="3024"/>
          </w:tcPr>
          <w:p>
            <w:pPr>
              <w:spacing w:line="240" w:lineRule="auto" w:after="40"/>
              <w:jc w:val="left"/>
            </w:pPr>
            <w:r>
              <w:rPr>
                <w:sz w:val="20"/>
              </w:rPr>
              <w:t>Uzun okul uygulaması</w:t>
            </w:r>
          </w:p>
        </w:tc>
        <w:tc>
          <w:tcPr>
            <w:tcW w:type="dxa" w:w="3024"/>
          </w:tcPr>
          <w:p>
            <w:pPr>
              <w:spacing w:line="240" w:lineRule="auto" w:after="40"/>
              <w:jc w:val="left"/>
            </w:pPr>
            <w:r>
              <w:rPr>
                <w:sz w:val="20"/>
              </w:rPr>
              <w:t>Praxissemester (en az 5 ay)</w:t>
            </w:r>
          </w:p>
        </w:tc>
        <w:tc>
          <w:tcPr>
            <w:tcW w:type="dxa" w:w="3024"/>
          </w:tcPr>
          <w:p>
            <w:pPr>
              <w:spacing w:line="240" w:lineRule="auto" w:after="40"/>
              <w:jc w:val="left"/>
            </w:pPr>
            <w:r>
              <w:rPr>
                <w:sz w:val="20"/>
              </w:rPr>
              <w:t>Öğrenim boyunca dağıtılmış stajlar</w:t>
            </w:r>
          </w:p>
        </w:tc>
      </w:tr>
    </w:tbl>
    <w:p>
      <w:pPr>
        <w:spacing w:after="0"/>
      </w:pPr>
    </w:p>
    <w:p>
      <w:pPr>
        <w:keepNext w:val="0"/>
        <w:spacing w:after="240"/>
        <w:jc w:val="left"/>
      </w:pPr>
      <w:r>
        <w:rPr>
          <w:sz w:val="20"/>
        </w:rPr>
        <w:t>Kaynak: LZV NRW (2009); DSHS (t.y.-c); StMUK (2008/2025); LMU München (t.y.); TUM (2024).</w:t>
      </w:r>
    </w:p>
    <w:p>
      <w:pPr>
        <w:pStyle w:val="Heading2"/>
      </w:pPr>
      <w:r>
        <w:t>3.5 Neler öğreniyorlar</w:t>
      </w:r>
    </w:p>
    <w:p>
      <w:r>
        <w:t>Alman spor öğretmenliği programları üç bileşenden oluşur. Birincisi spor bilimleridir: spor pedagojisi, spor psikolojisi, spor sosyolojisi ve spor tarihi gibi sosyal bilimsel dallar ile hareket bilimi, antrenman bilimi, spor hekimliği, fonksiyonel anatomi ve performans fizyolojisi gibi doğa bilimsel dallar (KMK, 2008/2016; Universität Münster, 2018). İkincisi uygulamalı branş ve hareket alanlarıdır (Fachpraxis): atletizm, yüzme, aletli cimnastik, cimnastik ve dans, takım oyunları ve kış sporları gibi alanlarda hem öğrencinin kendi hareket yeterliğini geliştirmesi hem de bu alanların öğretimi (TUM, 2018). Üçüncüsü spor didaktiği ve eğitim bilimleridir: spor dersinin planlanması, analizi ve değerlendirilmesi ile KMK standartlarındaki öğretme, eğitme, değerlendirme ve yenileme yetkinlikleri (KMK, 2004/2022). Kapsayıcı eğitim hem eğitim bilimlerinde hem branşta zorunlu hâle gelmiştir (LZV NRW, 2026).</w:t>
      </w:r>
    </w:p>
    <w:p>
      <w:r>
        <w:t>Aşağıdaki tablolar iki örnek üniversitenin modül yapısından seçilmiş modülleri göstermektedir.</w:t>
      </w:r>
    </w:p>
    <w:p>
      <w:pPr>
        <w:keepNext/>
        <w:jc w:val="left"/>
      </w:pPr>
      <w:r>
        <w:rPr>
          <w:b/>
        </w:rPr>
        <w:t>Tablo 2.</w:t>
      </w:r>
      <w:r>
        <w:t xml:space="preserve"> DSHS Köln, Gymnasium ve Gesamtschule spor öğretmenliğinden seçilmiş modüller</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2268"/>
            <w:shd w:val="clear" w:color="auto" w:fill="D9D9D9"/>
          </w:tcPr>
          <w:p>
            <w:pPr>
              <w:spacing w:line="240" w:lineRule="auto" w:after="40"/>
              <w:jc w:val="left"/>
            </w:pPr>
            <w:r>
              <w:rPr>
                <w:b/>
                <w:sz w:val="20"/>
              </w:rPr>
              <w:t>Modül</w:t>
            </w:r>
          </w:p>
        </w:tc>
        <w:tc>
          <w:tcPr>
            <w:tcW w:type="dxa" w:w="2268"/>
            <w:shd w:val="clear" w:color="auto" w:fill="D9D9D9"/>
          </w:tcPr>
          <w:p>
            <w:pPr>
              <w:spacing w:line="240" w:lineRule="auto" w:after="40"/>
              <w:jc w:val="left"/>
            </w:pPr>
            <w:r>
              <w:rPr>
                <w:b/>
                <w:sz w:val="20"/>
              </w:rPr>
              <w:t>Aşama</w:t>
            </w:r>
          </w:p>
        </w:tc>
        <w:tc>
          <w:tcPr>
            <w:tcW w:type="dxa" w:w="2268"/>
            <w:shd w:val="clear" w:color="auto" w:fill="D9D9D9"/>
          </w:tcPr>
          <w:p>
            <w:pPr>
              <w:spacing w:line="240" w:lineRule="auto" w:after="40"/>
              <w:jc w:val="left"/>
            </w:pPr>
            <w:r>
              <w:rPr>
                <w:b/>
                <w:sz w:val="20"/>
              </w:rPr>
              <w:t>AKTS</w:t>
            </w:r>
          </w:p>
        </w:tc>
        <w:tc>
          <w:tcPr>
            <w:tcW w:type="dxa" w:w="2268"/>
            <w:shd w:val="clear" w:color="auto" w:fill="D9D9D9"/>
          </w:tcPr>
          <w:p>
            <w:pPr>
              <w:spacing w:line="240" w:lineRule="auto" w:after="40"/>
              <w:jc w:val="left"/>
            </w:pPr>
            <w:r>
              <w:rPr>
                <w:b/>
                <w:sz w:val="20"/>
              </w:rPr>
              <w:t>İçerik</w:t>
            </w:r>
          </w:p>
        </w:tc>
      </w:tr>
      <w:tr>
        <w:tc>
          <w:tcPr>
            <w:tcW w:type="dxa" w:w="2268"/>
          </w:tcPr>
          <w:p>
            <w:pPr>
              <w:spacing w:line="240" w:lineRule="auto" w:after="40"/>
              <w:jc w:val="left"/>
            </w:pPr>
            <w:r>
              <w:rPr>
                <w:sz w:val="20"/>
              </w:rPr>
              <w:t>B1 Hareket ve performansın biyolojik temelleri</w:t>
            </w:r>
          </w:p>
        </w:tc>
        <w:tc>
          <w:tcPr>
            <w:tcW w:type="dxa" w:w="2268"/>
          </w:tcPr>
          <w:p>
            <w:pPr>
              <w:spacing w:line="240" w:lineRule="auto" w:after="40"/>
              <w:jc w:val="left"/>
            </w:pPr>
            <w:r>
              <w:rPr>
                <w:sz w:val="20"/>
              </w:rPr>
              <w:t>Lisans, 1. dönem</w:t>
            </w:r>
          </w:p>
        </w:tc>
        <w:tc>
          <w:tcPr>
            <w:tcW w:type="dxa" w:w="2268"/>
          </w:tcPr>
          <w:p>
            <w:pPr>
              <w:spacing w:line="240" w:lineRule="auto" w:after="40"/>
              <w:jc w:val="left"/>
            </w:pPr>
            <w:r>
              <w:rPr>
                <w:sz w:val="20"/>
              </w:rPr>
              <w:t>7</w:t>
            </w:r>
          </w:p>
        </w:tc>
        <w:tc>
          <w:tcPr>
            <w:tcW w:type="dxa" w:w="2268"/>
          </w:tcPr>
          <w:p>
            <w:pPr>
              <w:spacing w:line="240" w:lineRule="auto" w:after="40"/>
              <w:jc w:val="left"/>
            </w:pPr>
            <w:r>
              <w:rPr>
                <w:sz w:val="20"/>
              </w:rPr>
              <w:t>Biyolojik temeller dersi; yüzme ve cimnastik uygulama kursu</w:t>
            </w:r>
          </w:p>
        </w:tc>
      </w:tr>
      <w:tr>
        <w:tc>
          <w:tcPr>
            <w:tcW w:type="dxa" w:w="2268"/>
          </w:tcPr>
          <w:p>
            <w:pPr>
              <w:spacing w:line="240" w:lineRule="auto" w:after="40"/>
              <w:jc w:val="left"/>
            </w:pPr>
            <w:r>
              <w:rPr>
                <w:sz w:val="20"/>
              </w:rPr>
              <w:t>B2 Temel hareket deneyimlerini başlatmak</w:t>
            </w:r>
          </w:p>
        </w:tc>
        <w:tc>
          <w:tcPr>
            <w:tcW w:type="dxa" w:w="2268"/>
          </w:tcPr>
          <w:p>
            <w:pPr>
              <w:spacing w:line="240" w:lineRule="auto" w:after="40"/>
              <w:jc w:val="left"/>
            </w:pPr>
            <w:r>
              <w:rPr>
                <w:sz w:val="20"/>
              </w:rPr>
              <w:t>Lisans</w:t>
            </w:r>
          </w:p>
        </w:tc>
        <w:tc>
          <w:tcPr>
            <w:tcW w:type="dxa" w:w="2268"/>
          </w:tcPr>
          <w:p>
            <w:pPr>
              <w:spacing w:line="240" w:lineRule="auto" w:after="40"/>
              <w:jc w:val="left"/>
            </w:pPr>
            <w:r>
              <w:rPr>
                <w:sz w:val="20"/>
              </w:rPr>
              <w:t>4</w:t>
            </w:r>
          </w:p>
        </w:tc>
        <w:tc>
          <w:tcPr>
            <w:tcW w:type="dxa" w:w="2268"/>
          </w:tcPr>
          <w:p>
            <w:pPr>
              <w:spacing w:line="240" w:lineRule="auto" w:after="40"/>
              <w:jc w:val="left"/>
            </w:pPr>
            <w:r>
              <w:rPr>
                <w:sz w:val="20"/>
              </w:rPr>
              <w:t>Temel hareket deneyimleri; oyun kursu</w:t>
            </w:r>
          </w:p>
        </w:tc>
      </w:tr>
      <w:tr>
        <w:tc>
          <w:tcPr>
            <w:tcW w:type="dxa" w:w="2268"/>
          </w:tcPr>
          <w:p>
            <w:pPr>
              <w:spacing w:line="240" w:lineRule="auto" w:after="40"/>
              <w:jc w:val="left"/>
            </w:pPr>
            <w:r>
              <w:rPr>
                <w:sz w:val="20"/>
              </w:rPr>
              <w:t>B4 Hareket olanaklarını keşfetmek ve öğrenme süreçlerini anlamak</w:t>
            </w:r>
          </w:p>
        </w:tc>
        <w:tc>
          <w:tcPr>
            <w:tcW w:type="dxa" w:w="2268"/>
          </w:tcPr>
          <w:p>
            <w:pPr>
              <w:spacing w:line="240" w:lineRule="auto" w:after="40"/>
              <w:jc w:val="left"/>
            </w:pPr>
            <w:r>
              <w:rPr>
                <w:sz w:val="20"/>
              </w:rPr>
              <w:t>Lisans, 2. dönem</w:t>
            </w:r>
          </w:p>
        </w:tc>
        <w:tc>
          <w:tcPr>
            <w:tcW w:type="dxa" w:w="2268"/>
          </w:tcPr>
          <w:p>
            <w:pPr>
              <w:spacing w:line="240" w:lineRule="auto" w:after="40"/>
              <w:jc w:val="left"/>
            </w:pPr>
            <w:r>
              <w:rPr>
                <w:sz w:val="20"/>
              </w:rPr>
              <w:t>7</w:t>
            </w:r>
          </w:p>
        </w:tc>
        <w:tc>
          <w:tcPr>
            <w:tcW w:type="dxa" w:w="2268"/>
          </w:tcPr>
          <w:p>
            <w:pPr>
              <w:spacing w:line="240" w:lineRule="auto" w:after="40"/>
              <w:jc w:val="left"/>
            </w:pPr>
            <w:r>
              <w:rPr>
                <w:sz w:val="20"/>
              </w:rPr>
              <w:t>Spor pedagojisinin temelleri; deneyim sporu (Erlebnissport)</w:t>
            </w:r>
          </w:p>
        </w:tc>
      </w:tr>
      <w:tr>
        <w:tc>
          <w:tcPr>
            <w:tcW w:type="dxa" w:w="2268"/>
          </w:tcPr>
          <w:p>
            <w:pPr>
              <w:spacing w:line="240" w:lineRule="auto" w:after="40"/>
              <w:jc w:val="left"/>
            </w:pPr>
            <w:r>
              <w:rPr>
                <w:sz w:val="20"/>
              </w:rPr>
              <w:t>M1 Spor dersini analiz etmek, planlamak ve değerlendirmek</w:t>
            </w:r>
          </w:p>
        </w:tc>
        <w:tc>
          <w:tcPr>
            <w:tcW w:type="dxa" w:w="2268"/>
          </w:tcPr>
          <w:p>
            <w:pPr>
              <w:spacing w:line="240" w:lineRule="auto" w:after="40"/>
              <w:jc w:val="left"/>
            </w:pPr>
            <w:r>
              <w:rPr>
                <w:sz w:val="20"/>
              </w:rPr>
              <w:t>Yüksek lisans, 1. dönem</w:t>
            </w:r>
          </w:p>
        </w:tc>
        <w:tc>
          <w:tcPr>
            <w:tcW w:type="dxa" w:w="2268"/>
          </w:tcPr>
          <w:p>
            <w:pPr>
              <w:spacing w:line="240" w:lineRule="auto" w:after="40"/>
              <w:jc w:val="left"/>
            </w:pPr>
            <w:r>
              <w:rPr>
                <w:sz w:val="20"/>
              </w:rPr>
              <w:t>9</w:t>
            </w:r>
          </w:p>
        </w:tc>
        <w:tc>
          <w:tcPr>
            <w:tcW w:type="dxa" w:w="2268"/>
          </w:tcPr>
          <w:p>
            <w:pPr>
              <w:spacing w:line="240" w:lineRule="auto" w:after="40"/>
              <w:jc w:val="left"/>
            </w:pPr>
            <w:r>
              <w:rPr>
                <w:sz w:val="20"/>
              </w:rPr>
              <w:t>İleri branş didaktiği; uyum ve antrenman; atletizm; yüzme; kapsayıcılık</w:t>
            </w:r>
          </w:p>
        </w:tc>
      </w:tr>
      <w:tr>
        <w:tc>
          <w:tcPr>
            <w:tcW w:type="dxa" w:w="2268"/>
          </w:tcPr>
          <w:p>
            <w:pPr>
              <w:spacing w:line="240" w:lineRule="auto" w:after="40"/>
              <w:jc w:val="left"/>
            </w:pPr>
            <w:r>
              <w:rPr>
                <w:sz w:val="20"/>
              </w:rPr>
              <w:t>M2 Takım oyunlarını müsabaka odaklı analiz etmek ve öğretmek</w:t>
            </w:r>
          </w:p>
        </w:tc>
        <w:tc>
          <w:tcPr>
            <w:tcW w:type="dxa" w:w="2268"/>
          </w:tcPr>
          <w:p>
            <w:pPr>
              <w:spacing w:line="240" w:lineRule="auto" w:after="40"/>
              <w:jc w:val="left"/>
            </w:pPr>
            <w:r>
              <w:rPr>
                <w:sz w:val="20"/>
              </w:rPr>
              <w:t>Yüksek lisans</w:t>
            </w:r>
          </w:p>
        </w:tc>
        <w:tc>
          <w:tcPr>
            <w:tcW w:type="dxa" w:w="2268"/>
          </w:tcPr>
          <w:p>
            <w:pPr>
              <w:spacing w:line="240" w:lineRule="auto" w:after="40"/>
              <w:jc w:val="left"/>
            </w:pPr>
            <w:r>
              <w:rPr>
                <w:sz w:val="20"/>
              </w:rPr>
              <w:t>9</w:t>
            </w:r>
          </w:p>
        </w:tc>
        <w:tc>
          <w:tcPr>
            <w:tcW w:type="dxa" w:w="2268"/>
          </w:tcPr>
          <w:p>
            <w:pPr>
              <w:spacing w:line="240" w:lineRule="auto" w:after="40"/>
              <w:jc w:val="left"/>
            </w:pPr>
            <w:r>
              <w:rPr>
                <w:sz w:val="20"/>
              </w:rPr>
              <w:t>Takım oyunlarında öğretim ve oyun analizi</w:t>
            </w:r>
          </w:p>
        </w:tc>
      </w:tr>
    </w:tbl>
    <w:p>
      <w:pPr>
        <w:spacing w:after="0"/>
      </w:pPr>
    </w:p>
    <w:p>
      <w:pPr>
        <w:keepNext w:val="0"/>
        <w:spacing w:after="240"/>
        <w:jc w:val="left"/>
      </w:pPr>
      <w:r>
        <w:rPr>
          <w:sz w:val="20"/>
        </w:rPr>
        <w:t>Kaynak: DSHS (2017, 2023).</w:t>
      </w:r>
    </w:p>
    <w:p>
      <w:pPr>
        <w:keepNext/>
        <w:jc w:val="left"/>
      </w:pPr>
      <w:r>
        <w:rPr>
          <w:b/>
        </w:rPr>
        <w:t>Tablo 3.</w:t>
      </w:r>
      <w:r>
        <w:t xml:space="preserve"> TUM, Gymnasium spor öğretim branşından seçilmiş modüller</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val="clear" w:color="auto" w:fill="D9D9D9"/>
          </w:tcPr>
          <w:p>
            <w:pPr>
              <w:spacing w:line="240" w:lineRule="auto" w:after="40"/>
              <w:jc w:val="left"/>
            </w:pPr>
            <w:r>
              <w:rPr>
                <w:b/>
                <w:sz w:val="20"/>
              </w:rPr>
              <w:t>Modül</w:t>
            </w:r>
          </w:p>
        </w:tc>
        <w:tc>
          <w:tcPr>
            <w:tcW w:type="dxa" w:w="3024"/>
            <w:shd w:val="clear" w:color="auto" w:fill="D9D9D9"/>
          </w:tcPr>
          <w:p>
            <w:pPr>
              <w:spacing w:line="240" w:lineRule="auto" w:after="40"/>
              <w:jc w:val="left"/>
            </w:pPr>
            <w:r>
              <w:rPr>
                <w:b/>
                <w:sz w:val="20"/>
              </w:rPr>
              <w:t>AKTS</w:t>
            </w:r>
          </w:p>
        </w:tc>
        <w:tc>
          <w:tcPr>
            <w:tcW w:type="dxa" w:w="3024"/>
            <w:shd w:val="clear" w:color="auto" w:fill="D9D9D9"/>
          </w:tcPr>
          <w:p>
            <w:pPr>
              <w:spacing w:line="240" w:lineRule="auto" w:after="40"/>
              <w:jc w:val="left"/>
            </w:pPr>
            <w:r>
              <w:rPr>
                <w:b/>
                <w:sz w:val="20"/>
              </w:rPr>
              <w:t>İçerik</w:t>
            </w:r>
          </w:p>
        </w:tc>
      </w:tr>
      <w:tr>
        <w:tc>
          <w:tcPr>
            <w:tcW w:type="dxa" w:w="3024"/>
          </w:tcPr>
          <w:p>
            <w:pPr>
              <w:spacing w:line="240" w:lineRule="auto" w:after="40"/>
              <w:jc w:val="left"/>
            </w:pPr>
            <w:r>
              <w:rPr>
                <w:sz w:val="20"/>
              </w:rPr>
              <w:t>SG202501 Sporu, spor eğitimini ve spor bilimini anlamak</w:t>
            </w:r>
          </w:p>
        </w:tc>
        <w:tc>
          <w:tcPr>
            <w:tcW w:type="dxa" w:w="3024"/>
          </w:tcPr>
          <w:p>
            <w:pPr>
              <w:spacing w:line="240" w:lineRule="auto" w:after="40"/>
              <w:jc w:val="left"/>
            </w:pPr>
            <w:r>
              <w:rPr>
                <w:sz w:val="20"/>
              </w:rPr>
              <w:t>7</w:t>
            </w:r>
          </w:p>
        </w:tc>
        <w:tc>
          <w:tcPr>
            <w:tcW w:type="dxa" w:w="3024"/>
          </w:tcPr>
          <w:p>
            <w:pPr>
              <w:spacing w:line="240" w:lineRule="auto" w:after="40"/>
              <w:jc w:val="left"/>
            </w:pPr>
            <w:r>
              <w:rPr>
                <w:sz w:val="20"/>
              </w:rPr>
              <w:t>Spor pedagojisi ve spor didaktiğine giriş; yazılı sınav</w:t>
            </w:r>
          </w:p>
        </w:tc>
      </w:tr>
      <w:tr>
        <w:tc>
          <w:tcPr>
            <w:tcW w:type="dxa" w:w="3024"/>
          </w:tcPr>
          <w:p>
            <w:pPr>
              <w:spacing w:line="240" w:lineRule="auto" w:after="40"/>
              <w:jc w:val="left"/>
            </w:pPr>
            <w:r>
              <w:rPr>
                <w:sz w:val="20"/>
              </w:rPr>
              <w:t>SG202502 Öğrencilerde oyun yeteneğini anlamak ve geliştirmek</w:t>
            </w:r>
          </w:p>
        </w:tc>
        <w:tc>
          <w:tcPr>
            <w:tcW w:type="dxa" w:w="3024"/>
          </w:tcPr>
          <w:p>
            <w:pPr>
              <w:spacing w:line="240" w:lineRule="auto" w:after="40"/>
              <w:jc w:val="left"/>
            </w:pPr>
            <w:r>
              <w:rPr>
                <w:sz w:val="20"/>
              </w:rPr>
              <w:t>7</w:t>
            </w:r>
          </w:p>
        </w:tc>
        <w:tc>
          <w:tcPr>
            <w:tcW w:type="dxa" w:w="3024"/>
          </w:tcPr>
          <w:p>
            <w:pPr>
              <w:spacing w:line="240" w:lineRule="auto" w:after="40"/>
              <w:jc w:val="left"/>
            </w:pPr>
            <w:r>
              <w:rPr>
                <w:sz w:val="20"/>
              </w:rPr>
              <w:t>Küçük oyunlar, hentbol, basketbol, futbol ve voleybol uygulamaları; oyun sahneleme sunumu</w:t>
            </w:r>
          </w:p>
        </w:tc>
      </w:tr>
      <w:tr>
        <w:tc>
          <w:tcPr>
            <w:tcW w:type="dxa" w:w="3024"/>
          </w:tcPr>
          <w:p>
            <w:pPr>
              <w:spacing w:line="240" w:lineRule="auto" w:after="40"/>
              <w:jc w:val="left"/>
            </w:pPr>
            <w:r>
              <w:rPr>
                <w:sz w:val="20"/>
              </w:rPr>
              <w:t>SG202503 Temel oyun yeteneğini uygulamak ve geliştirmek</w:t>
            </w:r>
          </w:p>
        </w:tc>
        <w:tc>
          <w:tcPr>
            <w:tcW w:type="dxa" w:w="3024"/>
          </w:tcPr>
          <w:p>
            <w:pPr>
              <w:spacing w:line="240" w:lineRule="auto" w:after="40"/>
              <w:jc w:val="left"/>
            </w:pPr>
            <w:r>
              <w:rPr>
                <w:sz w:val="20"/>
              </w:rPr>
              <w:t>6</w:t>
            </w:r>
          </w:p>
        </w:tc>
        <w:tc>
          <w:tcPr>
            <w:tcW w:type="dxa" w:w="3024"/>
          </w:tcPr>
          <w:p>
            <w:pPr>
              <w:spacing w:line="240" w:lineRule="auto" w:after="40"/>
              <w:jc w:val="left"/>
            </w:pPr>
            <w:r>
              <w:rPr>
                <w:sz w:val="20"/>
              </w:rPr>
              <w:t>Top okulu (Ballschule); takım oyunlarında ikinci düzey</w:t>
            </w:r>
          </w:p>
        </w:tc>
      </w:tr>
      <w:tr>
        <w:tc>
          <w:tcPr>
            <w:tcW w:type="dxa" w:w="3024"/>
          </w:tcPr>
          <w:p>
            <w:pPr>
              <w:spacing w:line="240" w:lineRule="auto" w:after="40"/>
              <w:jc w:val="left"/>
            </w:pPr>
            <w:r>
              <w:rPr>
                <w:sz w:val="20"/>
              </w:rPr>
              <w:t>SG202504 Beden ve hareket deneyimlerini hareket bilimi açısından anlamak</w:t>
            </w:r>
          </w:p>
        </w:tc>
        <w:tc>
          <w:tcPr>
            <w:tcW w:type="dxa" w:w="3024"/>
          </w:tcPr>
          <w:p>
            <w:pPr>
              <w:spacing w:line="240" w:lineRule="auto" w:after="40"/>
              <w:jc w:val="left"/>
            </w:pPr>
            <w:r>
              <w:rPr>
                <w:sz w:val="20"/>
              </w:rPr>
              <w:t>7</w:t>
            </w:r>
          </w:p>
        </w:tc>
        <w:tc>
          <w:tcPr>
            <w:tcW w:type="dxa" w:w="3024"/>
          </w:tcPr>
          <w:p>
            <w:pPr>
              <w:spacing w:line="240" w:lineRule="auto" w:after="40"/>
              <w:jc w:val="left"/>
            </w:pPr>
            <w:r>
              <w:rPr>
                <w:sz w:val="20"/>
              </w:rPr>
              <w:t>Hareket bilimi dersi ve semineri; atletizm, yüzme, aletli cimnastik</w:t>
            </w:r>
          </w:p>
        </w:tc>
      </w:tr>
      <w:tr>
        <w:tc>
          <w:tcPr>
            <w:tcW w:type="dxa" w:w="3024"/>
          </w:tcPr>
          <w:p>
            <w:pPr>
              <w:spacing w:line="240" w:lineRule="auto" w:after="40"/>
              <w:jc w:val="left"/>
            </w:pPr>
            <w:r>
              <w:rPr>
                <w:sz w:val="20"/>
              </w:rPr>
              <w:t>SG202515 Bireysel sporlar</w:t>
            </w:r>
          </w:p>
        </w:tc>
        <w:tc>
          <w:tcPr>
            <w:tcW w:type="dxa" w:w="3024"/>
          </w:tcPr>
          <w:p>
            <w:pPr>
              <w:spacing w:line="240" w:lineRule="auto" w:after="40"/>
              <w:jc w:val="left"/>
            </w:pPr>
            <w:r>
              <w:rPr>
                <w:sz w:val="20"/>
              </w:rPr>
              <w:t>5</w:t>
            </w:r>
          </w:p>
        </w:tc>
        <w:tc>
          <w:tcPr>
            <w:tcW w:type="dxa" w:w="3024"/>
          </w:tcPr>
          <w:p>
            <w:pPr>
              <w:spacing w:line="240" w:lineRule="auto" w:after="40"/>
              <w:jc w:val="left"/>
            </w:pPr>
            <w:r>
              <w:rPr>
                <w:sz w:val="20"/>
              </w:rPr>
              <w:t>Bireysel spor dalları</w:t>
            </w:r>
          </w:p>
        </w:tc>
      </w:tr>
    </w:tbl>
    <w:p>
      <w:pPr>
        <w:spacing w:after="0"/>
      </w:pPr>
    </w:p>
    <w:p>
      <w:pPr>
        <w:keepNext w:val="0"/>
        <w:spacing w:after="240"/>
        <w:jc w:val="left"/>
      </w:pPr>
      <w:r>
        <w:rPr>
          <w:sz w:val="20"/>
        </w:rPr>
        <w:t>Kaynak: TUM (2024).</w:t>
      </w:r>
    </w:p>
    <w:p>
      <w:r>
        <w:t>Münster Üniversitesinde de benzer bir yapı görülür; takım oyunları modülü klasik spor dalları yerine hedefe vuruş, hedefe atış ve file oyunları gibi oyun ailelerine göre düzenlenmiştir (Universität Münster, 2018). Üç örnekte de doğa ve sosyal bilimsel temeller, güçlü bir uygulamalı branş ayağı ve didaktik ile kapsayıcılık modülleri ortaktır. "Oyun yeteneğini geliştirmek" ya da "hareket olanaklarını keşfetmek" gibi öğrenci odaklı modül adları, Bologna sonrası yetkinlik yöneliminin göstergesidir (Baumgartner, 2018).</w:t>
      </w:r>
    </w:p>
    <w:p>
      <w:pPr>
        <w:pStyle w:val="Heading2"/>
      </w:pPr>
      <w:r>
        <w:t>3.6 Okul uygulaması ve Praxissemester</w:t>
      </w:r>
    </w:p>
    <w:p>
      <w:r>
        <w:t>NRW'de üniversite aşamasında üç uygulama öğesi vardır. Lisansta en az 25 günlük yetenek ve yönlendirme stajı ile en az dört haftalık ve kural olarak okul dışında (örneğin spor kulübünde) yapılan meslek alanı stajı yer alır; yüksek lisansta ise en az beş ay süren Praxissemester bulunur (MSB NRW, t.y.-b). Praxissemester üniversitenin sorumluluğunda, okullar ve okul uygulamalı öğretmen yetiştirme merkezleriyle (ZfsL) işbirliği içinde yürütülür. Spor bağlamında öğrencinin okulda küçük araştırma projeleri yürüttüğü araştırarak öğrenme (Forschendes Lernen) ilkesine dayanır (Ukley ve Gröben, 2018). Bochum, Köln ve Münster yerleşkelerinin kavramlarını karşılaştıran çalışma, araştırarak öğrenmenin yerleşkeler arasında farklı yorumlandığını göstermiştir (Fischer vd., 2018).</w:t>
      </w:r>
    </w:p>
    <w:p>
      <w:r>
        <w:t>Bavyera'da ise uygulama öğrenim boyunca dağıtılmıştır: 3-4 haftalık yönlendirme stajı, 8 haftalık işletme stajı, 150-160 ders saatlik pedagojik ve didaktik okul stajı ve bir dönem boyunca haftada bir gün süren branş didaktiği stajı (StMUK, 2008/2025).</w:t>
      </w:r>
    </w:p>
    <w:p>
      <w:pPr>
        <w:pStyle w:val="Heading2"/>
      </w:pPr>
      <w:r>
        <w:t>3.7 Vorbereitungsdienst (Referendariat)</w:t>
      </w:r>
    </w:p>
    <w:p>
      <w:r>
        <w:t>Üniversite aşaması Birinci Devlet Sınavı ya da Master of Education ile kapanır; ardından okul uygulamasına dayalı ikinci aşama olan hazırlık hizmeti (Vorbereitungsdienst, gündelik dilde Referendariat) gelir. Bu aşama Avrupa karşılaştırmalı literatüründe mesleğe giriş dönemi olarak sınıflandırılır ve İkinci Devlet Sınavına girmenin ön koşuludur; süresi eyalete göre 12 ile 24 ay arasında değişir (European Commission/EACEA/Eurydice, 2021). Eyaletlerin çoğunda süre 18 aydır; en uzun süre Bavyera'da (24 ay), en kısa süre Brandenburg'da (12 ay) uygulanır (hessenschau, t.y.). NRW'de bütün öğretmenlik türleri için süre 18 aydır; yarı zamanlı hizmet 24 ay sürer (MSB NRW, 2026). Bavyera'da Gymnasium hazırlık hizmeti kural olarak 24 ay sürer ve aday geçici statülü memur olarak atanır (Bayerische Staatsregierung, t.y.-a).</w:t>
      </w:r>
    </w:p>
    <w:p>
      <w:r>
        <w:t>Hazırlık hizmeti iki öğrenme yerinde yürür. Birincisi seminer kurumudur: NRW'de ZfsL içinde genel pedagojik konuların ve kişisel danışmanlığın yürütüldüğü çekirdek seminer (Kernseminar) ile her branş için ayrı alan semineri (Fachseminar) bulunur. Beden eğitimi öğretmeni adayı spor alan seminerine (Fachseminar Sport) katılır ve bu grubu bir alan seminer yöneticisi (Fachleiter) yönetir (MSB NRW, 2023). İkincisi eğitim okuludur. NRW'de okuldaki eğitim ortalama haftada 14 ders saatidir ve bunun ortalama 9 saati iki tam yarıyıl boyunca adayın kendi sorumluluğunda verdiği derstir (MSB NRW, 2023). İki branşta toplam on ders ziyareti kural sayıdır (Landesregierung NRW, 2020); her ziyaret öncesinde aday, biçimi seminerce belirlenen yazılı bir ders planı teslim eder (ZfsL Hagen, 2022).</w:t>
      </w:r>
    </w:p>
    <w:p>
      <w:r>
        <w:t>Beden eğitimine özgü en belirgin konu güvenliktir. Eyaletler yüzme dersi ve suda yapılan etkinlikler için öğretmenden kurtarma yeterliği (Rettungsfähigkeit) belgesi ister. NRW'de bu yeterlik öğretmen adaylarını da kapsar ve en geç dört yılda bir tazelenir (DLRG Letmathe, 2017); Hessen'de belge beş yıldan eski olmamalıdır (Hessische Lehrkräfteakademie, 2020); Saksonya'da en az bronz düzeyde cankurtaran rozeti gerekir (Sächsisches Staatsministerium für Kultus, t.y.).</w:t>
      </w:r>
    </w:p>
    <w:p>
      <w:pPr>
        <w:pStyle w:val="Heading2"/>
      </w:pPr>
      <w:r>
        <w:t>3.8 İkinci Devlet Sınavı</w:t>
      </w:r>
    </w:p>
    <w:p>
      <w:r>
        <w:t>NRW'de devlet sınavı dört bileşenden oluşur: biri okul müdüründen, biri ZfsL'den gelen iki uzun dönemli değerlendirme (Langzeitbeurteilung), her branşta bir sınav dersi olmak üzere iki ders uygulama sınavı, bu derslere ilişkin iki yazılı çalışma ve sınav komisyonuyla yapılan bir kolokyum. 2023 tarihli düzenlemeye göre uzun dönemli değerlendirmelerin her biri genel notun yüzde 25'ini, ders uygulama sınavlarının her biri yüzde 15'ini, yazılı çalışmaların her biri yüzde 5'ini ve kolokyum yüzde 10'unu oluşturur (Landesprüfungsamt für Lehrämter an Schulen NRW [LaQuiLA], 2024). Bavyera'da Gymnasium için İkinci Devlet Sınavı bir yazılı ev çalışması, bir kolokyum, bir sözlü sınav ve üç sınav dersinden oluşur; genel notta hizmet boyunca verilen yeterlik notları 5 kat, sınav dersleri 4 kat, sözlü sınav 2 kat, kolokyum ve ev çalışması 1'er kat ağırlık taşır (Bayerische Staatsregierung, t.y.-b). İki örnekte de süreç değerlendirmesi genel notun yaklaşık yarısını belirler; genel not işe alımda belirleyici olduğundan sınav yüksek risklidir.</w:t>
      </w:r>
    </w:p>
    <w:p>
      <w:pPr>
        <w:pStyle w:val="Heading2"/>
      </w:pPr>
      <w:r>
        <w:t>3.9 Atama ve istihdam</w:t>
      </w:r>
    </w:p>
    <w:p>
      <w:r>
        <w:t>Kamu okullarına alım, Anayasa'daki uygunluk, yetenek ve mesleki başarı ilkesine göre yapılır. NRW'de kadroların çoğu, okulların boş kadroları ilan ettiği ve okul düzeyindeki bir komisyonun mülakat yaptığı okul bazlı ilan usulüyle (schulscharfe Ausschreibung) dolar; öğretmen bulmakta zorlanılan bölgeler için ayrıca bir liste usulü işletilir (MSB NRW, t.y.-c). Bavyera'da ise adaylar her branş birleşimi için ayrı bir sıralamaya konur ve sıralamada genel sınav notu belirleyicidir (StMUK, 2022). Almanya'da öğretmenlerin yaklaşık yüzde 75'i memur, yüzde 25'i sözleşmeli statüdedir (Eurydice, 2025a). Statü eyalete göre değişebilir: Berlin, öğretmen açığı nedeniyle 2022'de öğretmenleri yeniden memur statüsüne almaya başlamıştır (Senatskanzlei Berlin, 2025). Maaş branşa değil öğretmenlik türüne ve eyalete göre belirlenir; pek çok eyalet ilkokul öğretmenlerini de A13 derecesine yükseltmiştir (GEW, t.y.).</w:t>
      </w:r>
    </w:p>
    <w:p>
      <w:pPr>
        <w:pStyle w:val="Heading2"/>
      </w:pPr>
      <w:r>
        <w:t>3.10 Hizmet içi eğitim ve kariyer</w:t>
      </w:r>
    </w:p>
    <w:p>
      <w:r>
        <w:t>Hizmet içi eğitim de eyaletlerin sorumluluğundadır; sağlayıcılar üniversiteler, eyalet akademileri, eyalet okul geliştirme enstitüleri ve okul içi eğitimler olarak çeşitlenir (Eurydice, 2025b). Bütün eyaletlerde öğretmenler kendilerini geliştirmekle hukuken yükümlüdür, ancak yükümlülük her yerde sayısallaştırılmamıştır. NRW'de okul kanunu öğretmenleri ders saatleri dışında da hizmet içi eğitime katılmakla yükümlü tutar, ancak bunu saat ya da kredi olarak somutlaştırmaz (MSB NRW, t.y.-d). Bavyera'da yükümlülük dört yılda belgelenmiş 12 eğitim günüyle yerine getirilmiş sayılır ve Dillingen'deki eyalet akademisi bu alanda merkezi bir rol oynar (Bayerischer Landtag, 2024). Beden eğitimi öğretmeni için tipik kariyer yolları spor zümresine başkanlık, spor alan seminerini yönetmek ve okul yönetimidir; NRW'de alan seminer yöneticiliği için ders yükünden indirim verilir (MSB NRW, 2026).</w:t>
      </w:r>
    </w:p>
    <w:p>
      <w:pPr>
        <w:pStyle w:val="Heading2"/>
      </w:pPr>
      <w:r>
        <w:t>3.11 Güncel tartışmalar</w:t>
      </w:r>
    </w:p>
    <w:p>
      <w:r>
        <w:rPr>
          <w:b/>
        </w:rPr>
        <w:t>Öğretmen açığı ve yan girişler.</w:t>
      </w:r>
      <w:r>
        <w:t xml:space="preserve"> KMK'nin 2024-2035 projeksiyonuna göre bu dönemde 417.000 öğretmen alım ihtiyacına karşılık hazırlık hizmetinden yaklaşık 367.000 yeni mezun beklenmektedir; açık ortaokul kademesinde ve meslek okullarında yoğunlaşırken Gymnasium ve ilkokulda arz fazlası öngörülmektedir (news4teachers, 2025). Açığı kapatmak için öğretmenlik dışı diplomayla doğrudan hazırlık hizmetine kabul (Quereinstieg) ve hazırlık hizmeti yapmadan işbaşında yetiştirme (Seiteneinstieg) yaygınlaşmıştır. 2023'te bütün öğretmen alımları içinde bu yolların payı yüzde 11,9'dur (IQB Career Services, t.y.) ve oran 2024'te Brandenburg'da yüzde 48'e ulaşmıştır (Stifterverband, 2026). Spor branşında yan giriş "azınlık olgusundan kitlesel olguya" dönüşmüş, Saksonya'da yeni öğretmenlerin yüzde 40'ından fazlası alan dışından gelmiştir; Alman Spor Öğretmenleri Birliği bu gelişmeyi sinsi bir deprofesyonelleşme olarak nitelemektedir (Schlöffel ve Wendeborn, 2019). KMK'nin 2022 tarihli ilkokul spor öğretmenlerinin ek yeterlik kazanmasına ilişkin kararı bu soruna kurumsal bir yanıttır (KMK, 2022).</w:t>
      </w:r>
    </w:p>
    <w:p>
      <w:r>
        <w:rPr>
          <w:b/>
        </w:rPr>
        <w:t>Alan dışı öğretmence verilen beden eğitimi dersi.</w:t>
      </w:r>
      <w:r>
        <w:t xml:space="preserve"> Almanya'da okul sporunun durumunu ilk kez ulusal ölçekte inceleyen DSB-SPRINT araştırması yaklaşık 9.000 öğrenci, 4.400 veli ve 1.700 beden eğitimi öğretmenini kapsamış (Deutscher Sportbund, 2006; Kultusministerkonferenz ve Deutscher Sportbund [KMK ve DSB], 2005), okul müdürlerinin beyanına göre beden eğitimini alan dışından verenlerin oranının ilkokulda yüzde 49 olduğunu göstermiştir (Brettschneider, 2007; Braksiek ve Wolters, 2022). Bölgesel veriler sorunun sürdüğünü göstermektedir: Berlin'de 2018/19'da ilkokul beden eğitimi derslerinin yüzde 27,8'i alan dışından öğretmenlerce verilmiştir (Unfallkasse Berlin, 2019). SPRINT'ten sonra temsilî bir izleme araştırması yapılmamıştır (Braksiek ve Wolters, 2022).</w:t>
      </w:r>
    </w:p>
    <w:p>
      <w:r>
        <w:rPr>
          <w:b/>
        </w:rPr>
        <w:t>Kuram ile uygulama ilişkisi ve yetkinlik.</w:t>
      </w:r>
      <w:r>
        <w:t xml:space="preserve"> Baumgartner (2018), yetkinlik ile performans arasında doğrudan çıkarım yapılamayacağını vurgulayarak modül sınavlarının mesleki yetkinliği ölçüp ölçmediğini sorgular. Neuber (2018) araştırarak öğrenmenin profesyonelliğe yönelik öz keşif fırsatı olup olmadığını tartışır; Miethling (2013) spor öğretmenlerinin mesleki gelişimi için ampirik bir çerçeve önerir.</w:t>
      </w:r>
    </w:p>
    <w:p>
      <w:r>
        <w:rPr>
          <w:b/>
        </w:rPr>
        <w:t>Hazırlık hizmeti stresi.</w:t>
      </w:r>
      <w:r>
        <w:t xml:space="preserve"> 746 öğretmen adayıyla yapılan izleme çalışması, duygusal tükenmenin hazırlık hizmetinin ilk yılında yükselip ikinci yılda düştüğünü ve algılanan mentorluk kalitesi ile ders yükünün tükenmeyi yordadığını göstermiştir (Voss vd., 2017); benzer biçimde duygusal tükenmenin ilk yılda anlamlı biçimde arttığı bulunmuştur (Klusmann vd., 2012). Öğretmenlerde risk örüntüleri diğer mesleklere göre yüksektir (Schaarschmidt ve Kieschke, 2007); beden eğitimi öğretmenlerinde gürültü, fiziksel yük ve dersin düşük statüsü mesleğe özgü yüklerdir (Kastrup ve Kleindienst-Cachay, 2021).</w:t>
      </w:r>
    </w:p>
    <w:p>
      <w:r>
        <w:t>Özetle Alman sistemi güçlü bilimsel temeli ve uzun hazırlık hizmetiyle nitelikli, ancak eyaletler arası parçalı ve öğretmen açığı nedeniyle profesyonellik standardı baskı altında bir sistemdir.</w:t>
      </w:r>
    </w:p>
    <w:p>
      <w:pPr>
        <w:pStyle w:val="Heading1"/>
      </w:pPr>
      <w:r>
        <w:t>4. Türkiye'de Beden Eğitimi Öğretmeni Yetiştirme</w:t>
      </w:r>
    </w:p>
    <w:p>
      <w:pPr>
        <w:pStyle w:val="Heading2"/>
      </w:pPr>
      <w:r>
        <w:t>4.1 Tarihsel gelişim</w:t>
      </w:r>
    </w:p>
    <w:p>
      <w:r>
        <w:t>Türkiye'de beden eğitimi öğretmeni yetiştirme, Cumhuriyet'in ilk yıllarında bir eğitim kurumu içinde doğmuştur. 1926'da Konya'da Orta Muallim Mektebi adıyla kurulan ve ertesi yıl Ankara'ya taşınan kurumda beden eğitimi şubesi, 1932 tarihli Talim ve Terbiye Kurulu kararıyla erkek öğrenciler için üç yıllık bir program olarak açılmış ve 1932-1933 öğretim yılında 22 öğrenciyle eğitime başlamıştır. Kurum 1980'de Gazi Yüksek Öğretmen Okulu adını almış ve süre dört yıla çıkarılmıştır (Gazi Üniversitesi Spor Bilimleri Fakültesi, t.y.). 1982'de 2547 sayılı Kanun ile beden eğitimi ve spor eğitimi veren kurumlar üniversite çatısı altına alınmıştır (Gazi Üniversitesi Spor Bilimleri Fakültesi, t.y.; Bekar ve Güven, 2026).</w:t>
      </w:r>
    </w:p>
    <w:p>
      <w:r>
        <w:t>1997'de başlayan yeniden yapılanma, 1982-2007 döneminin en kapsamlı değişikliği olarak nitelenir; yeni programlar 1998-1999 öğretim yılından itibaren uygulanmıştır (YÖK, 2007). Bu düzenlemeyle beden eğitimi öğretmenliği diploması yalnız ilgili programdan mezun olanlara verilmeye başlanmıştır (Marmara Üniversitesi Spor Bilimleri Fakültesi, t.y.). 2013 sonrasında beden eğitimi ve spor yüksekokullarının (BESYO) büyük bölümü spor bilimleri fakültelerine dönüştürülmüştür (Marmara Üniversitesi Spor Bilimleri Fakültesi, t.y.). Böylece Türkiye'de öğretmenlik formasyonu, eğitim kurumu içinde doğmuş, 1982'den sonra üniversiteleşmiş ve 2010'lardan itibaren kurumsal olarak spor bilimleri çatısına taşınmıştır (Korkmaz vd., 2021).</w:t>
      </w:r>
    </w:p>
    <w:p>
      <w:pPr>
        <w:pStyle w:val="Heading2"/>
      </w:pPr>
      <w:r>
        <w:t>4.2 Yönetim yapısı</w:t>
      </w:r>
    </w:p>
    <w:p>
      <w:r>
        <w:t>Türkiye'de öğretmen yetiştirme iki merkezi aktör arasında bölünmüştür. YÖK lisans programlarının çerçevesini, adlarını ve kontenjanlarını belirler; 2018 programlarını merkezi olarak hazırlayıp bütün üniversitelerde uygulatmıştır (Hürriyet, 2018). 2020'de program adları standartlaştırılmış ve alanın resmî adı "Beden Eğitimi ve Spor Öğretmenliği" olarak belirlenmiştir (YÖK, 2020a). MEB ise işveren ve mesleğe kabul makamıdır: öğretmenlik mesleği genel yeterliklerini belirler, öğretmenlik uygulamasının okul ayağını yürütür, atama, adaylık, kariyer basamakları ve hizmet içi eğitimden sorumludur (MEB, 2021; Öğretmenlik Mesleği Kanunu, 2024). ÖSYM giriş sınavlarını ve Akademi Giriş Sınavını yürütür (ÖSYM, 2026a, 2026b).</w:t>
      </w:r>
    </w:p>
    <w:p>
      <w:r>
        <w:t>2020'de YÖK, öğretmenlik programlarında ders, içerik ve kredi belirleme yetkisini, alan eğitimi, meslek bilgisi ve genel kültür gruplamasının korunması koşuluyla üniversitelere devretmiştir (YÖK, 2020b). Bu nedenle 2018 programı bugün bağlayıcı tek tip bir program olmaktan çok ortak bir çerçeve işlevi görmektedir. 7528 sayılı Kanun ise öğretmenlik mesleği genel yeterliklerini belirleme ve güncelleme görevini Millî Eğitim Akademisine vermiştir (Öğretmenlik Mesleği Kanunu, 2024). Böylece 2024 sonrasında denge, mesleğe kabul aşamasında MEB'e doğru kaymıştır.</w:t>
      </w:r>
    </w:p>
    <w:p>
      <w:pPr>
        <w:pStyle w:val="Heading2"/>
      </w:pPr>
      <w:r>
        <w:t>4.3 Programa giriş</w:t>
      </w:r>
    </w:p>
    <w:p>
      <w:r>
        <w:t>Programa giriş iki aşamalıdır. Aday önce YKS'nin TYT oturumunda en düşük 800.000'inci başarı sırasında olmalıdır; bu şart engelli adaylar dahil bütün adaylar için geçerlidir (Burdur Mehmet Akif Ersoy Üniversitesi, 2025; ÖSYM, 2026a). Ardından özel yetenek sınavı gelir. 2024'e kadar her üniversitede ayrı yapılan sınav, 2024'ten itibaren spor bilimleri programları için ÖSYM tarafından merkezi olarak Spor Bilimleri için Özel Yetenek Sınavı (ÖZYES) adıyla yürütülmektedir (ÖSYM, 2026a). Sınavın çekirdeği olan Fiziki Yeterlilik Testi, fotosel kapılarla ölçülen tek ve kesintisiz bir parkurdur; dereceler erkek ve kadın adaylar için ayrı ayrı standart puana dönüştürülür. Özel yetenek puanı bu test puanı ile sporcu özgeçmiş puanından oluşur; yerleştirme ise bu puan, TYT puanı ve ortaöğretim başarı puanının birleştirilmesiyle yapılır (ÖSYM, 2026a). Milli sporcu ve engelli adaylar için ayrı kontenjanlar bulunur (ÖSYM, 2026a); 2026-ÖZYES 15-18 Ağustos 2026'da yapılmıştır (ÖSYM, 2026c).</w:t>
      </w:r>
    </w:p>
    <w:p>
      <w:pPr>
        <w:pStyle w:val="Heading2"/>
      </w:pPr>
      <w:r>
        <w:t>4.4 Program yapısı ve süresi</w:t>
      </w:r>
    </w:p>
    <w:p>
      <w:r>
        <w:t>Program dört yıl ve sekiz yarıyıldır; mezuniyet için toplam 240 AKTS gerekir (Ege Üniversitesi, t.y.). Program tek branşlıdır: mezun MEB'de yalnız beden eğitimi alanında öğretmen olabilir. Dersler alan eğitimi, öğretmenlik meslek bilgisi ve genel kültür olarak üç gruba ayrılır (YÖK, 2018). 1997 düzenlemesinden bu yana lisans diploması öğretmenlik için yeterlidir ve tezsiz yüksek lisans şartı yoktur (YÖK, 2007). Meslek bilgisi dersleri programın içinde olduğundan mezunlar için pedagojik formasyon gerekmez. Öğretmenlik dışı spor bilimleri bölümlerinin mezunları ise pedagojik formasyon sertifika programlarıyla bu alana başvurabilmektedir (Marmara Üniversitesi, 2024).</w:t>
      </w:r>
    </w:p>
    <w:p>
      <w:pPr>
        <w:pStyle w:val="Heading2"/>
      </w:pPr>
      <w:r>
        <w:t>4.5 Neler öğreniyorlar</w:t>
      </w:r>
    </w:p>
    <w:p>
      <w:r>
        <w:t>YÖK'ün 2018 yönergesine göre bütün öğretmenlik programlarında meslek bilgisi dersleri yüzde 30-35, genel kültür dersleri yüzde 15-20 ve alan eğitimi dersleri yüzde 45-50 oranında yer alır (YÖK, 2018). 2018 güncellemesiyle eğitim sosyolojisi, Türk eğitim tarihi ve eğitim felsefesi bütün programlarda zorunlu olmuş, eğitimde ahlak ve etik dersi eklenmiş, okul deneyimi dersi kaldırılarak içeriği öğretmenlik uygulamasıyla birleştirilmiş, özel eğitim ve kaynaştırma ile okullarda rehberlik dersleri oluşturulmuştur (Hürriyet, 2018).</w:t>
      </w:r>
    </w:p>
    <w:p>
      <w:pPr>
        <w:keepNext/>
        <w:jc w:val="left"/>
      </w:pPr>
      <w:r>
        <w:rPr>
          <w:b/>
        </w:rPr>
        <w:t>Tablo 4.</w:t>
      </w:r>
      <w:r>
        <w:t xml:space="preserve"> Beden Eğitimi ve Spor Öğretmenliği programından yarıyıllara göre seçilmiş dersler</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val="clear" w:color="auto" w:fill="D9D9D9"/>
          </w:tcPr>
          <w:p>
            <w:pPr>
              <w:spacing w:line="240" w:lineRule="auto" w:after="40"/>
              <w:jc w:val="left"/>
            </w:pPr>
            <w:r>
              <w:rPr>
                <w:b/>
                <w:sz w:val="20"/>
              </w:rPr>
              <w:t>Yarıyıl</w:t>
            </w:r>
          </w:p>
        </w:tc>
        <w:tc>
          <w:tcPr>
            <w:tcW w:type="dxa" w:w="3024"/>
            <w:shd w:val="clear" w:color="auto" w:fill="D9D9D9"/>
          </w:tcPr>
          <w:p>
            <w:pPr>
              <w:spacing w:line="240" w:lineRule="auto" w:after="40"/>
              <w:jc w:val="left"/>
            </w:pPr>
            <w:r>
              <w:rPr>
                <w:b/>
                <w:sz w:val="20"/>
              </w:rPr>
              <w:t>Alan eğitimi</w:t>
            </w:r>
          </w:p>
        </w:tc>
        <w:tc>
          <w:tcPr>
            <w:tcW w:type="dxa" w:w="3024"/>
            <w:shd w:val="clear" w:color="auto" w:fill="D9D9D9"/>
          </w:tcPr>
          <w:p>
            <w:pPr>
              <w:spacing w:line="240" w:lineRule="auto" w:after="40"/>
              <w:jc w:val="left"/>
            </w:pPr>
            <w:r>
              <w:rPr>
                <w:b/>
                <w:sz w:val="20"/>
              </w:rPr>
              <w:t>Meslek bilgisi ve genel kültür</w:t>
            </w:r>
          </w:p>
        </w:tc>
      </w:tr>
      <w:tr>
        <w:tc>
          <w:tcPr>
            <w:tcW w:type="dxa" w:w="3024"/>
          </w:tcPr>
          <w:p>
            <w:pPr>
              <w:spacing w:line="240" w:lineRule="auto" w:after="40"/>
              <w:jc w:val="left"/>
            </w:pPr>
            <w:r>
              <w:rPr>
                <w:sz w:val="20"/>
              </w:rPr>
              <w:t>1</w:t>
            </w:r>
          </w:p>
        </w:tc>
        <w:tc>
          <w:tcPr>
            <w:tcW w:type="dxa" w:w="3024"/>
          </w:tcPr>
          <w:p>
            <w:pPr>
              <w:spacing w:line="240" w:lineRule="auto" w:after="40"/>
              <w:jc w:val="left"/>
            </w:pPr>
            <w:r>
              <w:rPr>
                <w:sz w:val="20"/>
              </w:rPr>
              <w:t>Beden Eğitimi ve Sporun Temelleri; İnsan Anatomisi ve Kinesiyoloji; Hareket Eğitimi</w:t>
            </w:r>
          </w:p>
        </w:tc>
        <w:tc>
          <w:tcPr>
            <w:tcW w:type="dxa" w:w="3024"/>
          </w:tcPr>
          <w:p>
            <w:pPr>
              <w:spacing w:line="240" w:lineRule="auto" w:after="40"/>
              <w:jc w:val="left"/>
            </w:pPr>
            <w:r>
              <w:rPr>
                <w:sz w:val="20"/>
              </w:rPr>
              <w:t>Eğitime Giriş; Eğitim Sosyolojisi; Atatürk İlkeleri ve İnkılap Tarihi I</w:t>
            </w:r>
          </w:p>
        </w:tc>
      </w:tr>
      <w:tr>
        <w:tc>
          <w:tcPr>
            <w:tcW w:type="dxa" w:w="3024"/>
          </w:tcPr>
          <w:p>
            <w:pPr>
              <w:spacing w:line="240" w:lineRule="auto" w:after="40"/>
              <w:jc w:val="left"/>
            </w:pPr>
            <w:r>
              <w:rPr>
                <w:sz w:val="20"/>
              </w:rPr>
              <w:t>2</w:t>
            </w:r>
          </w:p>
        </w:tc>
        <w:tc>
          <w:tcPr>
            <w:tcW w:type="dxa" w:w="3024"/>
          </w:tcPr>
          <w:p>
            <w:pPr>
              <w:spacing w:line="240" w:lineRule="auto" w:after="40"/>
              <w:jc w:val="left"/>
            </w:pPr>
            <w:r>
              <w:rPr>
                <w:sz w:val="20"/>
              </w:rPr>
              <w:t>Sağlık Bilgisi ve İlk Yardım; Cimnastik; Atletizm</w:t>
            </w:r>
          </w:p>
        </w:tc>
        <w:tc>
          <w:tcPr>
            <w:tcW w:type="dxa" w:w="3024"/>
          </w:tcPr>
          <w:p>
            <w:pPr>
              <w:spacing w:line="240" w:lineRule="auto" w:after="40"/>
              <w:jc w:val="left"/>
            </w:pPr>
            <w:r>
              <w:rPr>
                <w:sz w:val="20"/>
              </w:rPr>
              <w:t>Eğitim Psikolojisi; Eğitim Felsefesi; Türk Dili II; Yabancı Dil II</w:t>
            </w:r>
          </w:p>
        </w:tc>
      </w:tr>
      <w:tr>
        <w:tc>
          <w:tcPr>
            <w:tcW w:type="dxa" w:w="3024"/>
          </w:tcPr>
          <w:p>
            <w:pPr>
              <w:spacing w:line="240" w:lineRule="auto" w:after="40"/>
              <w:jc w:val="left"/>
            </w:pPr>
            <w:r>
              <w:rPr>
                <w:sz w:val="20"/>
              </w:rPr>
              <w:t>3</w:t>
            </w:r>
          </w:p>
        </w:tc>
        <w:tc>
          <w:tcPr>
            <w:tcW w:type="dxa" w:w="3024"/>
          </w:tcPr>
          <w:p>
            <w:pPr>
              <w:spacing w:line="240" w:lineRule="auto" w:after="40"/>
              <w:jc w:val="left"/>
            </w:pPr>
            <w:r>
              <w:rPr>
                <w:sz w:val="20"/>
              </w:rPr>
              <w:t>Beden Eğitimi ve Spor Öğrenme ve Öğretim Yaklaşımları; Motor Gelişim</w:t>
            </w:r>
          </w:p>
        </w:tc>
        <w:tc>
          <w:tcPr>
            <w:tcW w:type="dxa" w:w="3024"/>
          </w:tcPr>
          <w:p>
            <w:pPr>
              <w:spacing w:line="240" w:lineRule="auto" w:after="40"/>
              <w:jc w:val="left"/>
            </w:pPr>
            <w:r>
              <w:rPr>
                <w:sz w:val="20"/>
              </w:rPr>
              <w:t>Meslek bilgisi ve genel kültür dersleri</w:t>
            </w:r>
          </w:p>
        </w:tc>
      </w:tr>
      <w:tr>
        <w:tc>
          <w:tcPr>
            <w:tcW w:type="dxa" w:w="3024"/>
          </w:tcPr>
          <w:p>
            <w:pPr>
              <w:spacing w:line="240" w:lineRule="auto" w:after="40"/>
              <w:jc w:val="left"/>
            </w:pPr>
            <w:r>
              <w:rPr>
                <w:sz w:val="20"/>
              </w:rPr>
              <w:t>4</w:t>
            </w:r>
          </w:p>
        </w:tc>
        <w:tc>
          <w:tcPr>
            <w:tcW w:type="dxa" w:w="3024"/>
          </w:tcPr>
          <w:p>
            <w:pPr>
              <w:spacing w:line="240" w:lineRule="auto" w:after="40"/>
              <w:jc w:val="left"/>
            </w:pPr>
            <w:r>
              <w:rPr>
                <w:sz w:val="20"/>
              </w:rPr>
              <w:t>Beden Eğitimi ve Spor Öğretim Programları; Egzersiz Fizyolojisi; Ritim Eğitimi ve Dans</w:t>
            </w:r>
          </w:p>
        </w:tc>
        <w:tc>
          <w:tcPr>
            <w:tcW w:type="dxa" w:w="3024"/>
          </w:tcPr>
          <w:p>
            <w:pPr>
              <w:spacing w:line="240" w:lineRule="auto" w:after="40"/>
              <w:jc w:val="left"/>
            </w:pPr>
            <w:r>
              <w:rPr>
                <w:sz w:val="20"/>
              </w:rPr>
              <w:t>Meslek bilgisi ve genel kültür dersleri</w:t>
            </w:r>
          </w:p>
        </w:tc>
      </w:tr>
      <w:tr>
        <w:tc>
          <w:tcPr>
            <w:tcW w:type="dxa" w:w="3024"/>
          </w:tcPr>
          <w:p>
            <w:pPr>
              <w:spacing w:line="240" w:lineRule="auto" w:after="40"/>
              <w:jc w:val="left"/>
            </w:pPr>
            <w:r>
              <w:rPr>
                <w:sz w:val="20"/>
              </w:rPr>
              <w:t>5</w:t>
            </w:r>
          </w:p>
        </w:tc>
        <w:tc>
          <w:tcPr>
            <w:tcW w:type="dxa" w:w="3024"/>
          </w:tcPr>
          <w:p>
            <w:pPr>
              <w:spacing w:line="240" w:lineRule="auto" w:after="40"/>
              <w:jc w:val="left"/>
            </w:pPr>
            <w:r>
              <w:rPr>
                <w:sz w:val="20"/>
              </w:rPr>
              <w:t>Antrenman Bilgisi</w:t>
            </w:r>
          </w:p>
        </w:tc>
        <w:tc>
          <w:tcPr>
            <w:tcW w:type="dxa" w:w="3024"/>
          </w:tcPr>
          <w:p>
            <w:pPr>
              <w:spacing w:line="240" w:lineRule="auto" w:after="40"/>
              <w:jc w:val="left"/>
            </w:pPr>
            <w:r>
              <w:rPr>
                <w:sz w:val="20"/>
              </w:rPr>
              <w:t>Sınıf Yönetimi</w:t>
            </w:r>
          </w:p>
        </w:tc>
      </w:tr>
      <w:tr>
        <w:tc>
          <w:tcPr>
            <w:tcW w:type="dxa" w:w="3024"/>
          </w:tcPr>
          <w:p>
            <w:pPr>
              <w:spacing w:line="240" w:lineRule="auto" w:after="40"/>
              <w:jc w:val="left"/>
            </w:pPr>
            <w:r>
              <w:rPr>
                <w:sz w:val="20"/>
              </w:rPr>
              <w:t>6</w:t>
            </w:r>
          </w:p>
        </w:tc>
        <w:tc>
          <w:tcPr>
            <w:tcW w:type="dxa" w:w="3024"/>
          </w:tcPr>
          <w:p>
            <w:pPr>
              <w:spacing w:line="240" w:lineRule="auto" w:after="40"/>
              <w:jc w:val="left"/>
            </w:pPr>
            <w:r>
              <w:rPr>
                <w:sz w:val="20"/>
              </w:rPr>
              <w:t>Alan seçmelileri</w:t>
            </w:r>
          </w:p>
        </w:tc>
        <w:tc>
          <w:tcPr>
            <w:tcW w:type="dxa" w:w="3024"/>
          </w:tcPr>
          <w:p>
            <w:pPr>
              <w:spacing w:line="240" w:lineRule="auto" w:after="40"/>
              <w:jc w:val="left"/>
            </w:pPr>
            <w:r>
              <w:rPr>
                <w:sz w:val="20"/>
              </w:rPr>
              <w:t>Topluma Hizmet Uygulamaları</w:t>
            </w:r>
          </w:p>
        </w:tc>
      </w:tr>
      <w:tr>
        <w:tc>
          <w:tcPr>
            <w:tcW w:type="dxa" w:w="3024"/>
          </w:tcPr>
          <w:p>
            <w:pPr>
              <w:spacing w:line="240" w:lineRule="auto" w:after="40"/>
              <w:jc w:val="left"/>
            </w:pPr>
            <w:r>
              <w:rPr>
                <w:sz w:val="20"/>
              </w:rPr>
              <w:t>7</w:t>
            </w:r>
          </w:p>
        </w:tc>
        <w:tc>
          <w:tcPr>
            <w:tcW w:type="dxa" w:w="3024"/>
          </w:tcPr>
          <w:p>
            <w:pPr>
              <w:spacing w:line="240" w:lineRule="auto" w:after="40"/>
              <w:jc w:val="left"/>
            </w:pPr>
            <w:r>
              <w:rPr>
                <w:sz w:val="20"/>
              </w:rPr>
              <w:t>Alan seçmelileri</w:t>
            </w:r>
          </w:p>
        </w:tc>
        <w:tc>
          <w:tcPr>
            <w:tcW w:type="dxa" w:w="3024"/>
          </w:tcPr>
          <w:p>
            <w:pPr>
              <w:spacing w:line="240" w:lineRule="auto" w:after="40"/>
              <w:jc w:val="left"/>
            </w:pPr>
            <w:r>
              <w:rPr>
                <w:sz w:val="20"/>
              </w:rPr>
              <w:t>Öğretmenlik Uygulaması I (10 AKTS)</w:t>
            </w:r>
          </w:p>
        </w:tc>
      </w:tr>
      <w:tr>
        <w:tc>
          <w:tcPr>
            <w:tcW w:type="dxa" w:w="3024"/>
          </w:tcPr>
          <w:p>
            <w:pPr>
              <w:spacing w:line="240" w:lineRule="auto" w:after="40"/>
              <w:jc w:val="left"/>
            </w:pPr>
            <w:r>
              <w:rPr>
                <w:sz w:val="20"/>
              </w:rPr>
              <w:t>8</w:t>
            </w:r>
          </w:p>
        </w:tc>
        <w:tc>
          <w:tcPr>
            <w:tcW w:type="dxa" w:w="3024"/>
          </w:tcPr>
          <w:p>
            <w:pPr>
              <w:spacing w:line="240" w:lineRule="auto" w:after="40"/>
              <w:jc w:val="left"/>
            </w:pPr>
            <w:r>
              <w:rPr>
                <w:sz w:val="20"/>
              </w:rPr>
              <w:t>Uyarlanmış Beden Eğitimi ve Spor</w:t>
            </w:r>
          </w:p>
        </w:tc>
        <w:tc>
          <w:tcPr>
            <w:tcW w:type="dxa" w:w="3024"/>
          </w:tcPr>
          <w:p>
            <w:pPr>
              <w:spacing w:line="240" w:lineRule="auto" w:after="40"/>
              <w:jc w:val="left"/>
            </w:pPr>
            <w:r>
              <w:rPr>
                <w:sz w:val="20"/>
              </w:rPr>
              <w:t>Öğretmenlik Uygulaması II</w:t>
            </w:r>
          </w:p>
        </w:tc>
      </w:tr>
    </w:tbl>
    <w:p>
      <w:pPr>
        <w:spacing w:after="0"/>
      </w:pPr>
    </w:p>
    <w:p>
      <w:pPr>
        <w:keepNext w:val="0"/>
        <w:spacing w:after="240"/>
        <w:jc w:val="left"/>
      </w:pPr>
      <w:r>
        <w:rPr>
          <w:sz w:val="20"/>
        </w:rPr>
        <w:t>Kaynak: YÖK (t.y.); Ege Üniversitesi (t.y.); Hürriyet (2018). Yarıyıl yerleşimleri üniversiteden üniversiteye farklılık gösterebilmektedir.</w:t>
      </w:r>
    </w:p>
    <w:p>
      <w:r>
        <w:t>Programın değerlendirilmesine yönelik nitel bir çalışma, 1998'den beri uygulanan programı 10 öğretim elemanı ve 17 beden eğitimi öğretmeninin görüşleriyle incelemiş; alan bilgisi kapsamındaki uygulamalı derslerin yetersiz olduğu, genel kültür derslerinin daha çok seçmeli olması gerektiği, meslek bilgisi derslerinin beden eğitimi alanına uyarlanmadığı ve öğretmenlik uygulamasının yetersiz kaldığı sonucuna ulaşmıştır (Namlı ve Temel, 2019).</w:t>
      </w:r>
    </w:p>
    <w:p>
      <w:pPr>
        <w:pStyle w:val="Heading2"/>
      </w:pPr>
      <w:r>
        <w:t>4.6 Okul uygulaması</w:t>
      </w:r>
    </w:p>
    <w:p>
      <w:r>
        <w:t>2018 programlarında uygulama, iki yarıyıla yayılan Öğretmenlik Uygulaması I ve II derslerinde toplanmıştır (Hürriyet, 2018). Öğretmen adayları fakültede haftada 2 saat kuramsal derse ve MEB'e bağlı uygulama okullarında haftada 6 ders saati uygulamaya katılır; her dönem uygulama öğretmeni gözetiminde en az dört kez fiilen ders anlatır. Esaslar MEB ile YÖK tarafından birlikte belirlenir; bir uygulama öğretim elemanı en fazla 12 öğrenciden sorumludur ve değerlendirmeler MEBBİS'e işlenir (MEB, 2021).</w:t>
      </w:r>
    </w:p>
    <w:p>
      <w:pPr>
        <w:pStyle w:val="Heading2"/>
      </w:pPr>
      <w:r>
        <w:t>4.7 Mesleğe giriş ve atama</w:t>
      </w:r>
    </w:p>
    <w:p>
      <w:r>
        <w:t>2024'e kadar atamalar Kamu Personel Seçme Sınavının (KPSS) genel yetenek, genel kültür, eğitim bilimleri ve öğretmenlik alan bilgisi testi oturumlarından üretilen puanlarla, son yıllarda buna eklenen sözlü sınavla yapılmıştır. 2025'teki 15 bin sözleşmeli öğretmen atamasında beden eğitimi alanına 190 kontenjan ayrılmıştır (MEB, 2025; Hürriyet, 2025).</w:t>
      </w:r>
    </w:p>
    <w:p>
      <w:r>
        <w:t>18 Ekim 2024'te yayımlanan 7528 sayılı Öğretmenlik Mesleği Kanunu bu düzeni köklü biçimde değiştirmiştir. Kanun MEB'e bağlı Millî Eğitim Akademisini kurmuş ve öğretmen adaylarının mesleğe hazırlık eğitiminden geçmesini öngörmüştür. Hazırlık eğitimi dört dönemdir, mezun olunan programa göre üç dönem de olabilir; bir dönem 10 haftadan az, 14 haftadan fazla olamaz (Öğretmenlik Mesleği Kanunu, 2024). Akademiye giriş, ÖSYM'nin uyguladığı iki oturumlu Akademi Giriş Sınavı (AGS) ile yapılır (ÖSYM, 2026b). Uygulamalı dersler ilk dönemden başlar, dördüncü dönem tamamen uygulamaya ayrılır ve uygulamalı dersten başarısız olanın Akademiyle ilişiği kesilir. Atamaya esas puan, kuramsal derslerin ortalamasının yüzde 40'ı ile uygulamalı derslerin ortalamasının yüzde 60'ının toplamıdır (Anadolu Ajansı, 2026). İlk dönemde hazırlık eğitimine 10 bin aday alınmış, beden eğitimi alanına 160 kontenjan ayrılmış ve bunun 16'sı milli sporculara verilmiştir (Millî Eğitim Bakanlığı [MEB], 2026a); basında beden eğitimi taban puanı 85,69 olarak duyurulmuştur (Timeturk, 2026). Akademinin ilk dönemi 13 Nisan 2026'da başlamıştır (Millî Eğitim Akademisi, 2026).</w:t>
      </w:r>
    </w:p>
    <w:p>
      <w:r>
        <w:t>Adaylık süresi bir yıldan az, iki yıldan fazla olamaz (Aday Öğretmenlik ve Öğretmenlik Mesleği Kariyer Basamakları Yönetmeliği, 2024). Meslek öğretmen, uzman öğretmen ve başöğretmen olmak üzere üç basamaktan oluşur. Uzman öğretmenlik için en az on yıl hizmet ve Uzman Öğretmenlik Eğitim Programını tamamlamak, başöğretmenlik için uzman öğretmenlikte en az on yıl hizmet ve Başöğretmenlik Eğitim Programını tamamlamak gerekir (Öğretmenlik Mesleği Kanunu, 2024; MEB, 2026b).</w:t>
      </w:r>
    </w:p>
    <w:p>
      <w:pPr>
        <w:pStyle w:val="Heading2"/>
      </w:pPr>
      <w:r>
        <w:t>4.8 Hizmet içi eğitim</w:t>
      </w:r>
    </w:p>
    <w:p>
      <w:r>
        <w:t>Hizmet içi eğitimden MEB Öğretmen Yetiştirme ve Geliştirme Genel Müdürlüğü sorumludur. Haziran ve eylül aylarındaki mesleki çalışma dönemlerindeki eğitimler, uzman öğretmenlik ve başöğretmenlik eğitimleri ile uzaktan eğitimler Öğretmen Bilişim Ağı (ÖBA) üzerinden verilmekte; okul temelli mesleki gelişim ve mesleki gelişim toplulukları da bu çerçevede yer almaktadır (MEB Öğretmen Yetiştirme ve Geliştirme Genel Müdürlüğü [ÖYGM], t.y.). İl düzeyinde ayrıca öğretmen akademileri açılmaktadır (Trabzon İl Millî Eğitim Müdürlüğü, 2024). 2024 sonrasında hizmet içi eğitim, uzman öğretmenlik ve başöğretmenlik eğitim programları aracılığıyla kariyer ilerlemesine bağlanmıştır (Öğretmenlik Mesleği Kanunu, 2024).</w:t>
      </w:r>
    </w:p>
    <w:p>
      <w:pPr>
        <w:pStyle w:val="Heading2"/>
      </w:pPr>
      <w:r>
        <w:t>4.9 Güncel sorunlar</w:t>
      </w:r>
    </w:p>
    <w:p>
      <w:r>
        <w:t>En belirgin sorun mezun sayısı ile atama kontenjanı arasındaki açıktır. Beden eğitimi alanında 2024'te 320 (Habertürk, 2024), 2025'te 190 (MEB, 2025) kontenjan ayrılmış, 2026'da Akademi hazırlık eğitimi kontenjanı 160 olmuştur (MEB, 2026a). Bu rakamlar yıllık mezun sayısının çok küçük bir bölümüdür. Öğretmenlik dışı spor bilimleri mezunlarının pedagojik formasyonla aynı havuza girmesi arz fazlasını büyütmektedir. Bekar ve Güven (2026), alan değişikliği politikalarının ve atama usullerinin beden eğitimi öğretmenlerinin yeterlik ve motivasyonunda belirleyici olduğunu vurgulamaktadır. Program kalitesi açısından uygulamalı alan derslerinin ve öğretmenlik uygulamasının yetersizliği (Namlı ve Temel, 2019), program geliştirmede üniversitelerin ve paydaşların sorumluluğu (Korkmaz vd., 2021) ve 2020 yetki devrinden sonra üniversite programlarının ayrışması (YÖK, 2020b) tartışma konularıdır. Atama sisteminin kısa aralıklarla değişmesi de öngörülebilirliği azaltmaktadır.</w:t>
      </w:r>
    </w:p>
    <w:p>
      <w:pPr>
        <w:pStyle w:val="Heading1"/>
      </w:pPr>
      <w:r>
        <w:t>5. Karşılaştırma</w:t>
      </w:r>
    </w:p>
    <w:p>
      <w:pPr>
        <w:pStyle w:val="Heading2"/>
      </w:pPr>
      <w:r>
        <w:t>5.1 Yan yana koyma</w:t>
      </w:r>
    </w:p>
    <w:p>
      <w:pPr>
        <w:keepNext/>
        <w:jc w:val="left"/>
      </w:pPr>
      <w:r>
        <w:rPr>
          <w:b/>
        </w:rPr>
        <w:t>Tablo 5.</w:t>
      </w:r>
      <w:r>
        <w:t xml:space="preserve"> Almanya ve Türkiye'de beden eğitimi öğretmeni yetiştirmenin dokuz ölçüte göre karşılaştırılması</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val="clear" w:color="auto" w:fill="D9D9D9"/>
          </w:tcPr>
          <w:p>
            <w:pPr>
              <w:spacing w:line="240" w:lineRule="auto" w:after="40"/>
              <w:jc w:val="left"/>
            </w:pPr>
            <w:r>
              <w:rPr>
                <w:b/>
                <w:sz w:val="20"/>
              </w:rPr>
              <w:t>Ölçüt</w:t>
            </w:r>
          </w:p>
        </w:tc>
        <w:tc>
          <w:tcPr>
            <w:tcW w:type="dxa" w:w="3024"/>
            <w:shd w:val="clear" w:color="auto" w:fill="D9D9D9"/>
          </w:tcPr>
          <w:p>
            <w:pPr>
              <w:spacing w:line="240" w:lineRule="auto" w:after="40"/>
              <w:jc w:val="left"/>
            </w:pPr>
            <w:r>
              <w:rPr>
                <w:b/>
                <w:sz w:val="20"/>
              </w:rPr>
              <w:t>Almanya</w:t>
            </w:r>
          </w:p>
        </w:tc>
        <w:tc>
          <w:tcPr>
            <w:tcW w:type="dxa" w:w="3024"/>
            <w:shd w:val="clear" w:color="auto" w:fill="D9D9D9"/>
          </w:tcPr>
          <w:p>
            <w:pPr>
              <w:spacing w:line="240" w:lineRule="auto" w:after="40"/>
              <w:jc w:val="left"/>
            </w:pPr>
            <w:r>
              <w:rPr>
                <w:b/>
                <w:sz w:val="20"/>
              </w:rPr>
              <w:t>Türkiye</w:t>
            </w:r>
          </w:p>
        </w:tc>
      </w:tr>
      <w:tr>
        <w:tc>
          <w:tcPr>
            <w:tcW w:type="dxa" w:w="3024"/>
          </w:tcPr>
          <w:p>
            <w:pPr>
              <w:spacing w:line="240" w:lineRule="auto" w:after="40"/>
              <w:jc w:val="left"/>
            </w:pPr>
            <w:r>
              <w:rPr>
                <w:sz w:val="20"/>
              </w:rPr>
              <w:t>1. Tarihsel gelişim</w:t>
            </w:r>
          </w:p>
        </w:tc>
        <w:tc>
          <w:tcPr>
            <w:tcW w:type="dxa" w:w="3024"/>
          </w:tcPr>
          <w:p>
            <w:pPr>
              <w:spacing w:line="240" w:lineRule="auto" w:after="40"/>
              <w:jc w:val="left"/>
            </w:pPr>
            <w:r>
              <w:rPr>
                <w:sz w:val="20"/>
              </w:rPr>
              <w:t>1851'de jimnastik öğretmeni yetiştirme; 1930'larda üniversiteleşme; 2005 sonrası Bologna yapısı</w:t>
            </w:r>
          </w:p>
        </w:tc>
        <w:tc>
          <w:tcPr>
            <w:tcW w:type="dxa" w:w="3024"/>
          </w:tcPr>
          <w:p>
            <w:pPr>
              <w:spacing w:line="240" w:lineRule="auto" w:after="40"/>
              <w:jc w:val="left"/>
            </w:pPr>
            <w:r>
              <w:rPr>
                <w:sz w:val="20"/>
              </w:rPr>
              <w:t>1932'de Gazi'de beden eğitimi şubesi; 1982'de üniversiteleşme; 2013 sonrası spor bilimleri fakülteleri</w:t>
            </w:r>
          </w:p>
        </w:tc>
      </w:tr>
      <w:tr>
        <w:tc>
          <w:tcPr>
            <w:tcW w:type="dxa" w:w="3024"/>
          </w:tcPr>
          <w:p>
            <w:pPr>
              <w:spacing w:line="240" w:lineRule="auto" w:after="40"/>
              <w:jc w:val="left"/>
            </w:pPr>
            <w:r>
              <w:rPr>
                <w:sz w:val="20"/>
              </w:rPr>
              <w:t>2. Yönetim</w:t>
            </w:r>
          </w:p>
        </w:tc>
        <w:tc>
          <w:tcPr>
            <w:tcW w:type="dxa" w:w="3024"/>
          </w:tcPr>
          <w:p>
            <w:pPr>
              <w:spacing w:line="240" w:lineRule="auto" w:after="40"/>
              <w:jc w:val="left"/>
            </w:pPr>
            <w:r>
              <w:rPr>
                <w:sz w:val="20"/>
              </w:rPr>
              <w:t>Eyalet yetkisi (Kulturhoheit); KMK ortak standartları</w:t>
            </w:r>
          </w:p>
        </w:tc>
        <w:tc>
          <w:tcPr>
            <w:tcW w:type="dxa" w:w="3024"/>
          </w:tcPr>
          <w:p>
            <w:pPr>
              <w:spacing w:line="240" w:lineRule="auto" w:after="40"/>
              <w:jc w:val="left"/>
            </w:pPr>
            <w:r>
              <w:rPr>
                <w:sz w:val="20"/>
              </w:rPr>
              <w:t>Merkezi: YÖK (program) ve MEB (mesleğe kabul); 2020'de içerik yetkisi üniversitelere</w:t>
            </w:r>
          </w:p>
        </w:tc>
      </w:tr>
      <w:tr>
        <w:tc>
          <w:tcPr>
            <w:tcW w:type="dxa" w:w="3024"/>
          </w:tcPr>
          <w:p>
            <w:pPr>
              <w:spacing w:line="240" w:lineRule="auto" w:after="40"/>
              <w:jc w:val="left"/>
            </w:pPr>
            <w:r>
              <w:rPr>
                <w:sz w:val="20"/>
              </w:rPr>
              <w:t>3. Programa giriş</w:t>
            </w:r>
          </w:p>
        </w:tc>
        <w:tc>
          <w:tcPr>
            <w:tcW w:type="dxa" w:w="3024"/>
          </w:tcPr>
          <w:p>
            <w:pPr>
              <w:spacing w:line="240" w:lineRule="auto" w:after="40"/>
              <w:jc w:val="left"/>
            </w:pPr>
            <w:r>
              <w:rPr>
                <w:sz w:val="20"/>
              </w:rPr>
              <w:t>Abitur ve kurum ya da eyalet düzeyinde Sporteignungsprüfung</w:t>
            </w:r>
          </w:p>
        </w:tc>
        <w:tc>
          <w:tcPr>
            <w:tcW w:type="dxa" w:w="3024"/>
          </w:tcPr>
          <w:p>
            <w:pPr>
              <w:spacing w:line="240" w:lineRule="auto" w:after="40"/>
              <w:jc w:val="left"/>
            </w:pPr>
            <w:r>
              <w:rPr>
                <w:sz w:val="20"/>
              </w:rPr>
              <w:t>TYT'de 800.000'inci başarı sırası ve merkezi ÖZYES</w:t>
            </w:r>
          </w:p>
        </w:tc>
      </w:tr>
      <w:tr>
        <w:tc>
          <w:tcPr>
            <w:tcW w:type="dxa" w:w="3024"/>
          </w:tcPr>
          <w:p>
            <w:pPr>
              <w:spacing w:line="240" w:lineRule="auto" w:after="40"/>
              <w:jc w:val="left"/>
            </w:pPr>
            <w:r>
              <w:rPr>
                <w:sz w:val="20"/>
              </w:rPr>
              <w:t>4. Yapı ve süre</w:t>
            </w:r>
          </w:p>
        </w:tc>
        <w:tc>
          <w:tcPr>
            <w:tcW w:type="dxa" w:w="3024"/>
          </w:tcPr>
          <w:p>
            <w:pPr>
              <w:spacing w:line="240" w:lineRule="auto" w:after="40"/>
              <w:jc w:val="left"/>
            </w:pPr>
            <w:r>
              <w:rPr>
                <w:sz w:val="20"/>
              </w:rPr>
              <w:t>İki branş zorunlu; 270-300 AKTS; lisans ve yüksek lisans ya da devlet sınavı</w:t>
            </w:r>
          </w:p>
        </w:tc>
        <w:tc>
          <w:tcPr>
            <w:tcW w:type="dxa" w:w="3024"/>
          </w:tcPr>
          <w:p>
            <w:pPr>
              <w:spacing w:line="240" w:lineRule="auto" w:after="40"/>
              <w:jc w:val="left"/>
            </w:pPr>
            <w:r>
              <w:rPr>
                <w:sz w:val="20"/>
              </w:rPr>
              <w:t>Tek branş; 240 AKTS; dört yıllık lisans</w:t>
            </w:r>
          </w:p>
        </w:tc>
      </w:tr>
      <w:tr>
        <w:tc>
          <w:tcPr>
            <w:tcW w:type="dxa" w:w="3024"/>
          </w:tcPr>
          <w:p>
            <w:pPr>
              <w:spacing w:line="240" w:lineRule="auto" w:after="40"/>
              <w:jc w:val="left"/>
            </w:pPr>
            <w:r>
              <w:rPr>
                <w:sz w:val="20"/>
              </w:rPr>
              <w:t>5. Öğretim içeriği</w:t>
            </w:r>
          </w:p>
        </w:tc>
        <w:tc>
          <w:tcPr>
            <w:tcW w:type="dxa" w:w="3024"/>
          </w:tcPr>
          <w:p>
            <w:pPr>
              <w:spacing w:line="240" w:lineRule="auto" w:after="40"/>
              <w:jc w:val="left"/>
            </w:pPr>
            <w:r>
              <w:rPr>
                <w:sz w:val="20"/>
              </w:rPr>
              <w:t>Spor bilimleri, uygulamalı branşlar, spor didaktiği ve eğitim bilimleri; kapsayıcılık zorunlu</w:t>
            </w:r>
          </w:p>
        </w:tc>
        <w:tc>
          <w:tcPr>
            <w:tcW w:type="dxa" w:w="3024"/>
          </w:tcPr>
          <w:p>
            <w:pPr>
              <w:spacing w:line="240" w:lineRule="auto" w:after="40"/>
              <w:jc w:val="left"/>
            </w:pPr>
            <w:r>
              <w:rPr>
                <w:sz w:val="20"/>
              </w:rPr>
              <w:t>Alan eğitimi yüzde 45-50, meslek bilgisi yüzde 30-35, genel kültür yüzde 15-20</w:t>
            </w:r>
          </w:p>
        </w:tc>
      </w:tr>
      <w:tr>
        <w:tc>
          <w:tcPr>
            <w:tcW w:type="dxa" w:w="3024"/>
          </w:tcPr>
          <w:p>
            <w:pPr>
              <w:spacing w:line="240" w:lineRule="auto" w:after="40"/>
              <w:jc w:val="left"/>
            </w:pPr>
            <w:r>
              <w:rPr>
                <w:sz w:val="20"/>
              </w:rPr>
              <w:t>6. Okul uygulaması</w:t>
            </w:r>
          </w:p>
        </w:tc>
        <w:tc>
          <w:tcPr>
            <w:tcW w:type="dxa" w:w="3024"/>
          </w:tcPr>
          <w:p>
            <w:pPr>
              <w:spacing w:line="240" w:lineRule="auto" w:after="40"/>
              <w:jc w:val="left"/>
            </w:pPr>
            <w:r>
              <w:rPr>
                <w:sz w:val="20"/>
              </w:rPr>
              <w:t>NRW'de en az beş aylık Praxissemester; Bavyera'da dağıtılmış stajlar</w:t>
            </w:r>
          </w:p>
        </w:tc>
        <w:tc>
          <w:tcPr>
            <w:tcW w:type="dxa" w:w="3024"/>
          </w:tcPr>
          <w:p>
            <w:pPr>
              <w:spacing w:line="240" w:lineRule="auto" w:after="40"/>
              <w:jc w:val="left"/>
            </w:pPr>
            <w:r>
              <w:rPr>
                <w:sz w:val="20"/>
              </w:rPr>
              <w:t>İki yarıyıl, haftada 6 saat okulda uygulama</w:t>
            </w:r>
          </w:p>
        </w:tc>
      </w:tr>
      <w:tr>
        <w:tc>
          <w:tcPr>
            <w:tcW w:type="dxa" w:w="3024"/>
          </w:tcPr>
          <w:p>
            <w:pPr>
              <w:spacing w:line="240" w:lineRule="auto" w:after="40"/>
              <w:jc w:val="left"/>
            </w:pPr>
            <w:r>
              <w:rPr>
                <w:sz w:val="20"/>
              </w:rPr>
              <w:t>7. Mesleğe giriş ve atama</w:t>
            </w:r>
          </w:p>
        </w:tc>
        <w:tc>
          <w:tcPr>
            <w:tcW w:type="dxa" w:w="3024"/>
          </w:tcPr>
          <w:p>
            <w:pPr>
              <w:spacing w:line="240" w:lineRule="auto" w:after="40"/>
              <w:jc w:val="left"/>
            </w:pPr>
            <w:r>
              <w:rPr>
                <w:sz w:val="20"/>
              </w:rPr>
              <w:t>12-24 aylık ücretli hazırlık hizmeti ve İkinci Devlet Sınavı; okul bazlı ilan ya da not sıralaması</w:t>
            </w:r>
          </w:p>
        </w:tc>
        <w:tc>
          <w:tcPr>
            <w:tcW w:type="dxa" w:w="3024"/>
          </w:tcPr>
          <w:p>
            <w:pPr>
              <w:spacing w:line="240" w:lineRule="auto" w:after="40"/>
              <w:jc w:val="left"/>
            </w:pPr>
            <w:r>
              <w:rPr>
                <w:sz w:val="20"/>
              </w:rPr>
              <w:t>AGS, Millî Eğitim Akademisinde üç ya da dört dönemlik hazırlık eğitimi ve merkezi atama</w:t>
            </w:r>
          </w:p>
        </w:tc>
      </w:tr>
      <w:tr>
        <w:tc>
          <w:tcPr>
            <w:tcW w:type="dxa" w:w="3024"/>
          </w:tcPr>
          <w:p>
            <w:pPr>
              <w:spacing w:line="240" w:lineRule="auto" w:after="40"/>
              <w:jc w:val="left"/>
            </w:pPr>
            <w:r>
              <w:rPr>
                <w:sz w:val="20"/>
              </w:rPr>
              <w:t>8. Hizmet içi eğitim</w:t>
            </w:r>
          </w:p>
        </w:tc>
        <w:tc>
          <w:tcPr>
            <w:tcW w:type="dxa" w:w="3024"/>
          </w:tcPr>
          <w:p>
            <w:pPr>
              <w:spacing w:line="240" w:lineRule="auto" w:after="40"/>
              <w:jc w:val="left"/>
            </w:pPr>
            <w:r>
              <w:rPr>
                <w:sz w:val="20"/>
              </w:rPr>
              <w:t>Eyalet akademileri; yasal yükümlülük, Bavyera'da dört yılda 12 gün</w:t>
            </w:r>
          </w:p>
        </w:tc>
        <w:tc>
          <w:tcPr>
            <w:tcW w:type="dxa" w:w="3024"/>
          </w:tcPr>
          <w:p>
            <w:pPr>
              <w:spacing w:line="240" w:lineRule="auto" w:after="40"/>
              <w:jc w:val="left"/>
            </w:pPr>
            <w:r>
              <w:rPr>
                <w:sz w:val="20"/>
              </w:rPr>
              <w:t>ÖYGM ve ÖBA; mesleki çalışma dönemleri; kariyer basamaklarına bağlı programlar</w:t>
            </w:r>
          </w:p>
        </w:tc>
      </w:tr>
      <w:tr>
        <w:tc>
          <w:tcPr>
            <w:tcW w:type="dxa" w:w="3024"/>
          </w:tcPr>
          <w:p>
            <w:pPr>
              <w:spacing w:line="240" w:lineRule="auto" w:after="40"/>
              <w:jc w:val="left"/>
            </w:pPr>
            <w:r>
              <w:rPr>
                <w:sz w:val="20"/>
              </w:rPr>
              <w:t>9. Güncel sorunlar</w:t>
            </w:r>
          </w:p>
        </w:tc>
        <w:tc>
          <w:tcPr>
            <w:tcW w:type="dxa" w:w="3024"/>
          </w:tcPr>
          <w:p>
            <w:pPr>
              <w:spacing w:line="240" w:lineRule="auto" w:after="40"/>
              <w:jc w:val="left"/>
            </w:pPr>
            <w:r>
              <w:rPr>
                <w:sz w:val="20"/>
              </w:rPr>
              <w:t>Öğretmen açığı, yan girişler, ilkokulda alan dışı ders, hazırlık hizmeti stresi</w:t>
            </w:r>
          </w:p>
        </w:tc>
        <w:tc>
          <w:tcPr>
            <w:tcW w:type="dxa" w:w="3024"/>
          </w:tcPr>
          <w:p>
            <w:pPr>
              <w:spacing w:line="240" w:lineRule="auto" w:after="40"/>
              <w:jc w:val="left"/>
            </w:pPr>
            <w:r>
              <w:rPr>
                <w:sz w:val="20"/>
              </w:rPr>
              <w:t>Mezun fazlası ve düşük atama kontenjanı, uygulama yetersizliği, sık değişen atama sistemi</w:t>
            </w:r>
          </w:p>
        </w:tc>
      </w:tr>
    </w:tbl>
    <w:p>
      <w:pPr>
        <w:spacing w:after="0"/>
      </w:pPr>
    </w:p>
    <w:p>
      <w:pPr>
        <w:pStyle w:val="Heading2"/>
      </w:pPr>
      <w:r>
        <w:t>5.2 Ölçüt ölçüt benzerlik ve farklılıklar</w:t>
      </w:r>
    </w:p>
    <w:p>
      <w:r>
        <w:rPr>
          <w:b/>
        </w:rPr>
        <w:t>Tarihsel gelişim.</w:t>
      </w:r>
      <w:r>
        <w:t xml:space="preserve"> İki ülkede de beden eğitimi öğretmeni yetiştirme, uygulamaya dönük bir başlangıçtan bilimsel ve üniversite temelli bir yapıya evrilmiştir. Fark, Almanya'da sürecin bir asırlık spor bilimi geleneğine dayanması ve öğretmen yetiştirmenin genel üniversite reformlarına (Bologna) bağlanması (KMK, 2005), Türkiye'de ise kurumsal dönüşümün daha kısa sürede ve merkezi kararlarla gerçekleşmesidir (YÖK, 2007).</w:t>
      </w:r>
    </w:p>
    <w:p>
      <w:r>
        <w:rPr>
          <w:b/>
        </w:rPr>
        <w:t>Yönetim.</w:t>
      </w:r>
      <w:r>
        <w:t xml:space="preserve"> En temel fark yönetim yapısındadır. Almanya'da öğretmen yetiştirme on altı eyaletin mevzuatıyla düzenlenir ve ortaklık yalnız KMK çerçeve standartlarıyla sağlanır (Eurydice, t.y.; KMK, 2008/2016). Türkiye'de ise hem program çerçevesi hem mesleğe kabul ulusal düzeyde merkezidir. Benzerlik ise ortak çerçeve ile yerel uygulama arasındaki dengededir: 2020 yetki devrinden sonra Türkiye'de de üniversiteler ortak çerçeve içinde kendi ders planlarını oluşturabilmektedir (YÖK, 2020b). Bu, Akşit'in (2019) Almanya için saptadığı eyalet düzenlemesi ile KMK çerçevesi ilişkisine benzer bir yöne harekettir.</w:t>
      </w:r>
    </w:p>
    <w:p>
      <w:r>
        <w:rPr>
          <w:b/>
        </w:rPr>
        <w:t>Programa giriş.</w:t>
      </w:r>
      <w:r>
        <w:t xml:space="preserve"> İki ülkede de akademik yeterliğe ek olarak fiziksel yetenek sınavı vardır (Kalemoğlu, 2005). Almanya'da sınav kurum ya da eyalet düzeyindedir ve not temelli bir geçme ya da kalma kararı verir (BaySpET, t.y.); Türkiye'de ise 2024'ten bu yana ulusal ve standart puanlı bir sıralama aracıdır (ÖSYM, 2026a). Almanya'da yetenek sınavı bir eşik, Türkiye'de ise rekabetçi bir sıralama işlevi görür.</w:t>
      </w:r>
    </w:p>
    <w:p>
      <w:r>
        <w:rPr>
          <w:b/>
        </w:rPr>
        <w:t>Yapı ve süre.</w:t>
      </w:r>
      <w:r>
        <w:t xml:space="preserve"> Almanya'da spor her zaman ikinci bir branşla birlikte okunur ve program 270-300 AKTS'dir; Türkiye'de program tek branşlı ve 240 AKTS'dir. İki branş modeli istihdamda esneklik sağlarken, tek branş modeli mezunu tek bir kadroya bağımlı kılar.</w:t>
      </w:r>
    </w:p>
    <w:p>
      <w:r>
        <w:rPr>
          <w:b/>
        </w:rPr>
        <w:t>Öğretim içeriği.</w:t>
      </w:r>
      <w:r>
        <w:t xml:space="preserve"> Anatomi, fizyoloji, antrenman bilgisi, takım ve bireysel sporlar ile öğretim yöntemleri iki ülkede de ortak çekirdektir. Almanya'da spor bilimleri ile uygulamalı branşlar daha geniş bir kredi payına sahiptir ve modüller yetkinlik diliyle tanımlanır (TUM, 2024; Baumgartner, 2018). Türkiye'de meslek bilgisi dersleri ortak ve alandan bağımsız bir havuzdan gelir; bu derslerin beden eğitimine uyarlanmaması eleştiri konusudur (Namlı ve Temel, 2019). Kapsayıcı eğitim iki ülkede de programa girmiştir: Almanya'da branş içinde zorunlu kredi olarak (LZV NRW, 2026), Türkiye'de uyarlanmış beden eğitimi ve özel eğitim dersleri olarak.</w:t>
      </w:r>
    </w:p>
    <w:p>
      <w:r>
        <w:rPr>
          <w:b/>
        </w:rPr>
        <w:t>Okul uygulaması.</w:t>
      </w:r>
      <w:r>
        <w:t xml:space="preserve"> Lisans içi uygulama süresi Türkiye'de belirgin biçimde kısadır. NRW'de yüksek lisansta en az beş aylık bir Praxissemester ve lisansta iki staj bulunurken (MSB NRW, t.y.-b), Türkiye'de uygulama iki yarıyılda haftada 6 saatle sınırlıdır (MEB, 2021). Bu bulgu, Türkiye'nin staj ve uygulama olanakları bakımından Avrupa ülkeleri arasında en az fırsat sunan ülke olduğunu saptayan karşılaştırmalı çalışmayla da örtüşmektedir (Aykaç vd., 2014). Almanya'da araştırarak öğrenme uygulamaya bilimsel bir boyut katarken (Ukley ve Gröben, 2018), Türkiye'de uygulama ders anlatma sayısıyla tanımlanır.</w:t>
      </w:r>
    </w:p>
    <w:p>
      <w:r>
        <w:rPr>
          <w:b/>
        </w:rPr>
        <w:t>Mesleğe giriş ve atama.</w:t>
      </w:r>
      <w:r>
        <w:t xml:space="preserve"> 2024 sonrasında iki sistem yapısal olarak yakınlaşmıştır. Almanya'daki "üniversite, hazırlık hizmeti, ikinci devlet sınavı" zinciri, Türkiye'de "lisans, AGS, Akademi hazırlık eğitimi, atama" zinciriyle karşılaştırılabilir hâle gelmiştir. İki sistemde de bu evrede uygulamalı değerlendirme, kuramsal değerlendirmeden daha ağırdır: NRW'de uzun dönemli değerlendirmeler ve sınav dersleri genel notun yüzde 80'ini oluşturur (LaQuiLA, 2024), Türkiye'de uygulamalı dersler atama puanının yüzde 60'ını belirler (Anadolu Ajansı, 2026). Temel fark, Almanya'da hazırlık hizmetinin üniversite mezunlarının büyük bölümüne açık, ücretli ve 12-24 ay süren bir aşama olması (European Commission/EACEA/Eurydice, 2021), Türkiye'de ise Akademiye kabulün merkezi ve son derece seçici bir sınavla kontenjana bağlı olmasıdır (MEB, 2026a). Ayrıca Almanya'da beden eğitimine özgü bir alan semineri ve kurtarma yeterliği gibi branşa özgü güvenlik yükümlülükleri bulunurken (MSB NRW, 2023; DLRG Letmathe, 2017), Türkiye'deki hazırlık eğitimi ağırlıkla ortak derslerden oluşmaktadır.</w:t>
      </w:r>
    </w:p>
    <w:p>
      <w:r>
        <w:rPr>
          <w:b/>
        </w:rPr>
        <w:t>Hizmet içi eğitim.</w:t>
      </w:r>
      <w:r>
        <w:t xml:space="preserve"> İki ülkede de öğretmenler hizmet içi eğitimle yükümlüdür. Almanya'da sorumluluk eyaletlere dağılmış ve yükümlülük çoğu eyalette sayısallaştırılmamıştır (MSB NRW, t.y.-d; Bayerischer Landtag, 2024). Türkiye'de sistem merkezi, dijital (ÖBA) ve 2024'ten sonra kariyer basamaklarına bağlıdır (ÖYGM, t.y.; Öğretmenlik Mesleği Kanunu, 2024). Türkiye'de hizmet içi eğitimin kariyer ilerlemesine bağlanması daha açık bir teşvik yapısı sunmaktadır.</w:t>
      </w:r>
    </w:p>
    <w:p>
      <w:r>
        <w:rPr>
          <w:b/>
        </w:rPr>
        <w:t>Güncel sorunlar.</w:t>
      </w:r>
      <w:r>
        <w:t xml:space="preserve"> İki ülkenin sorunları birbirinin tersidir. Almanya öğretmen açığıyla karşı karşıyadır ve bu açık alan dışından öğretmenlerle kapatılmaya çalışılmaktadır (Schlöffel ve Wendeborn, 2019; Stifterverband, 2026); Türkiye ise mezun fazlası ve düşük atama kontenjanıyla karşı karşıyadır (Bekar ve Güven, 2026). Ortak sonuç ise nitelikli öğretmenin okula ulaşmasının güçleşmesidir: Almanya'da ilkokulda alan dışı ders (Braksiek ve Wolters, 2022), Türkiye'de nitelikli mezunların mesleğe girememesi.</w:t>
      </w:r>
    </w:p>
    <w:p>
      <w:pPr>
        <w:pStyle w:val="Heading1"/>
      </w:pPr>
      <w:r>
        <w:t>6. Tartışma ve Sonuç</w:t>
      </w:r>
    </w:p>
    <w:p>
      <w:pPr>
        <w:pStyle w:val="Heading2"/>
      </w:pPr>
      <w:r>
        <w:t>6.1 Tartışma</w:t>
      </w:r>
    </w:p>
    <w:p>
      <w:r>
        <w:t>Bu çalışma, iki ülkenin beden eğitimi öğretmeni yetiştirme sistemlerinin merkezi ve federal yapı karşıtlığıyla şekillendiğini, ancak 2024 sonrasında mesleğe giriş evresinde belirgin bir yakınlaşma yaşandığını göstermiştir. Merkezi ve federal yapı karşıtlığı, önceki karşılaştırmalı çalışmaların ortak bulgusudur (Kalemoğlu, 2005; Üstün ve Deregözü, 2021). Bu çalışma ayrıca Türkiye'nin 2020'den sonra program düzeyinde "ortak çerçeve ve yerel uygulama" modeline kaydığını, mesleğe kabulün ise daha da merkezileştiğini göstermektedir.</w:t>
      </w:r>
    </w:p>
    <w:p>
      <w:r>
        <w:t>Uygulama süresinin Türkiye'de kısa kalması, alan yazındaki en tutarlı bulgudur (Aykaç vd., 2014; Namlı ve Temel, 2019). Almanya örneği, uygulamanın süresi kadar yapısının da önemli olduğunu göstermektedir: Praxissemester'in araştırarak öğrenme ilkesiyle kurgulanması (Fischer vd., 2018) ve hazırlık hizmetinde alan seminerinin varlığı, uygulamayı branşa özgü ve yansıtıcı kılmaktadır. Öte yandan Alman deneyimi, uzun uygulamanın kendi başına yeterli olmadığını da göstermektedir; hazırlık hizmetinde mentorluk kalitesi ve ders yükü adayların duygusal tükenmesini doğrudan etkilemektedir (Voss vd., 2017). Türkiye'deki Akademi modelinin dördüncü dönemi tamamen uygulamaya ayırması bu nedenle olumlu, ancak rehber öğretmen niteliği ve iş yükü düzenlenmedikçe sınırlı etkili olabilecek bir adımdır.</w:t>
      </w:r>
    </w:p>
    <w:p>
      <w:r>
        <w:t>Uluslararası çerçeve açısından iki sistemin de hizmet öncesi eğitimin niteliğine yönelik normatif beklentilerle (UNESCO, 2015) farklı biçimlerde gerilim içinde olduğu görülmektedir. Almanya'da sorun, öğretmen açığı nedeniyle profesyonellik standardının gevşemesi; Türkiye'de ise yetiştirme kapasitesi ile istihdam arasındaki planlama açığıdır. Hardman ve Marshall'ın (2009) politika ile uygulama arasındaki açık olarak tanımladığı sorun, iki ülkede de farklı nedenlerle sürmektedir. Avrupa derlemesi (MacPhail vd., 2019) hizmet öncesi, mesleğe giriş ve mesleki gelişim aşamalarının bir bütün olarak planlanması gerektiğini göstermektedir; bu bütünlük iki ülkede farklı noktalarda kopmaktadır.</w:t>
      </w:r>
    </w:p>
    <w:p>
      <w:pPr>
        <w:pStyle w:val="Heading2"/>
      </w:pPr>
      <w:r>
        <w:t>6.2 Sonuç</w:t>
      </w:r>
    </w:p>
    <w:p>
      <w:r>
        <w:t>Almanya'da beden eğitimi öğretmeni yetiştirme, eyalet temelli, iki branşlı, uzun ve iki aşamalı bir yapıdır; güçlü yanları spor biliminin derinliği, uzun okul uygulaması ve branşa özgü hazırlık hizmetidir, zayıf yanları ise eyaletler arası parçalılık ve öğretmen açığıdır. Türkiye'de ise sistem merkezi, tek branşlı ve dört yıllık bir lisansa dayanır; güçlü yanları ulusal standart ve öngörülebilir program çerçevesidir, zayıf yanları ise kısa uygulama süresi ve yetiştirme ile istihdam arasındaki büyük açıktır. 7528 sayılı Kanun ile kurulan Millî Eğitim Akademisi, Türkiye'de ilk kez Almanya'daki hazırlık hizmetine yapısal olarak benzeyen bir evre yaratmıştır.</w:t>
      </w:r>
    </w:p>
    <w:p>
      <w:pPr>
        <w:pStyle w:val="Heading2"/>
      </w:pPr>
      <w:r>
        <w:t>6.3 Türkiye için öneriler</w:t>
      </w:r>
    </w:p>
    <w:p>
      <w:pPr>
        <w:ind w:left="510" w:hanging="340"/>
      </w:pPr>
      <w:r>
        <w:t xml:space="preserve">1. </w:t>
      </w:r>
      <w:r>
        <w:rPr>
          <w:b/>
        </w:rPr>
        <w:t>Uygulama süresinin ve yapısının güçlendirilmesi.</w:t>
      </w:r>
      <w:r>
        <w:t xml:space="preserve"> Lisans programındaki öğretmenlik uygulaması, Praxissemester örneğinde olduğu gibi en az bir yarıyıllık kesintisiz bir okul dönemine dönüştürülebilir ve küçük ölçekli eylem araştırmalarıyla desteklenebilir.</w:t>
      </w:r>
    </w:p>
    <w:p>
      <w:pPr>
        <w:ind w:left="510" w:hanging="340"/>
      </w:pPr>
      <w:r>
        <w:t xml:space="preserve">2. </w:t>
      </w:r>
      <w:r>
        <w:rPr>
          <w:b/>
        </w:rPr>
        <w:t>Akademide branşa özgü bir alan semineri.</w:t>
      </w:r>
      <w:r>
        <w:t xml:space="preserve"> Millî Eğitim Akademisinin hazırlık eğitiminde, Almanya'daki spor alan seminerine benzer biçimde, beden eğitimi adayları için branşa özgü didaktik ve güvenlik modülleri tanımlanabilir.</w:t>
      </w:r>
    </w:p>
    <w:p>
      <w:pPr>
        <w:ind w:left="510" w:hanging="340"/>
      </w:pPr>
      <w:r>
        <w:t xml:space="preserve">3. </w:t>
      </w:r>
      <w:r>
        <w:rPr>
          <w:b/>
        </w:rPr>
        <w:t>Güvenlik yeterliklerinin belgelendirilmesi.</w:t>
      </w:r>
      <w:r>
        <w:t xml:space="preserve"> Yüzme, ilk yardım ve kurtarma yeterliği gibi beden eğitimine özgü güvenlik belgelerinin süreli yenileme koşuluyla mesleğe giriş ve hizmet içi eğitim süreçlerine bağlanması değerlendirilebilir.</w:t>
      </w:r>
    </w:p>
    <w:p>
      <w:pPr>
        <w:ind w:left="510" w:hanging="340"/>
      </w:pPr>
      <w:r>
        <w:t xml:space="preserve">4. </w:t>
      </w:r>
      <w:r>
        <w:rPr>
          <w:b/>
        </w:rPr>
        <w:t>Kontenjan planlaması.</w:t>
      </w:r>
      <w:r>
        <w:t xml:space="preserve"> YÖK ile MEB arasında, beden eğitimi öğretmenliği kontenjanlarını öğretmen ihtiyacına göre belirleyen ortak bir planlama mekanizması kurulabilir.</w:t>
      </w:r>
    </w:p>
    <w:p>
      <w:pPr>
        <w:ind w:left="510" w:hanging="340"/>
      </w:pPr>
      <w:r>
        <w:t xml:space="preserve">5. </w:t>
      </w:r>
      <w:r>
        <w:rPr>
          <w:b/>
        </w:rPr>
        <w:t>Meslek bilgisi derslerinin alana uyarlanması.</w:t>
      </w:r>
      <w:r>
        <w:t xml:space="preserve"> Ortak meslek bilgisi derslerinin beden eğitimi bağlamına uyarlanması ya da alana özgü sürümlerinin geliştirilmesi önerilebilir.</w:t>
      </w:r>
    </w:p>
    <w:p>
      <w:pPr>
        <w:ind w:left="510" w:hanging="340"/>
      </w:pPr>
      <w:r>
        <w:t xml:space="preserve">6. </w:t>
      </w:r>
      <w:r>
        <w:rPr>
          <w:b/>
        </w:rPr>
        <w:t>Rehber öğretmen niteliği.</w:t>
      </w:r>
      <w:r>
        <w:t xml:space="preserve"> Uygulama öğretmenleri ve Akademideki rehber öğretmenler için seçme ölçütleri, eğitim programı ve ders yükü indirimi tanımlanabilir; Almanya'daki bulgular mentorluk kalitesinin aday öğretmenin iyi oluşunu doğrudan etkilediğini göstermektedir.</w:t>
      </w:r>
    </w:p>
    <w:p>
      <w:pPr>
        <w:ind w:left="510" w:hanging="340"/>
      </w:pPr>
      <w:r>
        <w:t xml:space="preserve">7. </w:t>
      </w:r>
      <w:r>
        <w:rPr>
          <w:b/>
        </w:rPr>
        <w:t>İzleme araştırmaları.</w:t>
      </w:r>
      <w:r>
        <w:t xml:space="preserve"> Almanya'da SPRINT araştırmasından sonra temsilî bir izleme yapılmaması önemli bir eksiklik olarak görülmektedir; Türkiye'de de beden eğitimi öğretmenlerinin mesleğe giriş ve meslekte kalma süreçlerini izleyen ulusal ve boylamsal araştırmalar planlanabilir.</w:t>
      </w:r>
    </w:p>
    <w:p>
      <w:r>
        <w:t>Sonraki çalışmalar, Millî Eğitim Akademisinin ilk mezunlarının deneyimlerini Alman hazırlık hizmeti bulgularıyla karşılaştırarak bu yakınlaşmanın uygulamadaki sonuçlarını inceleyebilir.</w:t>
      </w:r>
    </w:p>
    <w:p>
      <w:r>
        <w:br w:type="page"/>
      </w:r>
    </w:p>
    <w:p>
      <w:pPr>
        <w:pStyle w:val="Heading1"/>
      </w:pPr>
      <w:r>
        <w:t>Kaynakça</w:t>
      </w:r>
    </w:p>
    <w:p>
      <w:pPr>
        <w:ind w:left="720" w:hanging="720"/>
        <w:jc w:val="left"/>
      </w:pPr>
      <w:r>
        <w:t xml:space="preserve">Aday Öğretmenlik ve Öğretmenlik Mesleği Kariyer Basamakları Yönetmeliği. (2024, 21 Aralık). </w:t>
      </w:r>
      <w:r>
        <w:rPr>
          <w:i/>
        </w:rPr>
        <w:t>Resmî Gazete</w:t>
      </w:r>
      <w:r>
        <w:t xml:space="preserve"> (Sayı: 32759). </w:t>
      </w:r>
      <w:hyperlink r:id="rId10">
        <w:r>
          <w:rPr>
            <w:rFonts w:ascii="Times New Roman" w:hAnsi="Times New Roman" w:cs="Times New Roman"/>
            <w:color w:val="0563C1"/>
            <w:u w:val="single"/>
          </w:rPr>
          <w:t xml:space="preserve">https://www.resmigazete.gov.tr/eskiler/2024/12/20241221-2.htm</w:t>
        </w:r>
      </w:hyperlink>
    </w:p>
    <w:p>
      <w:pPr>
        <w:ind w:left="720" w:hanging="720"/>
        <w:jc w:val="left"/>
      </w:pPr>
      <w:r>
        <w:t xml:space="preserve">Akşit, S. (2019). </w:t>
      </w:r>
      <w:r>
        <w:rPr>
          <w:i/>
        </w:rPr>
        <w:t>Almanya üniversitelerinde beden eğitimi ve spor öğretmeni yetiştirme ders programlarının incelenmesi</w:t>
      </w:r>
      <w:r>
        <w:t xml:space="preserve"> [Yüksek lisans tezi, Pamukkale Üniversitesi]. </w:t>
      </w:r>
      <w:hyperlink r:id="rId11">
        <w:r>
          <w:rPr>
            <w:rFonts w:ascii="Times New Roman" w:hAnsi="Times New Roman" w:cs="Times New Roman"/>
            <w:color w:val="0563C1"/>
            <w:u w:val="single"/>
          </w:rPr>
          <w:t xml:space="preserve">https://gcris.pau.edu.tr/handle/11499/3508</w:t>
        </w:r>
      </w:hyperlink>
    </w:p>
    <w:p>
      <w:pPr>
        <w:ind w:left="720" w:hanging="720"/>
        <w:jc w:val="left"/>
      </w:pPr>
      <w:r>
        <w:t xml:space="preserve">Akşit, S. ve Ağbuğa, B. (2024). Examination of physical education and sports teacher training curriculums in German universities. </w:t>
      </w:r>
      <w:r>
        <w:rPr>
          <w:i/>
        </w:rPr>
        <w:t>Research in Sports Science, 14</w:t>
      </w:r>
      <w:r>
        <w:t xml:space="preserve">(1), 35-41. </w:t>
      </w:r>
      <w:hyperlink r:id="rId12">
        <w:r>
          <w:rPr>
            <w:rFonts w:ascii="Times New Roman" w:hAnsi="Times New Roman" w:cs="Times New Roman"/>
            <w:color w:val="0563C1"/>
            <w:u w:val="single"/>
          </w:rPr>
          <w:t xml:space="preserve">https://doi.org/10.5152/rss.2024.24005</w:t>
        </w:r>
      </w:hyperlink>
    </w:p>
    <w:p>
      <w:pPr>
        <w:ind w:left="720" w:hanging="720"/>
        <w:jc w:val="left"/>
      </w:pPr>
      <w:r>
        <w:t xml:space="preserve">Anadolu Ajansı. (2026). </w:t>
      </w:r>
      <w:r>
        <w:rPr>
          <w:i/>
        </w:rPr>
        <w:t>Milli Eğitim Akademisi'nde öğretmen adaylarına verilecek hazırlık eğitiminin detayları belli oldu</w:t>
      </w:r>
      <w:r>
        <w:t xml:space="preserve">. </w:t>
      </w:r>
      <w:hyperlink r:id="rId13">
        <w:r>
          <w:rPr>
            <w:rFonts w:ascii="Times New Roman" w:hAnsi="Times New Roman" w:cs="Times New Roman"/>
            <w:color w:val="0563C1"/>
            <w:u w:val="single"/>
          </w:rPr>
          <w:t xml:space="preserve">https://www.aa.com.tr/tr/egitim/milli-egitim-akademisinde-ogretmen-adaylarina-verilecek-hazirlik-egitiminin-detaylari-belli-oldu/3867780</w:t>
        </w:r>
      </w:hyperlink>
    </w:p>
    <w:p>
      <w:pPr>
        <w:ind w:left="720" w:hanging="720"/>
        <w:jc w:val="left"/>
      </w:pPr>
      <w:r>
        <w:t xml:space="preserve">Aykaç, N., Kabaran, H. ve Bilgin, H. (2014). Türkiye'de ve bazı Avrupa Birliği ülkelerindeki öğretmen yetiştirme uygulamalarının karşılaştırmalı olarak incelenmesi. </w:t>
      </w:r>
      <w:r>
        <w:rPr>
          <w:i/>
        </w:rPr>
        <w:t>Turkish Studies, 9</w:t>
      </w:r>
      <w:r>
        <w:t xml:space="preserve">(3), 279-292. </w:t>
      </w:r>
      <w:hyperlink r:id="rId14">
        <w:r>
          <w:rPr>
            <w:rFonts w:ascii="Times New Roman" w:hAnsi="Times New Roman" w:cs="Times New Roman"/>
            <w:color w:val="0563C1"/>
            <w:u w:val="single"/>
          </w:rPr>
          <w:t xml:space="preserve">https://acikerisim.mu.edu.tr/xmlui/handle/20.500.12809/6589</w:t>
        </w:r>
      </w:hyperlink>
    </w:p>
    <w:p>
      <w:pPr>
        <w:ind w:left="720" w:hanging="720"/>
        <w:jc w:val="left"/>
      </w:pPr>
      <w:r>
        <w:t xml:space="preserve">Baumgartner, M. (2018). "...Kompetenz ohne Performanz ist leer! Performanz ohne Kompetenz blind...!" Zu einem integrativen Kompetenzstrukturmodell von Sportlehrkräften. </w:t>
      </w:r>
      <w:r>
        <w:rPr>
          <w:i/>
        </w:rPr>
        <w:t>Zeitschrift für sportpädagogische Forschung, 6</w:t>
      </w:r>
      <w:r>
        <w:t xml:space="preserve">(1), 49-68. </w:t>
      </w:r>
      <w:hyperlink r:id="rId15">
        <w:r>
          <w:rPr>
            <w:rFonts w:ascii="Times New Roman" w:hAnsi="Times New Roman" w:cs="Times New Roman"/>
            <w:color w:val="0563C1"/>
            <w:u w:val="single"/>
          </w:rPr>
          <w:t xml:space="preserve">https://proforis.phsg.ch/bitstreams/72567889-9c9d-4cf7-9f6d-7e771afd4d4a/download</w:t>
        </w:r>
      </w:hyperlink>
    </w:p>
    <w:p>
      <w:pPr>
        <w:ind w:left="720" w:hanging="720"/>
        <w:jc w:val="left"/>
      </w:pPr>
      <w:r>
        <w:t xml:space="preserve">Bayerische Staatsregierung. (t.y.-a). </w:t>
      </w:r>
      <w:r>
        <w:rPr>
          <w:i/>
        </w:rPr>
        <w:t>Zulassungs- und Ausbildungsordnung für das Lehramt an Gymnasien (ZALG), § 1</w:t>
      </w:r>
      <w:r>
        <w:t xml:space="preserve">. </w:t>
      </w:r>
      <w:hyperlink r:id="rId16">
        <w:r>
          <w:rPr>
            <w:rFonts w:ascii="Times New Roman" w:hAnsi="Times New Roman" w:cs="Times New Roman"/>
            <w:color w:val="0563C1"/>
            <w:u w:val="single"/>
          </w:rPr>
          <w:t xml:space="preserve">https://www.gesetze-bayern.de/Content/Document/BayZALG-1</w:t>
        </w:r>
      </w:hyperlink>
    </w:p>
    <w:p>
      <w:pPr>
        <w:ind w:left="720" w:hanging="720"/>
        <w:jc w:val="left"/>
      </w:pPr>
      <w:r>
        <w:t xml:space="preserve">Bayerische Staatsregierung. (t.y.-b). </w:t>
      </w:r>
      <w:r>
        <w:rPr>
          <w:i/>
        </w:rPr>
        <w:t>Lehramtsprüfungsordnung II (LPO II), § 17 ve § 23</w:t>
      </w:r>
      <w:r>
        <w:t xml:space="preserve">. </w:t>
      </w:r>
      <w:hyperlink r:id="rId17">
        <w:r>
          <w:rPr>
            <w:rFonts w:ascii="Times New Roman" w:hAnsi="Times New Roman" w:cs="Times New Roman"/>
            <w:color w:val="0563C1"/>
            <w:u w:val="single"/>
          </w:rPr>
          <w:t xml:space="preserve">https://www.gesetze-bayern.de/Content/Document/BayLPO_II-23</w:t>
        </w:r>
      </w:hyperlink>
    </w:p>
    <w:p>
      <w:pPr>
        <w:ind w:left="720" w:hanging="720"/>
        <w:jc w:val="left"/>
      </w:pPr>
      <w:r>
        <w:t xml:space="preserve">Bayerischer Landtag. (2024). </w:t>
      </w:r>
      <w:r>
        <w:rPr>
          <w:i/>
        </w:rPr>
        <w:t>Drucksache 19/3321: Lehrkräftefortbildung</w:t>
      </w:r>
      <w:r>
        <w:t xml:space="preserve">. </w:t>
      </w:r>
      <w:hyperlink r:id="rId18">
        <w:r>
          <w:rPr>
            <w:rFonts w:ascii="Times New Roman" w:hAnsi="Times New Roman" w:cs="Times New Roman"/>
            <w:color w:val="0563C1"/>
            <w:u w:val="single"/>
          </w:rPr>
          <w:t xml:space="preserve">https://www.bayern.landtag.de/www/ElanTextAblage_WP19/Drucksachen/Basisdrucksachen/0000003000/0000003321.pdf</w:t>
        </w:r>
      </w:hyperlink>
    </w:p>
    <w:p>
      <w:pPr>
        <w:ind w:left="720" w:hanging="720"/>
        <w:jc w:val="left"/>
      </w:pPr>
      <w:r>
        <w:t xml:space="preserve">Bayerisches Staatsministerium für Unterricht und Kultus [StMUK]. (2008/2025). </w:t>
      </w:r>
      <w:r>
        <w:rPr>
          <w:i/>
        </w:rPr>
        <w:t>Ordnung der Ersten Prüfung für ein Lehramt an öffentlichen Schulen (Lehramtsprüfungsordnung I, LPO I)</w:t>
      </w:r>
      <w:r>
        <w:t xml:space="preserve">. </w:t>
      </w:r>
      <w:hyperlink r:id="rId19">
        <w:r>
          <w:rPr>
            <w:rFonts w:ascii="Times New Roman" w:hAnsi="Times New Roman" w:cs="Times New Roman"/>
            <w:color w:val="0563C1"/>
            <w:u w:val="single"/>
          </w:rPr>
          <w:t xml:space="preserve">https://www.gesetze-bayern.de/Content/Document/BayLPO_I/true</w:t>
        </w:r>
      </w:hyperlink>
    </w:p>
    <w:p>
      <w:pPr>
        <w:ind w:left="720" w:hanging="720"/>
        <w:jc w:val="left"/>
      </w:pPr>
      <w:r>
        <w:t xml:space="preserve">Bayerisches Staatsministerium für Unterricht und Kultus [StMUK]. (2022). Zweite Staatsprüfung für das Lehramt an Gymnasien 2025/I nach der Lehramtsprüfungsordnung II. </w:t>
      </w:r>
      <w:r>
        <w:rPr>
          <w:i/>
        </w:rPr>
        <w:t>Bayerisches Ministerialblatt, 2022</w:t>
      </w:r>
      <w:r>
        <w:t xml:space="preserve">(627). </w:t>
      </w:r>
      <w:hyperlink r:id="rId20">
        <w:r>
          <w:rPr>
            <w:rFonts w:ascii="Times New Roman" w:hAnsi="Times New Roman" w:cs="Times New Roman"/>
            <w:color w:val="0563C1"/>
            <w:u w:val="single"/>
          </w:rPr>
          <w:t xml:space="preserve">https://www.verkuendung-bayern.de/files/baymbl/2022/627/baymbl-2022-627.pdf</w:t>
        </w:r>
      </w:hyperlink>
    </w:p>
    <w:p>
      <w:pPr>
        <w:ind w:left="720" w:hanging="720"/>
        <w:jc w:val="left"/>
      </w:pPr>
      <w:r>
        <w:t xml:space="preserve">Bayerisches Staatsministerium für Unterricht und Kultus [StMUK]. (2025). </w:t>
      </w:r>
      <w:r>
        <w:rPr>
          <w:i/>
        </w:rPr>
        <w:t>Bekanntmachung zum Sporteignungstest</w:t>
      </w:r>
      <w:r>
        <w:t xml:space="preserve"> (BayMBl. 2025 Nr. 38). </w:t>
      </w:r>
      <w:hyperlink r:id="rId21">
        <w:r>
          <w:rPr>
            <w:rFonts w:ascii="Times New Roman" w:hAnsi="Times New Roman" w:cs="Times New Roman"/>
            <w:color w:val="0563C1"/>
            <w:u w:val="single"/>
          </w:rPr>
          <w:t xml:space="preserve">https://www.verkuendung-bayern.de/baymbl/2025-38/</w:t>
        </w:r>
      </w:hyperlink>
    </w:p>
    <w:p>
      <w:pPr>
        <w:ind w:left="720" w:hanging="720"/>
        <w:jc w:val="left"/>
      </w:pPr>
      <w:r>
        <w:t xml:space="preserve">BaySpET. (t.y.). </w:t>
      </w:r>
      <w:r>
        <w:rPr>
          <w:i/>
        </w:rPr>
        <w:t>FAQ: Sporteignungstest der bayerischen Universitäten</w:t>
      </w:r>
      <w:r>
        <w:t xml:space="preserve">. </w:t>
      </w:r>
      <w:hyperlink r:id="rId22">
        <w:r>
          <w:rPr>
            <w:rFonts w:ascii="Times New Roman" w:hAnsi="Times New Roman" w:cs="Times New Roman"/>
            <w:color w:val="0563C1"/>
            <w:u w:val="single"/>
          </w:rPr>
          <w:t xml:space="preserve">https://www.bayspet.de/webportal/faq/uebersicht</w:t>
        </w:r>
      </w:hyperlink>
    </w:p>
    <w:p>
      <w:pPr>
        <w:ind w:left="720" w:hanging="720"/>
        <w:jc w:val="left"/>
      </w:pPr>
      <w:r>
        <w:t xml:space="preserve">Bekar, B. ve Güven, B. (2026). Türkiye'de beden eğitimi öğretmenlerinin atanma usulleri ve beden eğitimi öğretmenliğinin tarihsel gelişimi: Alan değişikliği politikaları bağlamında bir inceleme. </w:t>
      </w:r>
      <w:r>
        <w:rPr>
          <w:i/>
        </w:rPr>
        <w:t>Route Educational and Social Science Journal, 13</w:t>
      </w:r>
      <w:r>
        <w:t xml:space="preserve">(1), 22-33. </w:t>
      </w:r>
      <w:hyperlink r:id="rId23">
        <w:r>
          <w:rPr>
            <w:rFonts w:ascii="Times New Roman" w:hAnsi="Times New Roman" w:cs="Times New Roman"/>
            <w:color w:val="0563C1"/>
            <w:u w:val="single"/>
          </w:rPr>
          <w:t xml:space="preserve">https://doi.org/10.17121/ressjournal.3723</w:t>
        </w:r>
      </w:hyperlink>
    </w:p>
    <w:p>
      <w:pPr>
        <w:ind w:left="720" w:hanging="720"/>
        <w:jc w:val="left"/>
      </w:pPr>
      <w:r>
        <w:t xml:space="preserve">Bereday, G. Z. F. (1964). </w:t>
      </w:r>
      <w:r>
        <w:rPr>
          <w:i/>
        </w:rPr>
        <w:t>Comparative method in education</w:t>
      </w:r>
      <w:r>
        <w:t xml:space="preserve">. Holt, Rinehart and Winston. </w:t>
      </w:r>
      <w:hyperlink r:id="rId24">
        <w:r>
          <w:rPr>
            <w:rFonts w:ascii="Times New Roman" w:hAnsi="Times New Roman" w:cs="Times New Roman"/>
            <w:color w:val="0563C1"/>
            <w:u w:val="single"/>
          </w:rPr>
          <w:t xml:space="preserve">https://librarycatalog.ecu.edu/catalog/14180</w:t>
        </w:r>
      </w:hyperlink>
    </w:p>
    <w:p>
      <w:pPr>
        <w:ind w:left="720" w:hanging="720"/>
        <w:jc w:val="left"/>
      </w:pPr>
      <w:r>
        <w:t xml:space="preserve">Braksiek, M. ve Wolters, P. (2022). Was wir über den Sportunterricht in der Grundschule wissen und was nicht. A. Schwier ve M. Seyda (Ed.), </w:t>
      </w:r>
      <w:r>
        <w:rPr>
          <w:i/>
        </w:rPr>
        <w:t>Bewegung, Spiel und Sport im Kindesalter</w:t>
      </w:r>
      <w:r>
        <w:t xml:space="preserve"> içinde (s. 43-54). transcript. </w:t>
      </w:r>
      <w:hyperlink r:id="rId25">
        <w:r>
          <w:rPr>
            <w:rFonts w:ascii="Times New Roman" w:hAnsi="Times New Roman" w:cs="Times New Roman"/>
            <w:color w:val="0563C1"/>
            <w:u w:val="single"/>
          </w:rPr>
          <w:t xml:space="preserve">https://doi.org/10.14361/9783839458464-004</w:t>
        </w:r>
      </w:hyperlink>
    </w:p>
    <w:p>
      <w:pPr>
        <w:ind w:left="720" w:hanging="720"/>
        <w:jc w:val="left"/>
      </w:pPr>
      <w:r>
        <w:t xml:space="preserve">Brettschneider, W.-D. (2007). </w:t>
      </w:r>
      <w:r>
        <w:rPr>
          <w:i/>
        </w:rPr>
        <w:t>Grundsatzreferat: Symposium DLRG 2007</w:t>
      </w:r>
      <w:r>
        <w:t xml:space="preserve"> [Sunum]. DLRG. </w:t>
      </w:r>
      <w:hyperlink r:id="rId26">
        <w:r>
          <w:rPr>
            <w:rFonts w:ascii="Times New Roman" w:hAnsi="Times New Roman" w:cs="Times New Roman"/>
            <w:color w:val="0563C1"/>
            <w:u w:val="single"/>
          </w:rPr>
          <w:t xml:space="preserve">https://www.dlrg.de/fileadmin/user_upload/DLRG.de/Fuer-Mitglieder/Ausbildung/Symposium/Symposium_DLRG_2007_Grundsatzreferat_Prof._Dr._Brettschneider.pdf</w:t>
        </w:r>
      </w:hyperlink>
    </w:p>
    <w:p>
      <w:pPr>
        <w:ind w:left="720" w:hanging="720"/>
        <w:jc w:val="left"/>
      </w:pPr>
      <w:r>
        <w:t xml:space="preserve">Bundesarchiv. (t.y.). </w:t>
      </w:r>
      <w:r>
        <w:rPr>
          <w:i/>
        </w:rPr>
        <w:t>Die "Deutsche Reichsakademie für Leibesübungen"</w:t>
      </w:r>
      <w:r>
        <w:t xml:space="preserve">. </w:t>
      </w:r>
      <w:hyperlink r:id="rId27">
        <w:r>
          <w:rPr>
            <w:rFonts w:ascii="Times New Roman" w:hAnsi="Times New Roman" w:cs="Times New Roman"/>
            <w:color w:val="0563C1"/>
            <w:u w:val="single"/>
          </w:rPr>
          <w:t xml:space="preserve">https://www.bundesarchiv.de/themen-entdecken/online-entdecken/themenbeitraege/die-deutsche-reichsakademie-fuer-leibesuebungen/</w:t>
        </w:r>
      </w:hyperlink>
    </w:p>
    <w:p>
      <w:pPr>
        <w:ind w:left="720" w:hanging="720"/>
        <w:jc w:val="left"/>
      </w:pPr>
      <w:r>
        <w:t xml:space="preserve">Burdur Mehmet Akif Ersoy Üniversitesi. (2025). </w:t>
      </w:r>
      <w:r>
        <w:rPr>
          <w:i/>
        </w:rPr>
        <w:t>2025-2026 özel yetenek sınavı başvuru ilanı</w:t>
      </w:r>
      <w:r>
        <w:t xml:space="preserve">. </w:t>
      </w:r>
      <w:hyperlink r:id="rId28">
        <w:r>
          <w:rPr>
            <w:rFonts w:ascii="Times New Roman" w:hAnsi="Times New Roman" w:cs="Times New Roman"/>
            <w:color w:val="0563C1"/>
            <w:u w:val="single"/>
          </w:rPr>
          <w:t xml:space="preserve">https://depo2.mehmetakif.edu.tr//storage/egitim/contents/24079/84_24079_2025-08-04-08-20-36-693135_egitim-fakultesi-guzel-sanatlar-egitimi-bolumu-muzik-egitimi-ve-resimis-egitimi-anabilim-ozel-yetenek-sinavi-basvuru-ilani.pdf</w:t>
        </w:r>
      </w:hyperlink>
    </w:p>
    <w:p>
      <w:pPr>
        <w:ind w:left="720" w:hanging="720"/>
        <w:jc w:val="left"/>
      </w:pPr>
      <w:r>
        <w:t xml:space="preserve">Deutsche Sporthochschule Köln [DSHS]. (2017). </w:t>
      </w:r>
      <w:r>
        <w:rPr>
          <w:i/>
        </w:rPr>
        <w:t>Modulhandbuch Lehramt an Gymnasien und Gesamtschulen, Unterrichtsfach Sport (B.A., ab WiSe 2015/16)</w:t>
      </w:r>
      <w:r>
        <w:t xml:space="preserve">. </w:t>
      </w:r>
      <w:hyperlink r:id="rId29">
        <w:r>
          <w:rPr>
            <w:rFonts w:ascii="Times New Roman" w:hAnsi="Times New Roman" w:cs="Times New Roman"/>
            <w:color w:val="0563C1"/>
            <w:u w:val="single"/>
          </w:rPr>
          <w:t xml:space="preserve">https://www.dshs-koeln.de/web/shared/dokumente/studienunterlagen/lehramt/modulhandbuch_MHB/modulhandbuch_MHB_sport_LB_koeln/MHB-sport-LB-GYMGE-koeln-abWiSe15-16.pdf</w:t>
        </w:r>
      </w:hyperlink>
    </w:p>
    <w:p>
      <w:pPr>
        <w:ind w:left="720" w:hanging="720"/>
        <w:jc w:val="left"/>
      </w:pPr>
      <w:r>
        <w:t xml:space="preserve">Deutsche Sporthochschule Köln [DSHS]. (2023). </w:t>
      </w:r>
      <w:r>
        <w:rPr>
          <w:i/>
        </w:rPr>
        <w:t>Modulhandbuch Lehramt an Gymnasien und Gesamtschulen, Unterrichtsfach Sport (M.Ed., ab WiSe 2023/24)</w:t>
      </w:r>
      <w:r>
        <w:t xml:space="preserve">. </w:t>
      </w:r>
      <w:hyperlink r:id="rId30">
        <w:r>
          <w:rPr>
            <w:rFonts w:ascii="Times New Roman" w:hAnsi="Times New Roman" w:cs="Times New Roman"/>
            <w:color w:val="0563C1"/>
            <w:u w:val="single"/>
          </w:rPr>
          <w:t xml:space="preserve">https://www.dshs-koeln.de/fileadmin/redaktion/Studium/Organisation/Studienunterlagen/Modulhandbuecher_neu/Lehramt/2023-MA_GYM_KOELN.pdf</w:t>
        </w:r>
      </w:hyperlink>
    </w:p>
    <w:p>
      <w:pPr>
        <w:ind w:left="720" w:hanging="720"/>
        <w:jc w:val="left"/>
      </w:pPr>
      <w:r>
        <w:t xml:space="preserve">Deutsche Sporthochschule Köln [DSHS]. (2025). </w:t>
      </w:r>
      <w:r>
        <w:rPr>
          <w:i/>
        </w:rPr>
        <w:t>Amtliche Mitteilungen Nr. 07/2025: Ordnung zur Eignungsfeststellung</w:t>
      </w:r>
      <w:r>
        <w:t xml:space="preserve">. </w:t>
      </w:r>
      <w:hyperlink r:id="rId31">
        <w:r>
          <w:rPr>
            <w:rFonts w:ascii="Times New Roman" w:hAnsi="Times New Roman" w:cs="Times New Roman"/>
            <w:color w:val="0563C1"/>
            <w:u w:val="single"/>
          </w:rPr>
          <w:t xml:space="preserve">https://www.dshs-koeln.de/web/shared/dokumente/amtliche_mitteilungen/2025/AM_2025-07-Eignungsfeststellungsordnung-2025-FINAL.pdf</w:t>
        </w:r>
      </w:hyperlink>
    </w:p>
    <w:p>
      <w:pPr>
        <w:ind w:left="720" w:hanging="720"/>
        <w:jc w:val="left"/>
      </w:pPr>
      <w:r>
        <w:t xml:space="preserve">Deutsche Sporthochschule Köln [DSHS]. (t.y.-a). </w:t>
      </w:r>
      <w:r>
        <w:rPr>
          <w:i/>
        </w:rPr>
        <w:t>Eignungstest</w:t>
      </w:r>
      <w:r>
        <w:t xml:space="preserve">. </w:t>
      </w:r>
      <w:hyperlink r:id="rId32">
        <w:r>
          <w:rPr>
            <w:rFonts w:ascii="Times New Roman" w:hAnsi="Times New Roman" w:cs="Times New Roman"/>
            <w:color w:val="0563C1"/>
            <w:u w:val="single"/>
          </w:rPr>
          <w:t xml:space="preserve">https://www.dshs-koeln.de/studium/vor-dem-studium/voraussetzungen/eignungstest</w:t>
        </w:r>
      </w:hyperlink>
    </w:p>
    <w:p>
      <w:pPr>
        <w:ind w:left="720" w:hanging="720"/>
        <w:jc w:val="left"/>
      </w:pPr>
      <w:r>
        <w:t xml:space="preserve">Deutsche Sporthochschule Köln [DSHS]. (t.y.-b). </w:t>
      </w:r>
      <w:r>
        <w:rPr>
          <w:i/>
        </w:rPr>
        <w:t>Eignungstest an der Spoho</w:t>
      </w:r>
      <w:r>
        <w:t xml:space="preserve">. </w:t>
      </w:r>
      <w:hyperlink r:id="rId33">
        <w:r>
          <w:rPr>
            <w:rFonts w:ascii="Times New Roman" w:hAnsi="Times New Roman" w:cs="Times New Roman"/>
            <w:color w:val="0563C1"/>
            <w:u w:val="single"/>
          </w:rPr>
          <w:t xml:space="preserve">https://www.dshs-koeln.de/universitaet/newsroom/meldungen/detail/news/eignungstest-an-der-spoho</w:t>
        </w:r>
      </w:hyperlink>
    </w:p>
    <w:p>
      <w:pPr>
        <w:ind w:left="720" w:hanging="720"/>
        <w:jc w:val="left"/>
      </w:pPr>
      <w:r>
        <w:t xml:space="preserve">Deutsche Sporthochschule Köln [DSHS]. (t.y.-c). </w:t>
      </w:r>
      <w:r>
        <w:rPr>
          <w:i/>
        </w:rPr>
        <w:t>Lehramt an Gymnasien und Gesamtschulen: Studienaufbau</w:t>
      </w:r>
      <w:r>
        <w:t xml:space="preserve">. </w:t>
      </w:r>
      <w:hyperlink r:id="rId34">
        <w:r>
          <w:rPr>
            <w:rFonts w:ascii="Times New Roman" w:hAnsi="Times New Roman" w:cs="Times New Roman"/>
            <w:color w:val="0563C1"/>
            <w:u w:val="single"/>
          </w:rPr>
          <w:t xml:space="preserve">https://www.dshs-koeln.de/studium/studienangebot/lehramt-bachelor-master/lehramt-an-gymnasien-und-gesamtschulen/studien-aufbau/</w:t>
        </w:r>
      </w:hyperlink>
    </w:p>
    <w:p>
      <w:pPr>
        <w:ind w:left="720" w:hanging="720"/>
        <w:jc w:val="left"/>
      </w:pPr>
      <w:r>
        <w:t xml:space="preserve">Deutsche Vereinigung für Sportwissenschaft [dvs]. (2008, 5 Aralık). </w:t>
      </w:r>
      <w:r>
        <w:rPr>
          <w:i/>
        </w:rPr>
        <w:t>dvs kritisiert KMK-Fachprofil Sport für die Primarstufe</w:t>
      </w:r>
      <w:r>
        <w:t xml:space="preserve"> [Basın bülteni]. idw. </w:t>
      </w:r>
      <w:hyperlink r:id="rId35">
        <w:r>
          <w:rPr>
            <w:rFonts w:ascii="Times New Roman" w:hAnsi="Times New Roman" w:cs="Times New Roman"/>
            <w:color w:val="0563C1"/>
            <w:u w:val="single"/>
          </w:rPr>
          <w:t xml:space="preserve">https://idw-online.de/de/news292709</w:t>
        </w:r>
      </w:hyperlink>
    </w:p>
    <w:p>
      <w:pPr>
        <w:ind w:left="720" w:hanging="720"/>
        <w:jc w:val="left"/>
      </w:pPr>
      <w:r>
        <w:t xml:space="preserve">Deutscher Bildungsserver. (t.y.). </w:t>
      </w:r>
      <w:r>
        <w:rPr>
          <w:i/>
        </w:rPr>
        <w:t>Institutionen der zweiten Phase der Lehrerausbildung</w:t>
      </w:r>
      <w:r>
        <w:t xml:space="preserve">. </w:t>
      </w:r>
      <w:hyperlink r:id="rId36">
        <w:r>
          <w:rPr>
            <w:rFonts w:ascii="Times New Roman" w:hAnsi="Times New Roman" w:cs="Times New Roman"/>
            <w:color w:val="0563C1"/>
            <w:u w:val="single"/>
          </w:rPr>
          <w:t xml:space="preserve">https://www.bildungsserver.de/schule/institutionen-der-zweiten-phase-der-lehrerausbildung-632-de.html</w:t>
        </w:r>
      </w:hyperlink>
    </w:p>
    <w:p>
      <w:pPr>
        <w:ind w:left="720" w:hanging="720"/>
        <w:jc w:val="left"/>
      </w:pPr>
      <w:r>
        <w:t xml:space="preserve">Deutscher Sportbund (Ed.). (2006). </w:t>
      </w:r>
      <w:r>
        <w:rPr>
          <w:i/>
        </w:rPr>
        <w:t>DSB-SPRINT-Studie: Eine Untersuchung zur Situation des Schulsports in Deutschland</w:t>
      </w:r>
      <w:r>
        <w:t xml:space="preserve">. Meyer &amp; Meyer. </w:t>
      </w:r>
      <w:hyperlink r:id="rId37">
        <w:r>
          <w:rPr>
            <w:rFonts w:ascii="Times New Roman" w:hAnsi="Times New Roman" w:cs="Times New Roman"/>
            <w:color w:val="0563C1"/>
            <w:u w:val="single"/>
          </w:rPr>
          <w:t xml:space="preserve">https://deutsche-digitale-bibliothek.de/item/CMVRM57JIDXBZ2XPJJ5KSNGVKWAMGU4Y</w:t>
        </w:r>
      </w:hyperlink>
    </w:p>
    <w:p>
      <w:pPr>
        <w:ind w:left="720" w:hanging="720"/>
        <w:jc w:val="left"/>
      </w:pPr>
      <w:r>
        <w:t xml:space="preserve">DLRG Letmathe. (2017). </w:t>
      </w:r>
      <w:r>
        <w:rPr>
          <w:i/>
        </w:rPr>
        <w:t>Rahmenkonzeption Rettungsfähigkeit (Stand 12.2017)</w:t>
      </w:r>
      <w:r>
        <w:t xml:space="preserve">. </w:t>
      </w:r>
      <w:hyperlink r:id="rId38">
        <w:r>
          <w:rPr>
            <w:rFonts w:ascii="Times New Roman" w:hAnsi="Times New Roman" w:cs="Times New Roman"/>
            <w:color w:val="0563C1"/>
            <w:u w:val="single"/>
          </w:rPr>
          <w:t xml:space="preserve">https://letmathe.dlrg.de/fileadmin/groups/13190130/Neugestaltung-2017/01_Rahmenkonzeption_RF-Stand_12.2017.pdf</w:t>
        </w:r>
      </w:hyperlink>
    </w:p>
    <w:p>
      <w:pPr>
        <w:ind w:left="720" w:hanging="720"/>
        <w:jc w:val="left"/>
      </w:pPr>
      <w:r>
        <w:t xml:space="preserve">Ege Üniversitesi. (t.y.). </w:t>
      </w:r>
      <w:r>
        <w:rPr>
          <w:i/>
        </w:rPr>
        <w:t>Beden Eğitimi ve Spor Öğretmenliği: Derece programı ve ders planı</w:t>
      </w:r>
      <w:r>
        <w:t xml:space="preserve">. </w:t>
      </w:r>
      <w:hyperlink r:id="rId39">
        <w:r>
          <w:rPr>
            <w:rFonts w:ascii="Times New Roman" w:hAnsi="Times New Roman" w:cs="Times New Roman"/>
            <w:color w:val="0563C1"/>
            <w:u w:val="single"/>
          </w:rPr>
          <w:t xml:space="preserve">https://ebp.ege.edu.tr/DereceProgramlari/Detay/1/61036/8150/932001</w:t>
        </w:r>
      </w:hyperlink>
    </w:p>
    <w:p>
      <w:pPr>
        <w:ind w:left="720" w:hanging="720"/>
        <w:jc w:val="left"/>
      </w:pPr>
      <w:r>
        <w:t xml:space="preserve">European Commission/EACEA/Eurydice. (2021). </w:t>
      </w:r>
      <w:r>
        <w:rPr>
          <w:i/>
        </w:rPr>
        <w:t>Teachers in Europe: Careers, development and well-being</w:t>
      </w:r>
      <w:r>
        <w:t xml:space="preserve"> (Eurydice raporu). Publications Office of the European Union. </w:t>
      </w:r>
      <w:hyperlink r:id="rId40">
        <w:r>
          <w:rPr>
            <w:rFonts w:ascii="Times New Roman" w:hAnsi="Times New Roman" w:cs="Times New Roman"/>
            <w:color w:val="0563C1"/>
            <w:u w:val="single"/>
          </w:rPr>
          <w:t xml:space="preserve">https://eurydice.eacea.ec.europa.eu/sites/default/files/2022-06/teachers_in_europe_2020_chapter_2_0_0.pdf</w:t>
        </w:r>
      </w:hyperlink>
    </w:p>
    <w:p>
      <w:pPr>
        <w:ind w:left="720" w:hanging="720"/>
        <w:jc w:val="left"/>
      </w:pPr>
      <w:r>
        <w:t xml:space="preserve">Eurydice. (2025a). </w:t>
      </w:r>
      <w:r>
        <w:rPr>
          <w:i/>
        </w:rPr>
        <w:t>Germany: Conditions of service for teachers working in early childhood and school education</w:t>
      </w:r>
      <w:r>
        <w:t xml:space="preserve">. European Commission. </w:t>
      </w:r>
      <w:hyperlink r:id="rId41">
        <w:r>
          <w:rPr>
            <w:rFonts w:ascii="Times New Roman" w:hAnsi="Times New Roman" w:cs="Times New Roman"/>
            <w:color w:val="0563C1"/>
            <w:u w:val="single"/>
          </w:rPr>
          <w:t xml:space="preserve">https://eurydice.eacea.ec.europa.eu/eurypedia/germany/conditions-service-teachers-working-early-childhood-and-school-education</w:t>
        </w:r>
      </w:hyperlink>
    </w:p>
    <w:p>
      <w:pPr>
        <w:ind w:left="720" w:hanging="720"/>
        <w:jc w:val="left"/>
      </w:pPr>
      <w:r>
        <w:t xml:space="preserve">Eurydice. (2025b). </w:t>
      </w:r>
      <w:r>
        <w:rPr>
          <w:i/>
        </w:rPr>
        <w:t>Germany: Continuing professional development for teachers working in early childhood and school education</w:t>
      </w:r>
      <w:r>
        <w:t xml:space="preserve">. European Commission. </w:t>
      </w:r>
      <w:hyperlink r:id="rId42">
        <w:r>
          <w:rPr>
            <w:rFonts w:ascii="Times New Roman" w:hAnsi="Times New Roman" w:cs="Times New Roman"/>
            <w:color w:val="0563C1"/>
            <w:u w:val="single"/>
          </w:rPr>
          <w:t xml:space="preserve">https://eurydice.eacea.ec.europa.eu/eurypedia/germany/continuing-professional-development-teachers-working-early-childhood-and-school</w:t>
        </w:r>
      </w:hyperlink>
    </w:p>
    <w:p>
      <w:pPr>
        <w:ind w:left="720" w:hanging="720"/>
        <w:jc w:val="left"/>
      </w:pPr>
      <w:r>
        <w:t xml:space="preserve">Eurydice. (t.y.). </w:t>
      </w:r>
      <w:r>
        <w:rPr>
          <w:i/>
        </w:rPr>
        <w:t>Deutschland: Lehrkräfte und sonstiges Bildungspersonal</w:t>
      </w:r>
      <w:r>
        <w:t xml:space="preserve">. European Commission. </w:t>
      </w:r>
      <w:hyperlink r:id="rId43">
        <w:r>
          <w:rPr>
            <w:rFonts w:ascii="Times New Roman" w:hAnsi="Times New Roman" w:cs="Times New Roman"/>
            <w:color w:val="0563C1"/>
            <w:u w:val="single"/>
          </w:rPr>
          <w:t xml:space="preserve">https://eurydice.eacea.ec.europa.eu/de/national-education-systems/germany/lehrkraefte-und-sonstiges-bildungspersonal</w:t>
        </w:r>
      </w:hyperlink>
    </w:p>
    <w:p>
      <w:pPr>
        <w:ind w:left="720" w:hanging="720"/>
        <w:jc w:val="left"/>
      </w:pPr>
      <w:r>
        <w:t xml:space="preserve">Fischer, B., Gissel, N. ve Pfitzner, M. (2018). Das Praxissemester Sport im Vergleich: Standortspezifika sowie universitäre Konzeptionen. Nordrhein-Westfalen. K. Ukley ve B. Gröben (Ed.), </w:t>
      </w:r>
      <w:r>
        <w:rPr>
          <w:i/>
        </w:rPr>
        <w:t>Forschendes Lernen im Praxissemester</w:t>
      </w:r>
      <w:r>
        <w:t xml:space="preserve"> içinde. Springer VS. </w:t>
      </w:r>
      <w:hyperlink r:id="rId44">
        <w:r>
          <w:rPr>
            <w:rFonts w:ascii="Times New Roman" w:hAnsi="Times New Roman" w:cs="Times New Roman"/>
            <w:color w:val="0563C1"/>
            <w:u w:val="single"/>
          </w:rPr>
          <w:t xml:space="preserve">https://link.springer.com/chapter/10.1007/978-3-658-19492-5_8</w:t>
        </w:r>
      </w:hyperlink>
    </w:p>
    <w:p>
      <w:pPr>
        <w:ind w:left="720" w:hanging="720"/>
        <w:jc w:val="left"/>
      </w:pPr>
      <w:r>
        <w:t xml:space="preserve">Gazi Üniversitesi Spor Bilimleri Fakültesi. (t.y.). </w:t>
      </w:r>
      <w:r>
        <w:rPr>
          <w:i/>
        </w:rPr>
        <w:t>Tarihçe</w:t>
      </w:r>
      <w:r>
        <w:t xml:space="preserve">. </w:t>
      </w:r>
      <w:hyperlink r:id="rId45">
        <w:r>
          <w:rPr>
            <w:rFonts w:ascii="Times New Roman" w:hAnsi="Times New Roman" w:cs="Times New Roman"/>
            <w:color w:val="0563C1"/>
            <w:u w:val="single"/>
          </w:rPr>
          <w:t xml:space="preserve">https://sporbilimleri.gazi.edu.tr/view/page/141696/tarihce</w:t>
        </w:r>
      </w:hyperlink>
    </w:p>
    <w:p>
      <w:pPr>
        <w:ind w:left="720" w:hanging="720"/>
        <w:jc w:val="left"/>
      </w:pPr>
      <w:r>
        <w:t xml:space="preserve">GEW. (t.y.). </w:t>
      </w:r>
      <w:r>
        <w:rPr>
          <w:i/>
        </w:rPr>
        <w:t>Auch die letzten vier Länder müssen sich bei A13 bewegen</w:t>
      </w:r>
      <w:r>
        <w:t xml:space="preserve">. </w:t>
      </w:r>
      <w:hyperlink r:id="rId46">
        <w:r>
          <w:rPr>
            <w:rFonts w:ascii="Times New Roman" w:hAnsi="Times New Roman" w:cs="Times New Roman"/>
            <w:color w:val="0563C1"/>
            <w:u w:val="single"/>
          </w:rPr>
          <w:t xml:space="preserve">https://www.gew.de/aktuelles/detailseite/auch-die-letzten-vier-laender-muessen-sich-bei-a13-bewegen</w:t>
        </w:r>
      </w:hyperlink>
    </w:p>
    <w:p>
      <w:pPr>
        <w:ind w:left="720" w:hanging="720"/>
        <w:jc w:val="left"/>
      </w:pPr>
      <w:r>
        <w:t xml:space="preserve">Habertürk. (2024). </w:t>
      </w:r>
      <w:r>
        <w:rPr>
          <w:i/>
        </w:rPr>
        <w:t>Beden eğitimi öğretmeni atama sayısı 2024</w:t>
      </w:r>
      <w:r>
        <w:t xml:space="preserve">. </w:t>
      </w:r>
      <w:hyperlink r:id="rId47">
        <w:r>
          <w:rPr>
            <w:rFonts w:ascii="Times New Roman" w:hAnsi="Times New Roman" w:cs="Times New Roman"/>
            <w:color w:val="0563C1"/>
            <w:u w:val="single"/>
          </w:rPr>
          <w:t xml:space="preserve">https://www.haberturk.com/beden-egitimi-ogretmeni-atama-sayisi-2024-beden-egitimi-ogretmenligi-atama-puanlari-3684548</w:t>
        </w:r>
      </w:hyperlink>
    </w:p>
    <w:p>
      <w:pPr>
        <w:ind w:left="720" w:hanging="720"/>
        <w:jc w:val="left"/>
      </w:pPr>
      <w:r>
        <w:t xml:space="preserve">Hardman, K. (2008). Physical education in schools: A global perspective. </w:t>
      </w:r>
      <w:r>
        <w:rPr>
          <w:i/>
        </w:rPr>
        <w:t>Kinesiology, 40</w:t>
      </w:r>
      <w:r>
        <w:t xml:space="preserve">(1), 5-28. </w:t>
      </w:r>
      <w:hyperlink r:id="rId48">
        <w:r>
          <w:rPr>
            <w:rFonts w:ascii="Times New Roman" w:hAnsi="Times New Roman" w:cs="Times New Roman"/>
            <w:color w:val="0563C1"/>
            <w:u w:val="single"/>
          </w:rPr>
          <w:t xml:space="preserve">https://hrcak.srce.hr/en/24827</w:t>
        </w:r>
      </w:hyperlink>
    </w:p>
    <w:p>
      <w:pPr>
        <w:ind w:left="720" w:hanging="720"/>
        <w:jc w:val="left"/>
      </w:pPr>
      <w:r>
        <w:t xml:space="preserve">Hardman, K. ve Marshall, J. (2009). </w:t>
      </w:r>
      <w:r>
        <w:rPr>
          <w:i/>
        </w:rPr>
        <w:t>Second world-wide survey of school physical education: Final report</w:t>
      </w:r>
      <w:r>
        <w:t xml:space="preserve">. ICSSPE. </w:t>
      </w:r>
      <w:hyperlink r:id="rId49">
        <w:r>
          <w:rPr>
            <w:rFonts w:ascii="Times New Roman" w:hAnsi="Times New Roman" w:cs="Times New Roman"/>
            <w:color w:val="0563C1"/>
            <w:u w:val="single"/>
          </w:rPr>
          <w:t xml:space="preserve">https://edudoc.ch/record/49818</w:t>
        </w:r>
      </w:hyperlink>
    </w:p>
    <w:p>
      <w:pPr>
        <w:ind w:left="720" w:hanging="720"/>
        <w:jc w:val="left"/>
      </w:pPr>
      <w:r>
        <w:t xml:space="preserve">Hardman, K., Murphy, C., Routen, A. ve Tones, S. (2014). </w:t>
      </w:r>
      <w:r>
        <w:rPr>
          <w:i/>
        </w:rPr>
        <w:t>World-wide survey of school physical education: Final report</w:t>
      </w:r>
      <w:r>
        <w:t xml:space="preserve">. UNESCO. </w:t>
      </w:r>
      <w:hyperlink r:id="rId50">
        <w:r>
          <w:rPr>
            <w:rFonts w:ascii="Times New Roman" w:hAnsi="Times New Roman" w:cs="Times New Roman"/>
            <w:color w:val="0563C1"/>
            <w:u w:val="single"/>
          </w:rPr>
          <w:t xml:space="preserve">https://repository.lboro.ac.uk/articles/report/World-wide_survey_of_school_physical_education_final_report/9610463</w:t>
        </w:r>
      </w:hyperlink>
    </w:p>
    <w:p>
      <w:pPr>
        <w:ind w:left="720" w:hanging="720"/>
        <w:jc w:val="left"/>
      </w:pPr>
      <w:r>
        <w:t xml:space="preserve">hessenschau. (t.y.). </w:t>
      </w:r>
      <w:r>
        <w:rPr>
          <w:i/>
        </w:rPr>
        <w:t>"Man ist immer unter Druck": Hessen könnte Vorbereitungsdienst für Lehrkräfte verkürzen</w:t>
      </w:r>
      <w:r>
        <w:t xml:space="preserve">. Hessischer Rundfunk. </w:t>
      </w:r>
      <w:hyperlink r:id="rId51">
        <w:r>
          <w:rPr>
            <w:rFonts w:ascii="Times New Roman" w:hAnsi="Times New Roman" w:cs="Times New Roman"/>
            <w:color w:val="0563C1"/>
            <w:u w:val="single"/>
          </w:rPr>
          <w:t xml:space="preserve">https://www.hessenschau.de/gesellschaft/hessen-koennte-vorbereitungsdienst-fuer-lehrkraefte-verkuerzen-v1,lehrkraefte-vorbereitungsdienst-100.html</w:t>
        </w:r>
      </w:hyperlink>
    </w:p>
    <w:p>
      <w:pPr>
        <w:ind w:left="720" w:hanging="720"/>
        <w:jc w:val="left"/>
      </w:pPr>
      <w:r>
        <w:t xml:space="preserve">Hessische Lehrkräfteakademie. (2020). </w:t>
      </w:r>
      <w:r>
        <w:rPr>
          <w:i/>
        </w:rPr>
        <w:t>FAQ Schwimmen (Stand 20.02.2020)</w:t>
      </w:r>
      <w:r>
        <w:t xml:space="preserve">. Zentrum für Schulsport. </w:t>
      </w:r>
      <w:hyperlink r:id="rId52">
        <w:r>
          <w:rPr>
            <w:rFonts w:ascii="Times New Roman" w:hAnsi="Times New Roman" w:cs="Times New Roman"/>
            <w:color w:val="0563C1"/>
            <w:u w:val="single"/>
          </w:rPr>
          <w:t xml:space="preserve">https://zfs.bildung.hessen.de/schwimmen/qlu1lxd9vb/rechtslage/01_j_faq-schwimmen-stand-2020-02-20.pdf</w:t>
        </w:r>
      </w:hyperlink>
    </w:p>
    <w:p>
      <w:pPr>
        <w:ind w:left="720" w:hanging="720"/>
        <w:jc w:val="left"/>
      </w:pPr>
      <w:r>
        <w:t xml:space="preserve">Hildebrandt-Stramann, R. (2003). The physical education teachers' formation for public schools in Germany. </w:t>
      </w:r>
      <w:r>
        <w:rPr>
          <w:i/>
        </w:rPr>
        <w:t>Revista da Educação Física/UEM, 14</w:t>
      </w:r>
      <w:r>
        <w:t xml:space="preserve">(2), 97-103. </w:t>
      </w:r>
      <w:hyperlink r:id="rId53">
        <w:r>
          <w:rPr>
            <w:rFonts w:ascii="Times New Roman" w:hAnsi="Times New Roman" w:cs="Times New Roman"/>
            <w:color w:val="0563C1"/>
            <w:u w:val="single"/>
          </w:rPr>
          <w:t xml:space="preserve">https://periodicos.uem.br/ojs/index.php/RevEducFis/article/view/3475</w:t>
        </w:r>
      </w:hyperlink>
    </w:p>
    <w:p>
      <w:pPr>
        <w:ind w:left="720" w:hanging="720"/>
        <w:jc w:val="left"/>
      </w:pPr>
      <w:r>
        <w:t xml:space="preserve">Hochschulrektorenkonferenz [HRK]. (2007). </w:t>
      </w:r>
      <w:r>
        <w:rPr>
          <w:i/>
        </w:rPr>
        <w:t>Von Bologna nach Quedlinburg: Die Reform des Lehramtsstudiums in Deutschland</w:t>
      </w:r>
      <w:r>
        <w:t xml:space="preserve"> (Beiträge zur Hochschulpolitik 1/2007). </w:t>
      </w:r>
      <w:hyperlink r:id="rId54">
        <w:r>
          <w:rPr>
            <w:rFonts w:ascii="Times New Roman" w:hAnsi="Times New Roman" w:cs="Times New Roman"/>
            <w:color w:val="0563C1"/>
            <w:u w:val="single"/>
          </w:rPr>
          <w:t xml:space="preserve">https://www.hrk.de/fileadmin/redaktion/hrk/02-Dokumente/02-10-Publikationsdatenbank/Beitr-2007-01_Von_Bologna_nach_Quedlinburg.pdf</w:t>
        </w:r>
      </w:hyperlink>
    </w:p>
    <w:p>
      <w:pPr>
        <w:ind w:left="720" w:hanging="720"/>
        <w:jc w:val="left"/>
      </w:pPr>
      <w:r>
        <w:t xml:space="preserve">Humboldt-Universität zu Berlin, Institut für Sportwissenschaft. (t.y.). </w:t>
      </w:r>
      <w:r>
        <w:rPr>
          <w:i/>
        </w:rPr>
        <w:t>Geschichte</w:t>
      </w:r>
      <w:r>
        <w:t xml:space="preserve">. </w:t>
      </w:r>
      <w:hyperlink r:id="rId55">
        <w:r>
          <w:rPr>
            <w:rFonts w:ascii="Times New Roman" w:hAnsi="Times New Roman" w:cs="Times New Roman"/>
            <w:color w:val="0563C1"/>
            <w:u w:val="single"/>
          </w:rPr>
          <w:t xml:space="preserve">https://www.spowi.hu-berlin.de/de/institut/geschichte</w:t>
        </w:r>
      </w:hyperlink>
    </w:p>
    <w:p>
      <w:pPr>
        <w:ind w:left="720" w:hanging="720"/>
        <w:jc w:val="left"/>
      </w:pPr>
      <w:r>
        <w:t xml:space="preserve">Hürriyet. (2018). </w:t>
      </w:r>
      <w:r>
        <w:rPr>
          <w:i/>
        </w:rPr>
        <w:t>25 öğretmenlik programı güncellendi</w:t>
      </w:r>
      <w:r>
        <w:t xml:space="preserve">. </w:t>
      </w:r>
      <w:hyperlink r:id="rId56">
        <w:r>
          <w:rPr>
            <w:rFonts w:ascii="Times New Roman" w:hAnsi="Times New Roman" w:cs="Times New Roman"/>
            <w:color w:val="0563C1"/>
            <w:u w:val="single"/>
          </w:rPr>
          <w:t xml:space="preserve">https://www.hurriyet.com.tr/egitim/25-ogretmenlik-programi-guncellendi-40838981</w:t>
        </w:r>
      </w:hyperlink>
    </w:p>
    <w:p>
      <w:pPr>
        <w:ind w:left="720" w:hanging="720"/>
        <w:jc w:val="left"/>
      </w:pPr>
      <w:r>
        <w:t xml:space="preserve">Hürriyet. (2025). </w:t>
      </w:r>
      <w:r>
        <w:rPr>
          <w:i/>
        </w:rPr>
        <w:t>15 bin öğretmen alımı başvuruları ne zaman başlıyor, şartları neler</w:t>
      </w:r>
      <w:r>
        <w:t xml:space="preserve">. </w:t>
      </w:r>
      <w:hyperlink r:id="rId57">
        <w:r>
          <w:rPr>
            <w:rFonts w:ascii="Times New Roman" w:hAnsi="Times New Roman" w:cs="Times New Roman"/>
            <w:color w:val="0563C1"/>
            <w:u w:val="single"/>
          </w:rPr>
          <w:t xml:space="preserve">https://www.hurriyet.com.tr/bilgi/galeri-15-bin-ogretmen-alimi-basvurulari-ne-zaman-basliyor-sartlari-neler-42771333</w:t>
        </w:r>
      </w:hyperlink>
    </w:p>
    <w:p>
      <w:pPr>
        <w:ind w:left="720" w:hanging="720"/>
        <w:jc w:val="left"/>
      </w:pPr>
      <w:r>
        <w:t xml:space="preserve">IQB Career Services. (t.y.). </w:t>
      </w:r>
      <w:r>
        <w:rPr>
          <w:i/>
        </w:rPr>
        <w:t>Quereinstieg Lehramt: Wege, Chancen und Herausforderungen</w:t>
      </w:r>
      <w:r>
        <w:t xml:space="preserve">. </w:t>
      </w:r>
      <w:hyperlink r:id="rId58">
        <w:r>
          <w:rPr>
            <w:rFonts w:ascii="Times New Roman" w:hAnsi="Times New Roman" w:cs="Times New Roman"/>
            <w:color w:val="0563C1"/>
            <w:u w:val="single"/>
          </w:rPr>
          <w:t xml:space="preserve">https://iqb.de/karrieremagazin/mint/quereinstieg-lehramt/</w:t>
        </w:r>
      </w:hyperlink>
    </w:p>
    <w:p>
      <w:pPr>
        <w:ind w:left="720" w:hanging="720"/>
        <w:jc w:val="left"/>
      </w:pPr>
      <w:r>
        <w:t xml:space="preserve">Kalemoğlu, Y. (2005). </w:t>
      </w:r>
      <w:r>
        <w:rPr>
          <w:i/>
        </w:rPr>
        <w:t>Türkiye ve Almanya'da beden eğitimi ve spor öğretmeni yetiştirme programlarının karşılaştırılması</w:t>
      </w:r>
      <w:r>
        <w:t xml:space="preserve"> [Yüksek lisans tezi, Gazi Üniversitesi]. </w:t>
      </w:r>
      <w:hyperlink r:id="rId59">
        <w:r>
          <w:rPr>
            <w:rFonts w:ascii="Times New Roman" w:hAnsi="Times New Roman" w:cs="Times New Roman"/>
            <w:color w:val="0563C1"/>
            <w:u w:val="single"/>
          </w:rPr>
          <w:t xml:space="preserve">https://tezara.org/theses/159592</w:t>
        </w:r>
      </w:hyperlink>
    </w:p>
    <w:p>
      <w:pPr>
        <w:ind w:left="720" w:hanging="720"/>
        <w:jc w:val="left"/>
      </w:pPr>
      <w:r>
        <w:t xml:space="preserve">Karakaya, Y. E., Abdulla, Q. M. ve Sadeq, B. J. (2016). The comparison of physical education and sports teacher training systems in Turkey and Iraq. </w:t>
      </w:r>
      <w:r>
        <w:rPr>
          <w:i/>
        </w:rPr>
        <w:t>Sport şi Societate, 17</w:t>
      </w:r>
      <w:r>
        <w:t xml:space="preserve">(2), 37-41. </w:t>
      </w:r>
      <w:hyperlink r:id="rId60">
        <w:r>
          <w:rPr>
            <w:rFonts w:ascii="Times New Roman" w:hAnsi="Times New Roman" w:cs="Times New Roman"/>
            <w:color w:val="0563C1"/>
            <w:u w:val="single"/>
          </w:rPr>
          <w:t xml:space="preserve">https://doaj.org/article/bd0ee2898d7841318f58c423fb98ed8f</w:t>
        </w:r>
      </w:hyperlink>
    </w:p>
    <w:p>
      <w:pPr>
        <w:ind w:left="720" w:hanging="720"/>
        <w:jc w:val="left"/>
      </w:pPr>
      <w:r>
        <w:t xml:space="preserve">Kastrup, V. ve Kleindienst-Cachay, C. (2021). </w:t>
      </w:r>
      <w:r>
        <w:rPr>
          <w:i/>
        </w:rPr>
        <w:t>Sport unterrichten: (k)ein Traumjob? Eine empirische Studie zu professionsspezifischen Belastungen, Ressourcen und Bewältigungsstrategien</w:t>
      </w:r>
      <w:r>
        <w:t xml:space="preserve">. Schneider Verlag Hohengehren. </w:t>
      </w:r>
      <w:hyperlink r:id="rId61">
        <w:r>
          <w:rPr>
            <w:rFonts w:ascii="Times New Roman" w:hAnsi="Times New Roman" w:cs="Times New Roman"/>
            <w:color w:val="0563C1"/>
            <w:u w:val="single"/>
          </w:rPr>
          <w:t xml:space="preserve">https://www.friedrich-verlag.de/friedrich-plus/sekundarstufe/sport/konzepte-methoden/ein-schrecklich-schoner-beruf-11492</w:t>
        </w:r>
      </w:hyperlink>
    </w:p>
    <w:p>
      <w:pPr>
        <w:ind w:left="720" w:hanging="720"/>
        <w:jc w:val="left"/>
      </w:pPr>
      <w:r>
        <w:t xml:space="preserve">Klusmann, U., Kunter, M., Voss, T. ve Baumert, J. (2012). Berufliche Beanspruchung angehender Lehrkräfte: Die Effekte von Persönlichkeit, pädagogischer Vorerfahrung und professioneller Kompetenz. </w:t>
      </w:r>
      <w:r>
        <w:rPr>
          <w:i/>
        </w:rPr>
        <w:t>Zeitschrift für Pädagogische Psychologie, 26</w:t>
      </w:r>
      <w:r>
        <w:t xml:space="preserve">(4), 275-290. </w:t>
      </w:r>
      <w:hyperlink r:id="rId62">
        <w:r>
          <w:rPr>
            <w:rFonts w:ascii="Times New Roman" w:hAnsi="Times New Roman" w:cs="Times New Roman"/>
            <w:color w:val="0563C1"/>
            <w:u w:val="single"/>
          </w:rPr>
          <w:t xml:space="preserve">https://doi.org/10.1024/1010-0652/a000078</w:t>
        </w:r>
      </w:hyperlink>
    </w:p>
    <w:p>
      <w:pPr>
        <w:ind w:left="720" w:hanging="720"/>
        <w:jc w:val="left"/>
      </w:pPr>
      <w:r>
        <w:t xml:space="preserve">Korkmaz, N., Beighle, A. ve Şen, G. (2021). Physical education teacher education in Turkey: A vision forward. </w:t>
      </w:r>
      <w:r>
        <w:rPr>
          <w:i/>
        </w:rPr>
        <w:t>Spormetre Beden Eğitimi ve Spor Bilimleri Dergisi, 19</w:t>
      </w:r>
      <w:r>
        <w:t xml:space="preserve">(3), 1-13. </w:t>
      </w:r>
      <w:hyperlink r:id="rId63">
        <w:r>
          <w:rPr>
            <w:rFonts w:ascii="Times New Roman" w:hAnsi="Times New Roman" w:cs="Times New Roman"/>
            <w:color w:val="0563C1"/>
            <w:u w:val="single"/>
          </w:rPr>
          <w:t xml:space="preserve">https://doi.org/10.33689/spormetre.824808</w:t>
        </w:r>
      </w:hyperlink>
    </w:p>
    <w:p>
      <w:pPr>
        <w:ind w:left="720" w:hanging="720"/>
        <w:jc w:val="left"/>
      </w:pPr>
      <w:r>
        <w:t xml:space="preserve">Kultusministerkonferenz [KMK]. (2004/2022). </w:t>
      </w:r>
      <w:r>
        <w:rPr>
          <w:i/>
        </w:rPr>
        <w:t>Standards für die Lehrerbildung: Bildungswissenschaften</w:t>
      </w:r>
      <w:r>
        <w:t xml:space="preserve"> (Beschluss vom 16.12.2004 i. d. F. vom 07.10.2022). </w:t>
      </w:r>
      <w:hyperlink r:id="rId64">
        <w:r>
          <w:rPr>
            <w:rFonts w:ascii="Times New Roman" w:hAnsi="Times New Roman" w:cs="Times New Roman"/>
            <w:color w:val="0563C1"/>
            <w:u w:val="single"/>
          </w:rPr>
          <w:t xml:space="preserve">https://www.kmk.org/fileadmin/Dateien/veroeffentlichungen_beschluesse/2004/2004_12_16-Standards-Lehrerbildung.pdf</w:t>
        </w:r>
      </w:hyperlink>
    </w:p>
    <w:p>
      <w:pPr>
        <w:ind w:left="720" w:hanging="720"/>
        <w:jc w:val="left"/>
      </w:pPr>
      <w:r>
        <w:t xml:space="preserve">Kultusministerkonferenz [KMK]. (2005). </w:t>
      </w:r>
      <w:r>
        <w:rPr>
          <w:i/>
        </w:rPr>
        <w:t>Eckpunkte für die gegenseitige Anerkennung von Bachelor- und Masterabschlüssen in Studiengängen, mit denen die Bildungsvoraussetzungen für ein Lehramt vermittelt werden</w:t>
      </w:r>
      <w:r>
        <w:t xml:space="preserve"> (Quedlinburger Beschluss, 02.06.2005). </w:t>
      </w:r>
      <w:hyperlink r:id="rId65">
        <w:r>
          <w:rPr>
            <w:rFonts w:ascii="Times New Roman" w:hAnsi="Times New Roman" w:cs="Times New Roman"/>
            <w:color w:val="0563C1"/>
            <w:u w:val="single"/>
          </w:rPr>
          <w:t xml:space="preserve">https://www.kmk.org/presse/pressearchiv/mitteilung/ergebnisse-der-310plenarsitzung-der-kultusministerkonferenz.html</w:t>
        </w:r>
      </w:hyperlink>
    </w:p>
    <w:p>
      <w:pPr>
        <w:ind w:left="720" w:hanging="720"/>
        <w:jc w:val="left"/>
      </w:pPr>
      <w:r>
        <w:t xml:space="preserve">Kultusministerkonferenz [KMK]. (2008/2016). </w:t>
      </w:r>
      <w:r>
        <w:rPr>
          <w:i/>
        </w:rPr>
        <w:t>Ländergemeinsame inhaltliche Anforderungen für die Fachwissenschaften und Fachdidaktiken in der Lehrerbildung</w:t>
      </w:r>
      <w:r>
        <w:t xml:space="preserve"> (Beschluss vom 16.10.2008 i. d. F. vom 06.10.2016). </w:t>
      </w:r>
      <w:hyperlink r:id="rId66">
        <w:r>
          <w:rPr>
            <w:rFonts w:ascii="Times New Roman" w:hAnsi="Times New Roman" w:cs="Times New Roman"/>
            <w:color w:val="0563C1"/>
            <w:u w:val="single"/>
          </w:rPr>
          <w:t xml:space="preserve">https://www.kmk.org/fileadmin/Dateien/veroeffentlichungen_beschluesse/2008/2008_10_16-Fachprofile-Lehrerbildung.pdf</w:t>
        </w:r>
      </w:hyperlink>
    </w:p>
    <w:p>
      <w:pPr>
        <w:ind w:left="720" w:hanging="720"/>
        <w:jc w:val="left"/>
      </w:pPr>
      <w:r>
        <w:t xml:space="preserve">Kultusministerkonferenz [KMK]. (2009). </w:t>
      </w:r>
      <w:r>
        <w:rPr>
          <w:i/>
        </w:rPr>
        <w:t>Bewegung, Spiel und Sport als Chance nutzen</w:t>
      </w:r>
      <w:r>
        <w:t xml:space="preserve"> (Erklärung vom 16.04.2009). </w:t>
      </w:r>
      <w:hyperlink r:id="rId67">
        <w:r>
          <w:rPr>
            <w:rFonts w:ascii="Times New Roman" w:hAnsi="Times New Roman" w:cs="Times New Roman"/>
            <w:color w:val="0563C1"/>
            <w:u w:val="single"/>
          </w:rPr>
          <w:t xml:space="preserve">https://www.ifss.kit.edu/foss/download/2009_04_16-Bewegung-Spiel-_KMK.pdf</w:t>
        </w:r>
      </w:hyperlink>
    </w:p>
    <w:p>
      <w:pPr>
        <w:ind w:left="720" w:hanging="720"/>
        <w:jc w:val="left"/>
      </w:pPr>
      <w:r>
        <w:t xml:space="preserve">Kultusministerkonferenz [KMK]. (2022). </w:t>
      </w:r>
      <w:r>
        <w:rPr>
          <w:i/>
        </w:rPr>
        <w:t>Nachqualifizierung von Lehrkräften für den Sportunterricht in der Grundschule</w:t>
      </w:r>
      <w:r>
        <w:t xml:space="preserve"> (08.09.2022). </w:t>
      </w:r>
      <w:hyperlink r:id="rId68">
        <w:r>
          <w:rPr>
            <w:rFonts w:ascii="Times New Roman" w:hAnsi="Times New Roman" w:cs="Times New Roman"/>
            <w:color w:val="0563C1"/>
            <w:u w:val="single"/>
          </w:rPr>
          <w:t xml:space="preserve">https://www.kmk.org/fileadmin/Dateien/veroeffentlichungen_beschluesse/2022/2022_09_08-Nachqualifizierung-Lehrkraefte-Sport.pdf</w:t>
        </w:r>
      </w:hyperlink>
    </w:p>
    <w:p>
      <w:pPr>
        <w:ind w:left="720" w:hanging="720"/>
        <w:jc w:val="left"/>
      </w:pPr>
      <w:r>
        <w:t xml:space="preserve">Kultusministerkonferenz [KMK]. (t.y.). </w:t>
      </w:r>
      <w:r>
        <w:rPr>
          <w:i/>
        </w:rPr>
        <w:t>Anerkennung von Lehramtsabschlüssen</w:t>
      </w:r>
      <w:r>
        <w:t xml:space="preserve">. </w:t>
      </w:r>
      <w:hyperlink r:id="rId69">
        <w:r>
          <w:rPr>
            <w:rFonts w:ascii="Times New Roman" w:hAnsi="Times New Roman" w:cs="Times New Roman"/>
            <w:color w:val="0563C1"/>
            <w:u w:val="single"/>
          </w:rPr>
          <w:t xml:space="preserve">https://www.kmk.org/themen/allgemeinbildende-schulen/lehrkraefte/anerkennung-der-abschluesse.html</w:t>
        </w:r>
      </w:hyperlink>
    </w:p>
    <w:p>
      <w:pPr>
        <w:ind w:left="720" w:hanging="720"/>
        <w:jc w:val="left"/>
      </w:pPr>
      <w:r>
        <w:t xml:space="preserve">Kultusministerkonferenz ve Deutscher Sportbund [KMK ve DSB]. (2005, 5 Temmuz). </w:t>
      </w:r>
      <w:r>
        <w:rPr>
          <w:i/>
        </w:rPr>
        <w:t>Gemeinsame Presseerklärung Deutscher Sportbund und Kultusministerkonferenz</w:t>
      </w:r>
      <w:r>
        <w:t xml:space="preserve"> [Basın bülteni]. </w:t>
      </w:r>
      <w:hyperlink r:id="rId70">
        <w:r>
          <w:rPr>
            <w:rFonts w:ascii="Times New Roman" w:hAnsi="Times New Roman" w:cs="Times New Roman"/>
            <w:color w:val="0563C1"/>
            <w:u w:val="single"/>
          </w:rPr>
          <w:t xml:space="preserve">https://www.kmk.org/aktuelles-1/artikelansicht/gemeinsame-presseerklaerung-deutscher-sportbund-und-kultusministerkonferenz.html</w:t>
        </w:r>
      </w:hyperlink>
    </w:p>
    <w:p>
      <w:pPr>
        <w:ind w:left="720" w:hanging="720"/>
        <w:jc w:val="left"/>
      </w:pPr>
      <w:r>
        <w:t xml:space="preserve">Landesprüfungsamt für Lehrämter an Schulen NRW [LaQuiLA]. (2024). </w:t>
      </w:r>
      <w:r>
        <w:rPr>
          <w:i/>
        </w:rPr>
        <w:t>Staatsprüfung für Lehrämter an Schulen: Hinweise für Lehramtsanwärterinnen und Lehramtsanwärter (OVP 2023)</w:t>
      </w:r>
      <w:r>
        <w:t xml:space="preserve">. </w:t>
      </w:r>
      <w:hyperlink r:id="rId71">
        <w:r>
          <w:rPr>
            <w:rFonts w:ascii="Times New Roman" w:hAnsi="Times New Roman" w:cs="Times New Roman"/>
            <w:color w:val="0563C1"/>
            <w:u w:val="single"/>
          </w:rPr>
          <w:t xml:space="preserve">https://www.laquila.nrw.de/system/files/media/document/file/staatspruefung_hinweise_lagquila_ovp_23_hinweise_fuer_laa_februar_24_0.pdf</w:t>
        </w:r>
      </w:hyperlink>
    </w:p>
    <w:p>
      <w:pPr>
        <w:ind w:left="720" w:hanging="720"/>
        <w:jc w:val="left"/>
      </w:pPr>
      <w:r>
        <w:t xml:space="preserve">Landesregierung NRW. (2020). </w:t>
      </w:r>
      <w:r>
        <w:rPr>
          <w:i/>
        </w:rPr>
        <w:t>Antwort der Landesregierung, Drucksache 17/10440: Konsequenzen für die Lehrerausbildung</w:t>
      </w:r>
      <w:r>
        <w:t xml:space="preserve">. </w:t>
      </w:r>
      <w:hyperlink r:id="rId72">
        <w:r>
          <w:rPr>
            <w:rFonts w:ascii="Times New Roman" w:hAnsi="Times New Roman" w:cs="Times New Roman"/>
            <w:color w:val="0563C1"/>
            <w:u w:val="single"/>
          </w:rPr>
          <w:t xml:space="preserve">https://gruene-fraktion-nrw.de/wp-content/uploads/2020/06/Antwort-17-10440-Konsequenzen-Lehrerausbildung.pdf</w:t>
        </w:r>
      </w:hyperlink>
    </w:p>
    <w:p>
      <w:pPr>
        <w:ind w:left="720" w:hanging="720"/>
        <w:jc w:val="left"/>
      </w:pPr>
      <w:r>
        <w:t xml:space="preserve">Lehramtszugangsverordnung NRW [LZV NRW]. (2009). </w:t>
      </w:r>
      <w:r>
        <w:rPr>
          <w:i/>
        </w:rPr>
        <w:t>Verordnung über den Zugang zum nordrhein-westfälischen Vorbereitungsdienst für Lehrämter an Schulen</w:t>
      </w:r>
      <w:r>
        <w:t xml:space="preserve"> (18.06.2009). </w:t>
      </w:r>
      <w:hyperlink r:id="rId73">
        <w:r>
          <w:rPr>
            <w:rFonts w:ascii="Times New Roman" w:hAnsi="Times New Roman" w:cs="Times New Roman"/>
            <w:color w:val="0563C1"/>
            <w:u w:val="single"/>
          </w:rPr>
          <w:t xml:space="preserve">https://www.uni-muenster.de/imperia/md/content/bildungswissenschaften/lzv180609.pdf</w:t>
        </w:r>
      </w:hyperlink>
    </w:p>
    <w:p>
      <w:pPr>
        <w:ind w:left="720" w:hanging="720"/>
        <w:jc w:val="left"/>
      </w:pPr>
      <w:r>
        <w:t xml:space="preserve">Lehramtszugangsverordnung NRW [LZV NRW]. (2026). </w:t>
      </w:r>
      <w:r>
        <w:rPr>
          <w:i/>
        </w:rPr>
        <w:t>Lehramtszugangsverordnung (Fassung vom 14.07.2026)</w:t>
      </w:r>
      <w:r>
        <w:t xml:space="preserve">. </w:t>
      </w:r>
      <w:hyperlink r:id="rId74">
        <w:r>
          <w:rPr>
            <w:rFonts w:ascii="Times New Roman" w:hAnsi="Times New Roman" w:cs="Times New Roman"/>
            <w:color w:val="0563C1"/>
            <w:u w:val="single"/>
          </w:rPr>
          <w:t xml:space="preserve">https://recht.nrw.de/system/files/pdf/state-law-and-regulations/2026/07/13/78e6b8/14-07-2026-lzv-lehramtszugangsverordnung.pdf</w:t>
        </w:r>
      </w:hyperlink>
    </w:p>
    <w:p>
      <w:pPr>
        <w:ind w:left="720" w:hanging="720"/>
        <w:jc w:val="left"/>
      </w:pPr>
      <w:r>
        <w:t xml:space="preserve">LMU München. (t.y.). </w:t>
      </w:r>
      <w:r>
        <w:rPr>
          <w:i/>
        </w:rPr>
        <w:t>Lehramt Gymnasium</w:t>
      </w:r>
      <w:r>
        <w:t xml:space="preserve">. </w:t>
      </w:r>
      <w:hyperlink r:id="rId75">
        <w:r>
          <w:rPr>
            <w:rFonts w:ascii="Times New Roman" w:hAnsi="Times New Roman" w:cs="Times New Roman"/>
            <w:color w:val="0563C1"/>
            <w:u w:val="single"/>
          </w:rPr>
          <w:t xml:space="preserve">https://www.lmu.de/de/studium/studienangebot/1x1-des-lehramtsstudiums/lehramt-gymnasium/index.html</w:t>
        </w:r>
      </w:hyperlink>
    </w:p>
    <w:p>
      <w:pPr>
        <w:ind w:left="720" w:hanging="720"/>
        <w:jc w:val="left"/>
      </w:pPr>
      <w:r>
        <w:t xml:space="preserve">MacPhail, A., Tannehill, D. ve Avşar, Z. (Ed.). (2019). </w:t>
      </w:r>
      <w:r>
        <w:rPr>
          <w:i/>
        </w:rPr>
        <w:t>European physical education teacher education practices: Initial, induction, and professional development</w:t>
      </w:r>
      <w:r>
        <w:t xml:space="preserve">. Meyer &amp; Meyer Sport. </w:t>
      </w:r>
      <w:hyperlink r:id="rId76">
        <w:r>
          <w:rPr>
            <w:rFonts w:ascii="Times New Roman" w:hAnsi="Times New Roman" w:cs="Times New Roman"/>
            <w:color w:val="0563C1"/>
            <w:u w:val="single"/>
          </w:rPr>
          <w:t xml:space="preserve">https://zsu-schmelz.univie.ac.at/news-events/details-archiv/news/european-physical-education-teacher-education-practices</w:t>
        </w:r>
      </w:hyperlink>
    </w:p>
    <w:p>
      <w:pPr>
        <w:ind w:left="720" w:hanging="720"/>
        <w:jc w:val="left"/>
      </w:pPr>
      <w:r>
        <w:t xml:space="preserve">Marmara Üniversitesi. (2024). </w:t>
      </w:r>
      <w:r>
        <w:rPr>
          <w:i/>
        </w:rPr>
        <w:t>Pedagojik formasyon eğitimi başvuru kılavuzu (Eylül 2024)</w:t>
      </w:r>
      <w:r>
        <w:t xml:space="preserve">. </w:t>
      </w:r>
      <w:hyperlink r:id="rId77">
        <w:r>
          <w:rPr>
            <w:rFonts w:ascii="Times New Roman" w:hAnsi="Times New Roman" w:cs="Times New Roman"/>
            <w:color w:val="0563C1"/>
            <w:u w:val="single"/>
          </w:rPr>
          <w:t xml:space="preserve">https://pf-aef.marmara.edu.tr/dosya/aef/pf/2024/2024EYLUL_BASVURU_KILAVUZU.pdf</w:t>
        </w:r>
      </w:hyperlink>
    </w:p>
    <w:p>
      <w:pPr>
        <w:ind w:left="720" w:hanging="720"/>
        <w:jc w:val="left"/>
      </w:pPr>
      <w:r>
        <w:t xml:space="preserve">Marmara Üniversitesi Spor Bilimleri Fakültesi. (t.y.). </w:t>
      </w:r>
      <w:r>
        <w:rPr>
          <w:i/>
        </w:rPr>
        <w:t>Beden Eğitimi ve Spor Eğitimi Bölümü</w:t>
      </w:r>
      <w:r>
        <w:t xml:space="preserve">. </w:t>
      </w:r>
      <w:hyperlink r:id="rId78">
        <w:r>
          <w:rPr>
            <w:rFonts w:ascii="Times New Roman" w:hAnsi="Times New Roman" w:cs="Times New Roman"/>
            <w:color w:val="0563C1"/>
            <w:u w:val="single"/>
          </w:rPr>
          <w:t xml:space="preserve">https://sporbilimleri.marmara.edu.tr/bolumler/beden-egitimi-ve-spor-egitimi</w:t>
        </w:r>
      </w:hyperlink>
    </w:p>
    <w:p>
      <w:pPr>
        <w:ind w:left="720" w:hanging="720"/>
        <w:jc w:val="left"/>
      </w:pPr>
      <w:r>
        <w:t xml:space="preserve">MEB Öğretmen Yetiştirme ve Geliştirme Genel Müdürlüğü [ÖYGM]. (t.y.). </w:t>
      </w:r>
      <w:r>
        <w:rPr>
          <w:i/>
        </w:rPr>
        <w:t>Mesleki gelişim faaliyetleri</w:t>
      </w:r>
      <w:r>
        <w:t xml:space="preserve">. </w:t>
      </w:r>
      <w:hyperlink r:id="rId79">
        <w:r>
          <w:rPr>
            <w:rFonts w:ascii="Times New Roman" w:hAnsi="Times New Roman" w:cs="Times New Roman"/>
            <w:color w:val="0563C1"/>
            <w:u w:val="single"/>
          </w:rPr>
          <w:t xml:space="preserve">https://oygm.meb.gov.tr/www/tanitim/icerik/7</w:t>
        </w:r>
      </w:hyperlink>
    </w:p>
    <w:p>
      <w:pPr>
        <w:ind w:left="720" w:hanging="720"/>
        <w:jc w:val="left"/>
      </w:pPr>
      <w:r>
        <w:t xml:space="preserve">Miethling, W.-D. (2013). Zur Entwicklung von Sportlehrer/innen: Ein Empirie-Entwurf, vertiefende Reflexionen und weiterführende Forschungsfragen. </w:t>
      </w:r>
      <w:r>
        <w:rPr>
          <w:i/>
        </w:rPr>
        <w:t>Sportwissenschaft, 43</w:t>
      </w:r>
      <w:r>
        <w:t xml:space="preserve">(3), 197-205. </w:t>
      </w:r>
      <w:hyperlink r:id="rId80">
        <w:r>
          <w:rPr>
            <w:rFonts w:ascii="Times New Roman" w:hAnsi="Times New Roman" w:cs="Times New Roman"/>
            <w:color w:val="0563C1"/>
            <w:u w:val="single"/>
          </w:rPr>
          <w:t xml:space="preserve">https://www.bisp-surf.de/Record/PU201311008045</w:t>
        </w:r>
      </w:hyperlink>
    </w:p>
    <w:p>
      <w:pPr>
        <w:ind w:left="720" w:hanging="720"/>
        <w:jc w:val="left"/>
      </w:pPr>
      <w:r>
        <w:t xml:space="preserve">Millî Eğitim Akademisi. (2026). </w:t>
      </w:r>
      <w:r>
        <w:rPr>
          <w:i/>
        </w:rPr>
        <w:t>Millî Eğitim Akademisi hazırlık eğitimi programı akademik takvimi açıklandı</w:t>
      </w:r>
      <w:r>
        <w:t xml:space="preserve">. </w:t>
      </w:r>
      <w:hyperlink r:id="rId81">
        <w:r>
          <w:rPr>
            <w:rFonts w:ascii="Times New Roman" w:hAnsi="Times New Roman" w:cs="Times New Roman"/>
            <w:color w:val="0563C1"/>
            <w:u w:val="single"/>
          </w:rPr>
          <w:t xml:space="preserve">https://akademi.meb.gov.tr/www/milli-egitim-akademisi-hazirlik-egitimi-programi-akademik-takvimi-aciklandi/icerik/181/tr</w:t>
        </w:r>
      </w:hyperlink>
    </w:p>
    <w:p>
      <w:pPr>
        <w:ind w:left="720" w:hanging="720"/>
        <w:jc w:val="left"/>
      </w:pPr>
      <w:r>
        <w:t xml:space="preserve">Millî Eğitim Bakanlığı [MEB]. (2021). Uygulama öğrencilerinin Millî Eğitim Bakanlığına bağlı eğitim öğretim kurumlarında yapacakları öğretmenlik uygulamasına ilişkin yönerge. </w:t>
      </w:r>
      <w:r>
        <w:rPr>
          <w:i/>
        </w:rPr>
        <w:t>Tebliğler Dergisi</w:t>
      </w:r>
      <w:r>
        <w:t xml:space="preserve"> (Eylül 2021, 2767-Ek). </w:t>
      </w:r>
      <w:hyperlink r:id="rId82">
        <w:r>
          <w:rPr>
            <w:rFonts w:ascii="Times New Roman" w:hAnsi="Times New Roman" w:cs="Times New Roman"/>
            <w:color w:val="0563C1"/>
            <w:u w:val="single"/>
          </w:rPr>
          <w:t xml:space="preserve">https://mevzuat.meb.gov.tr/dosyalar/2066.pdf</w:t>
        </w:r>
      </w:hyperlink>
    </w:p>
    <w:p>
      <w:pPr>
        <w:ind w:left="720" w:hanging="720"/>
        <w:jc w:val="left"/>
      </w:pPr>
      <w:r>
        <w:t xml:space="preserve">Millî Eğitim Bakanlığı [MEB]. (2025). </w:t>
      </w:r>
      <w:r>
        <w:rPr>
          <w:i/>
        </w:rPr>
        <w:t>Basın açıklaması: 15 bin sözleşmeli öğretmen ataması</w:t>
      </w:r>
      <w:r>
        <w:t xml:space="preserve">. </w:t>
      </w:r>
      <w:hyperlink r:id="rId83">
        <w:r>
          <w:rPr>
            <w:rFonts w:ascii="Times New Roman" w:hAnsi="Times New Roman" w:cs="Times New Roman"/>
            <w:color w:val="0563C1"/>
            <w:u w:val="single"/>
          </w:rPr>
          <w:t xml:space="preserve">https://www.meb.gov.tr/basin-aciklamasi/haber/36890/tr</w:t>
        </w:r>
      </w:hyperlink>
    </w:p>
    <w:p>
      <w:pPr>
        <w:ind w:left="720" w:hanging="720"/>
        <w:jc w:val="left"/>
      </w:pPr>
      <w:r>
        <w:t xml:space="preserve">Millî Eğitim Bakanlığı [MEB]. (2026a). </w:t>
      </w:r>
      <w:r>
        <w:rPr>
          <w:i/>
        </w:rPr>
        <w:t>Millî Eğitim Akademisi hazırlık eğitimi başvuru duyurusu (Ocak 2026)</w:t>
      </w:r>
      <w:r>
        <w:t xml:space="preserve">. Personel Genel Müdürlüğü. </w:t>
      </w:r>
      <w:hyperlink r:id="rId84">
        <w:r>
          <w:rPr>
            <w:rFonts w:ascii="Times New Roman" w:hAnsi="Times New Roman" w:cs="Times New Roman"/>
            <w:color w:val="0563C1"/>
            <w:u w:val="single"/>
          </w:rPr>
          <w:t xml:space="preserve">https://personel.meb.gov.tr/meb_iys_dosyalar/2026_01/09094622_milli_egitim_akademisi_hazirlik_egitimi_basvuru_duyurusu_ocak_20261.pdf</w:t>
        </w:r>
      </w:hyperlink>
    </w:p>
    <w:p>
      <w:pPr>
        <w:ind w:left="720" w:hanging="720"/>
        <w:jc w:val="left"/>
      </w:pPr>
      <w:r>
        <w:t xml:space="preserve">Millî Eğitim Bakanlığı [MEB]. (2026b). </w:t>
      </w:r>
      <w:r>
        <w:rPr>
          <w:i/>
        </w:rPr>
        <w:t>2026 yılı öğretmenlik mesleği kariyer basamakları kılavuzu</w:t>
      </w:r>
      <w:r>
        <w:t xml:space="preserve">. </w:t>
      </w:r>
      <w:hyperlink r:id="rId85">
        <w:r>
          <w:rPr>
            <w:rFonts w:ascii="Times New Roman" w:hAnsi="Times New Roman" w:cs="Times New Roman"/>
            <w:color w:val="0563C1"/>
            <w:u w:val="single"/>
          </w:rPr>
          <w:t xml:space="preserve">https://www.meb.gov.tr/meb_iys_dosyalar/2025_12/26143323_26094952_2026yiliogretmenlikmeslegikariyerbasamaklarikilavuzu.pdf</w:t>
        </w:r>
      </w:hyperlink>
    </w:p>
    <w:p>
      <w:pPr>
        <w:ind w:left="720" w:hanging="720"/>
        <w:jc w:val="left"/>
      </w:pPr>
      <w:r>
        <w:t xml:space="preserve">Ministerium für Schule und Bildung NRW [MSB NRW]. (2023). </w:t>
      </w:r>
      <w:r>
        <w:rPr>
          <w:i/>
        </w:rPr>
        <w:t>Ordnung des Vorbereitungsdienstes und der Staatsprüfung für Lehrämter an Schulen (OVP) vom 10. April 2011 in der Fassung vom 15.04.2023</w:t>
      </w:r>
      <w:r>
        <w:t xml:space="preserve">. </w:t>
      </w:r>
      <w:hyperlink r:id="rId86">
        <w:r>
          <w:rPr>
            <w:rFonts w:ascii="Times New Roman" w:hAnsi="Times New Roman" w:cs="Times New Roman"/>
            <w:color w:val="0563C1"/>
            <w:u w:val="single"/>
          </w:rPr>
          <w:t xml:space="preserve">https://recht.nrw.de/lrgv/rechtsverordnung/15042023-ordnung-des-vorbereitungsdienstes-und-der-staatspruefung-fuer/</w:t>
        </w:r>
      </w:hyperlink>
    </w:p>
    <w:p>
      <w:pPr>
        <w:ind w:left="720" w:hanging="720"/>
        <w:jc w:val="left"/>
      </w:pPr>
      <w:r>
        <w:t xml:space="preserve">Ministerium für Schule und Bildung NRW [MSB NRW]. (2026). </w:t>
      </w:r>
      <w:r>
        <w:rPr>
          <w:i/>
        </w:rPr>
        <w:t>Ordnung des Vorbereitungsdienstes und der Staatsprüfung (OVP) vom 7. Januar 2026</w:t>
      </w:r>
      <w:r>
        <w:t xml:space="preserve"> (GV. NRW. 2026 S. 93). </w:t>
      </w:r>
      <w:hyperlink r:id="rId87">
        <w:r>
          <w:rPr>
            <w:rFonts w:ascii="Times New Roman" w:hAnsi="Times New Roman" w:cs="Times New Roman"/>
            <w:color w:val="0563C1"/>
            <w:u w:val="single"/>
          </w:rPr>
          <w:t xml:space="preserve">https://recht.nrw.de/lrgv/rechtsverordnung/28012026-ordnung-des-vorbereitungsdienstes-und-der-staatspruefung-ovp/</w:t>
        </w:r>
      </w:hyperlink>
    </w:p>
    <w:p>
      <w:pPr>
        <w:ind w:left="720" w:hanging="720"/>
        <w:jc w:val="left"/>
      </w:pPr>
      <w:r>
        <w:t xml:space="preserve">Ministerium für Schule und Bildung NRW [MSB NRW]. (t.y.-a). </w:t>
      </w:r>
      <w:r>
        <w:rPr>
          <w:i/>
        </w:rPr>
        <w:t>Zugangsbedingungen</w:t>
      </w:r>
      <w:r>
        <w:t xml:space="preserve">. </w:t>
      </w:r>
      <w:hyperlink r:id="rId88">
        <w:r>
          <w:rPr>
            <w:rFonts w:ascii="Times New Roman" w:hAnsi="Times New Roman" w:cs="Times New Roman"/>
            <w:color w:val="0563C1"/>
            <w:u w:val="single"/>
          </w:rPr>
          <w:t xml:space="preserve">https://www.schulministerium.nrw/zugangsbedingungen</w:t>
        </w:r>
      </w:hyperlink>
    </w:p>
    <w:p>
      <w:pPr>
        <w:ind w:left="720" w:hanging="720"/>
        <w:jc w:val="left"/>
      </w:pPr>
      <w:r>
        <w:t xml:space="preserve">Ministerium für Schule und Bildung NRW [MSB NRW]. (t.y.-b). </w:t>
      </w:r>
      <w:r>
        <w:rPr>
          <w:i/>
        </w:rPr>
        <w:t>Praxiselemente</w:t>
      </w:r>
      <w:r>
        <w:t xml:space="preserve">. </w:t>
      </w:r>
      <w:hyperlink r:id="rId89">
        <w:r>
          <w:rPr>
            <w:rFonts w:ascii="Times New Roman" w:hAnsi="Times New Roman" w:cs="Times New Roman"/>
            <w:color w:val="0563C1"/>
            <w:u w:val="single"/>
          </w:rPr>
          <w:t xml:space="preserve">https://www.schulministerium.nrw/praxiselemente</w:t>
        </w:r>
      </w:hyperlink>
    </w:p>
    <w:p>
      <w:pPr>
        <w:ind w:left="720" w:hanging="720"/>
        <w:jc w:val="left"/>
      </w:pPr>
      <w:r>
        <w:t xml:space="preserve">Ministerium für Schule und Bildung NRW [MSB NRW]. (t.y.-c). </w:t>
      </w:r>
      <w:r>
        <w:rPr>
          <w:i/>
        </w:rPr>
        <w:t>Einstellung</w:t>
      </w:r>
      <w:r>
        <w:t xml:space="preserve">. </w:t>
      </w:r>
      <w:hyperlink r:id="rId90">
        <w:r>
          <w:rPr>
            <w:rFonts w:ascii="Times New Roman" w:hAnsi="Times New Roman" w:cs="Times New Roman"/>
            <w:color w:val="0563C1"/>
            <w:u w:val="single"/>
          </w:rPr>
          <w:t xml:space="preserve">https://www.schulministerium.nrw/lehrkraefte/ich-moechte-lehrerin-werden/einstellung</w:t>
        </w:r>
      </w:hyperlink>
    </w:p>
    <w:p>
      <w:pPr>
        <w:ind w:left="720" w:hanging="720"/>
        <w:jc w:val="left"/>
      </w:pPr>
      <w:r>
        <w:t xml:space="preserve">Ministerium für Schule und Bildung NRW [MSB NRW]. (t.y.-d). </w:t>
      </w:r>
      <w:r>
        <w:rPr>
          <w:i/>
        </w:rPr>
        <w:t>Schulgesetz für das Land Nordrhein-Westfalen (SchulG), § 57</w:t>
      </w:r>
      <w:r>
        <w:t xml:space="preserve">. </w:t>
      </w:r>
      <w:hyperlink r:id="rId91">
        <w:r>
          <w:rPr>
            <w:rFonts w:ascii="Times New Roman" w:hAnsi="Times New Roman" w:cs="Times New Roman"/>
            <w:color w:val="0563C1"/>
            <w:u w:val="single"/>
          </w:rPr>
          <w:t xml:space="preserve">https://bass.schule.nrw/Inhalt/6785.htm</w:t>
        </w:r>
      </w:hyperlink>
    </w:p>
    <w:p>
      <w:pPr>
        <w:ind w:left="720" w:hanging="720"/>
        <w:jc w:val="left"/>
      </w:pPr>
      <w:r>
        <w:t xml:space="preserve">Namlı, A. K. ve Temel, C. (2019). Beden eğitimi ve spor öğretmenliği lisans programının değerlendirilmesi ve program önerisi. </w:t>
      </w:r>
      <w:r>
        <w:rPr>
          <w:i/>
        </w:rPr>
        <w:t>Milli Eğitim, 48</w:t>
      </w:r>
      <w:r>
        <w:t xml:space="preserve">(1), 321-351. </w:t>
      </w:r>
      <w:hyperlink r:id="rId92">
        <w:r>
          <w:rPr>
            <w:rFonts w:ascii="Times New Roman" w:hAnsi="Times New Roman" w:cs="Times New Roman"/>
            <w:color w:val="0563C1"/>
            <w:u w:val="single"/>
          </w:rPr>
          <w:t xml:space="preserve">https://avesis.akdeniz.edu.tr/yayin/2a13915e-411c-4d7a-87c0-52a9c894283a/evaluation-of-physical-education-and-sport-teacher-license-program-and-program-prosal</w:t>
        </w:r>
      </w:hyperlink>
    </w:p>
    <w:p>
      <w:pPr>
        <w:ind w:left="720" w:hanging="720"/>
        <w:jc w:val="left"/>
      </w:pPr>
      <w:r>
        <w:t xml:space="preserve">Neuber, N. (2018). Forschendes Lernen im Praxissemester: Eine Chance für die professionsorientierte Selbsterkundung im Unterrichtsfach Sport? K. Ukley ve B. Gröben (Ed.), </w:t>
      </w:r>
      <w:r>
        <w:rPr>
          <w:i/>
        </w:rPr>
        <w:t>Forschendes Lernen im Praxissemester</w:t>
      </w:r>
      <w:r>
        <w:t xml:space="preserve"> içinde. Springer VS. </w:t>
      </w:r>
      <w:hyperlink r:id="rId93">
        <w:r>
          <w:rPr>
            <w:rFonts w:ascii="Times New Roman" w:hAnsi="Times New Roman" w:cs="Times New Roman"/>
            <w:color w:val="0563C1"/>
            <w:u w:val="single"/>
          </w:rPr>
          <w:t xml:space="preserve">https://www.fachportal-paedagogik.de/literatur/vollanzeige.html?FId=3317772</w:t>
        </w:r>
      </w:hyperlink>
    </w:p>
    <w:p>
      <w:pPr>
        <w:ind w:left="720" w:hanging="720"/>
        <w:jc w:val="left"/>
      </w:pPr>
      <w:r>
        <w:t xml:space="preserve">news4teachers. (2025, Şubat). </w:t>
      </w:r>
      <w:r>
        <w:rPr>
          <w:i/>
        </w:rPr>
        <w:t>Lehrermangel: Kultusminister legen neue Prognose vor</w:t>
      </w:r>
      <w:r>
        <w:t xml:space="preserve">. </w:t>
      </w:r>
      <w:hyperlink r:id="rId94">
        <w:r>
          <w:rPr>
            <w:rFonts w:ascii="Times New Roman" w:hAnsi="Times New Roman" w:cs="Times New Roman"/>
            <w:color w:val="0563C1"/>
            <w:u w:val="single"/>
          </w:rPr>
          <w:t xml:space="preserve">https://www.news4teachers.de/2025/02/lehrermangel-kultusminister-legen-neue-prognose-vor-eine-sehr-herausfordernde-situation/</w:t>
        </w:r>
      </w:hyperlink>
    </w:p>
    <w:p>
      <w:pPr>
        <w:ind w:left="720" w:hanging="720"/>
        <w:jc w:val="left"/>
      </w:pPr>
      <w:r>
        <w:t xml:space="preserve">Öğretmenlik Mesleği Kanunu. (2024, 18 Ekim). Kanun No. 7528. </w:t>
      </w:r>
      <w:r>
        <w:rPr>
          <w:i/>
        </w:rPr>
        <w:t>Resmî Gazete</w:t>
      </w:r>
      <w:r>
        <w:t xml:space="preserve"> (Sayı: 32696). </w:t>
      </w:r>
      <w:hyperlink r:id="rId95">
        <w:r>
          <w:rPr>
            <w:rFonts w:ascii="Times New Roman" w:hAnsi="Times New Roman" w:cs="Times New Roman"/>
            <w:color w:val="0563C1"/>
            <w:u w:val="single"/>
          </w:rPr>
          <w:t xml:space="preserve">https://www.resmigazete.gov.tr/eskiler/2024/10/20241018-1.htm</w:t>
        </w:r>
      </w:hyperlink>
    </w:p>
    <w:p>
      <w:pPr>
        <w:ind w:left="720" w:hanging="720"/>
        <w:jc w:val="left"/>
      </w:pPr>
      <w:r>
        <w:t xml:space="preserve">Ölçme, Seçme ve Yerleştirme Merkezi [ÖSYM]. (2026a). </w:t>
      </w:r>
      <w:r>
        <w:rPr>
          <w:i/>
        </w:rPr>
        <w:t>2026-YKS Spor Bilimleri için Özel Yetenek Sınavı (ÖZYES) kılavuzu</w:t>
      </w:r>
      <w:r>
        <w:t xml:space="preserve">. </w:t>
      </w:r>
      <w:hyperlink r:id="rId96">
        <w:r>
          <w:rPr>
            <w:rFonts w:ascii="Times New Roman" w:hAnsi="Times New Roman" w:cs="Times New Roman"/>
            <w:color w:val="0563C1"/>
            <w:u w:val="single"/>
          </w:rPr>
          <w:t xml:space="preserve">https://dokuman.osym.gov.tr/web/2026/7/2026-ozel-yetenek-sinavi-ozyes-kilavuzu-238ip5vp.pdf</w:t>
        </w:r>
      </w:hyperlink>
    </w:p>
    <w:p>
      <w:pPr>
        <w:ind w:left="720" w:hanging="720"/>
        <w:jc w:val="left"/>
      </w:pPr>
      <w:r>
        <w:t xml:space="preserve">Ölçme, Seçme ve Yerleştirme Merkezi [ÖSYM]. (2026b). </w:t>
      </w:r>
      <w:r>
        <w:rPr>
          <w:i/>
        </w:rPr>
        <w:t>2026 Millî Eğitim Bakanlığı Akademi Giriş Sınavı (MEB-AGS) kılavuzu</w:t>
      </w:r>
      <w:r>
        <w:t xml:space="preserve">. </w:t>
      </w:r>
      <w:hyperlink r:id="rId97">
        <w:r>
          <w:rPr>
            <w:rFonts w:ascii="Times New Roman" w:hAnsi="Times New Roman" w:cs="Times New Roman"/>
            <w:color w:val="0563C1"/>
            <w:u w:val="single"/>
          </w:rPr>
          <w:t xml:space="preserve">https://dokuman.osym.gov.tr/web/2026/7/basvuru-kilavuzu-p9djhk-30105733.pdf</w:t>
        </w:r>
      </w:hyperlink>
    </w:p>
    <w:p>
      <w:pPr>
        <w:ind w:left="720" w:hanging="720"/>
        <w:jc w:val="left"/>
      </w:pPr>
      <w:r>
        <w:t xml:space="preserve">Ölçme, Seçme ve Yerleştirme Merkezi [ÖSYM]. (2026c). </w:t>
      </w:r>
      <w:r>
        <w:rPr>
          <w:i/>
        </w:rPr>
        <w:t>2026-ÖZYES yarın başlayacak</w:t>
      </w:r>
      <w:r>
        <w:t xml:space="preserve"> [Duyuru]. </w:t>
      </w:r>
      <w:hyperlink r:id="rId98">
        <w:r>
          <w:rPr>
            <w:rFonts w:ascii="Times New Roman" w:hAnsi="Times New Roman" w:cs="Times New Roman"/>
            <w:color w:val="0563C1"/>
            <w:u w:val="single"/>
          </w:rPr>
          <w:t xml:space="preserve">https://www.osym.gov.tr/2026-ozyes-yarin-baslayacak</w:t>
        </w:r>
      </w:hyperlink>
    </w:p>
    <w:p>
      <w:pPr>
        <w:ind w:left="720" w:hanging="720"/>
        <w:jc w:val="left"/>
      </w:pPr>
      <w:r>
        <w:t xml:space="preserve">Sächsisches Staatsministerium für Kultus. (t.y.). </w:t>
      </w:r>
      <w:r>
        <w:rPr>
          <w:i/>
        </w:rPr>
        <w:t>Verwaltungsvorschrift Schulsport (VwV Schulsport)</w:t>
      </w:r>
      <w:r>
        <w:t xml:space="preserve">. </w:t>
      </w:r>
      <w:hyperlink r:id="rId99">
        <w:r>
          <w:rPr>
            <w:rFonts w:ascii="Times New Roman" w:hAnsi="Times New Roman" w:cs="Times New Roman"/>
            <w:color w:val="0563C1"/>
            <w:u w:val="single"/>
          </w:rPr>
          <w:t xml:space="preserve">https://www.revosax.sachsen.de/vorschrift/15105-VwV-Schulsport</w:t>
        </w:r>
      </w:hyperlink>
    </w:p>
    <w:p>
      <w:pPr>
        <w:ind w:left="720" w:hanging="720"/>
        <w:jc w:val="left"/>
      </w:pPr>
      <w:r>
        <w:t xml:space="preserve">Schaarschmidt, U. ve Kieschke, U. (Ed.). (2007). </w:t>
      </w:r>
      <w:r>
        <w:rPr>
          <w:i/>
        </w:rPr>
        <w:t>Gerüstet für den Schulalltag: Psychologische Unterstützungsangebote für Lehrerinnen und Lehrer</w:t>
      </w:r>
      <w:r>
        <w:t>. Beltz.</w:t>
      </w:r>
    </w:p>
    <w:p>
      <w:pPr>
        <w:ind w:left="720" w:hanging="720"/>
        <w:jc w:val="left"/>
      </w:pPr>
      <w:r>
        <w:t xml:space="preserve">Schlöffel, R. ve Wendeborn, T. (2019). Qualifizierung von Seiteneinsteiger*innen im Fach Sport: Vom Minderheiten- zum Massenphänomen. </w:t>
      </w:r>
      <w:r>
        <w:rPr>
          <w:i/>
        </w:rPr>
        <w:t>Leipziger Sportwissenschaftliche Beiträge, 60</w:t>
      </w:r>
      <w:r>
        <w:t xml:space="preserve">(2), 194-214. </w:t>
      </w:r>
      <w:hyperlink r:id="rId100">
        <w:r>
          <w:rPr>
            <w:rFonts w:ascii="Times New Roman" w:hAnsi="Times New Roman" w:cs="Times New Roman"/>
            <w:color w:val="0563C1"/>
            <w:u w:val="single"/>
          </w:rPr>
          <w:t xml:space="preserve">https://www.spowi.uni-leipzig.de/fileadmin/Fakult%C3%A4t_Spowi/01_LSB_Leipziger_Sportwissenschaftliche_Beitr%C3%A4ge/Documents/LSB-Heft_2019_2/194_Schl%C3%B6ffel_Wendeborn_2_2019.pdf</w:t>
        </w:r>
      </w:hyperlink>
    </w:p>
    <w:p>
      <w:pPr>
        <w:ind w:left="720" w:hanging="720"/>
        <w:jc w:val="left"/>
      </w:pPr>
      <w:r>
        <w:t xml:space="preserve">Senatskanzlei Berlin. (2025). </w:t>
      </w:r>
      <w:r>
        <w:rPr>
          <w:i/>
        </w:rPr>
        <w:t>Umsetzung der Verbeamtung von Lehrkräften weiterhin auf gutem Weg</w:t>
      </w:r>
      <w:r>
        <w:t xml:space="preserve"> [Basın bülteni]. </w:t>
      </w:r>
      <w:hyperlink r:id="rId101">
        <w:r>
          <w:rPr>
            <w:rFonts w:ascii="Times New Roman" w:hAnsi="Times New Roman" w:cs="Times New Roman"/>
            <w:color w:val="0563C1"/>
            <w:u w:val="single"/>
          </w:rPr>
          <w:t xml:space="preserve">https://www.berlin.de/rbmskzl/aktuelles/pressemitteilungen/2025/pressemitteilung.1617603.php</w:t>
        </w:r>
      </w:hyperlink>
    </w:p>
    <w:p>
      <w:pPr>
        <w:ind w:left="720" w:hanging="720"/>
        <w:jc w:val="left"/>
      </w:pPr>
      <w:r>
        <w:t xml:space="preserve">Stifterverband. (2026). </w:t>
      </w:r>
      <w:r>
        <w:rPr>
          <w:i/>
        </w:rPr>
        <w:t>Vom Mangel zur Chance: Empfehlungen zum Berufswechsel ins Lehramt</w:t>
      </w:r>
      <w:r>
        <w:t xml:space="preserve"> [Politika belgesi]. </w:t>
      </w:r>
      <w:hyperlink r:id="rId102">
        <w:r>
          <w:rPr>
            <w:rFonts w:ascii="Times New Roman" w:hAnsi="Times New Roman" w:cs="Times New Roman"/>
            <w:color w:val="0563C1"/>
            <w:u w:val="single"/>
          </w:rPr>
          <w:t xml:space="preserve">https://www.stifterverband.org/sites/default/files/2026-03/vom_mangel_zur_chance_empfehlungen_zum_berufswechsel_ins_lehramt.pdf</w:t>
        </w:r>
      </w:hyperlink>
    </w:p>
    <w:p>
      <w:pPr>
        <w:ind w:left="720" w:hanging="720"/>
        <w:jc w:val="left"/>
      </w:pPr>
      <w:r>
        <w:t xml:space="preserve">Technische Universität München [TUM]. (2018). </w:t>
      </w:r>
      <w:r>
        <w:rPr>
          <w:i/>
        </w:rPr>
        <w:t>Studiengangsflyer Lehramt Gymnasium Sport</w:t>
      </w:r>
      <w:r>
        <w:t xml:space="preserve">. </w:t>
      </w:r>
      <w:hyperlink r:id="rId103">
        <w:r>
          <w:rPr>
            <w:rFonts w:ascii="Times New Roman" w:hAnsi="Times New Roman" w:cs="Times New Roman"/>
            <w:color w:val="0563C1"/>
            <w:u w:val="single"/>
          </w:rPr>
          <w:t xml:space="preserve">https://www.hs.mh.tum.de/fileadmin/w00bbr/mh/Studiengaenge/3Lehramtsstudiengaenge/1Lehramt_Gymnasium/Lehramt_Gymnasium/181108_TUM_SP_Studiengangsflyer_Lehramt_Gymnasium.pdf</w:t>
        </w:r>
      </w:hyperlink>
    </w:p>
    <w:p>
      <w:pPr>
        <w:ind w:left="720" w:hanging="720"/>
        <w:jc w:val="left"/>
      </w:pPr>
      <w:r>
        <w:t xml:space="preserve">Technische Universität München [TUM]. (2024). </w:t>
      </w:r>
      <w:r>
        <w:rPr>
          <w:i/>
        </w:rPr>
        <w:t>Fachprüfungs- und Studienordnung für das Unterrichts- und Erweiterungsfach Sport (Lehramt an Gymnasien), lesbare Fassung mit 3. Änderungssatzung vom 17.12.2024</w:t>
      </w:r>
      <w:r>
        <w:t xml:space="preserve">. </w:t>
      </w:r>
      <w:hyperlink r:id="rId104">
        <w:r>
          <w:rPr>
            <w:rFonts w:ascii="Times New Roman" w:hAnsi="Times New Roman" w:cs="Times New Roman"/>
            <w:color w:val="0563C1"/>
            <w:u w:val="single"/>
          </w:rPr>
          <w:t xml:space="preserve">https://www.tum.de/fileadmin/user_upload_87/gi32rab/FPSO/Lehramt_Unterrichtsfach_SPORT_Gymnasium_Lesb.F._FPSO_mit_3._AES_vom_17.12.24.pdf</w:t>
        </w:r>
      </w:hyperlink>
    </w:p>
    <w:p>
      <w:pPr>
        <w:ind w:left="720" w:hanging="720"/>
        <w:jc w:val="left"/>
      </w:pPr>
      <w:r>
        <w:t xml:space="preserve">Timeturk. (2026). </w:t>
      </w:r>
      <w:r>
        <w:rPr>
          <w:i/>
        </w:rPr>
        <w:t>MEB AGS taban puanları kaç? 2026 branş dağılımı ve öğretmen atama kontenjanı</w:t>
      </w:r>
      <w:r>
        <w:t xml:space="preserve">. </w:t>
      </w:r>
      <w:hyperlink r:id="rId105">
        <w:r>
          <w:rPr>
            <w:rFonts w:ascii="Times New Roman" w:hAnsi="Times New Roman" w:cs="Times New Roman"/>
            <w:color w:val="0563C1"/>
            <w:u w:val="single"/>
          </w:rPr>
          <w:t xml:space="preserve">https://www.timeturk.com/meb-ags-taban-puanlari-kac-2026-brans-dagilimi-ve-ogretmen-atama-kontenjani</w:t>
        </w:r>
      </w:hyperlink>
    </w:p>
    <w:p>
      <w:pPr>
        <w:ind w:left="720" w:hanging="720"/>
        <w:jc w:val="left"/>
      </w:pPr>
      <w:r>
        <w:t xml:space="preserve">Trabzon İl Millî Eğitim Müdürlüğü. (2024). </w:t>
      </w:r>
      <w:r>
        <w:rPr>
          <w:i/>
        </w:rPr>
        <w:t>Öğretmen akademileri uygulama kılavuzu</w:t>
      </w:r>
      <w:r>
        <w:t xml:space="preserve">. </w:t>
      </w:r>
      <w:hyperlink r:id="rId106">
        <w:r>
          <w:rPr>
            <w:rFonts w:ascii="Times New Roman" w:hAnsi="Times New Roman" w:cs="Times New Roman"/>
            <w:color w:val="0563C1"/>
            <w:u w:val="single"/>
          </w:rPr>
          <w:t xml:space="preserve">https://trabzonarge.meb.gov.tr/meb_iys_dosyalar/2024_02/19113457_ogretmenakademileriuygulamaklavuzu.pdf</w:t>
        </w:r>
      </w:hyperlink>
    </w:p>
    <w:p>
      <w:pPr>
        <w:ind w:left="720" w:hanging="720"/>
        <w:jc w:val="left"/>
      </w:pPr>
      <w:r>
        <w:t xml:space="preserve">Türkeli, A. ve Namlı, S. (2024). Examination of physical education and sports courses in educational systems (Germany and Türkiye example). </w:t>
      </w:r>
      <w:r>
        <w:rPr>
          <w:i/>
        </w:rPr>
        <w:t>The Online Journal of Recreation and Sports, 13</w:t>
      </w:r>
      <w:r>
        <w:t xml:space="preserve">(1), 95-102. </w:t>
      </w:r>
      <w:hyperlink r:id="rId107">
        <w:r>
          <w:rPr>
            <w:rFonts w:ascii="Times New Roman" w:hAnsi="Times New Roman" w:cs="Times New Roman"/>
            <w:color w:val="0563C1"/>
            <w:u w:val="single"/>
          </w:rPr>
          <w:t xml:space="preserve">https://avesis.ebyu.edu.tr/yayin/08bdf727-8c20-45f8-ae32-0eb70f8ce260/examination-of-physical-education-and-sports-courses-in-educational-systems-germany-and-turkiye-example</w:t>
        </w:r>
      </w:hyperlink>
    </w:p>
    <w:p>
      <w:pPr>
        <w:ind w:left="720" w:hanging="720"/>
        <w:jc w:val="left"/>
      </w:pPr>
      <w:r>
        <w:t xml:space="preserve">Ukley, K. ve Gröben, B. (Ed.). (2018). </w:t>
      </w:r>
      <w:r>
        <w:rPr>
          <w:i/>
        </w:rPr>
        <w:t>Forschendes Lernen im Praxissemester: Begründungen, Befunde und Beispiele aus dem Fach Sport</w:t>
      </w:r>
      <w:r>
        <w:t xml:space="preserve">. Springer VS. </w:t>
      </w:r>
      <w:hyperlink r:id="rId108">
        <w:r>
          <w:rPr>
            <w:rFonts w:ascii="Times New Roman" w:hAnsi="Times New Roman" w:cs="Times New Roman"/>
            <w:color w:val="0563C1"/>
            <w:u w:val="single"/>
          </w:rPr>
          <w:t xml:space="preserve">https://www.springer.com/de/book/9783658194918</w:t>
        </w:r>
      </w:hyperlink>
    </w:p>
    <w:p>
      <w:pPr>
        <w:ind w:left="720" w:hanging="720"/>
        <w:jc w:val="left"/>
      </w:pPr>
      <w:r>
        <w:t xml:space="preserve">UNESCO. (2015). </w:t>
      </w:r>
      <w:r>
        <w:rPr>
          <w:i/>
        </w:rPr>
        <w:t>Quality physical education (QPE): Guidelines for policy-makers</w:t>
      </w:r>
      <w:r>
        <w:t xml:space="preserve">. </w:t>
      </w:r>
      <w:hyperlink r:id="rId109">
        <w:r>
          <w:rPr>
            <w:rFonts w:ascii="Times New Roman" w:hAnsi="Times New Roman" w:cs="Times New Roman"/>
            <w:color w:val="0563C1"/>
            <w:u w:val="single"/>
          </w:rPr>
          <w:t xml:space="preserve">https://en.unesco.org/inclusivepolicylab/system/files/teams/document/2017/8/231101E_0_0_0_0_0.pdf</w:t>
        </w:r>
      </w:hyperlink>
    </w:p>
    <w:p>
      <w:pPr>
        <w:ind w:left="720" w:hanging="720"/>
        <w:jc w:val="left"/>
      </w:pPr>
      <w:r>
        <w:t xml:space="preserve">Unfallkasse Berlin. (2019). </w:t>
      </w:r>
      <w:r>
        <w:rPr>
          <w:i/>
        </w:rPr>
        <w:t>Sicherheit im Schulsport gewährleisten</w:t>
      </w:r>
      <w:r>
        <w:t xml:space="preserve">. </w:t>
      </w:r>
      <w:hyperlink r:id="rId110">
        <w:r>
          <w:rPr>
            <w:rFonts w:ascii="Times New Roman" w:hAnsi="Times New Roman" w:cs="Times New Roman"/>
            <w:color w:val="0563C1"/>
            <w:u w:val="single"/>
          </w:rPr>
          <w:t xml:space="preserve">https://www.unfallkasse-berlin.de/fileadmin/user_data/sicherheitundgesundheitsschutz/schulen/Schulsport_Artikel/Sicherheit_im_Schulsport_gewaehrleisten.pdf</w:t>
        </w:r>
      </w:hyperlink>
    </w:p>
    <w:p>
      <w:pPr>
        <w:ind w:left="720" w:hanging="720"/>
        <w:jc w:val="left"/>
      </w:pPr>
      <w:r>
        <w:t xml:space="preserve">Universität Hamburg, Institut für Bewegungswissenschaft. (t.y.). </w:t>
      </w:r>
      <w:r>
        <w:rPr>
          <w:i/>
        </w:rPr>
        <w:t>Bewerbung und Zulassung</w:t>
      </w:r>
      <w:r>
        <w:t xml:space="preserve">. </w:t>
      </w:r>
      <w:hyperlink r:id="rId111">
        <w:r>
          <w:rPr>
            <w:rFonts w:ascii="Times New Roman" w:hAnsi="Times New Roman" w:cs="Times New Roman"/>
            <w:color w:val="0563C1"/>
            <w:u w:val="single"/>
          </w:rPr>
          <w:t xml:space="preserve">https://www.bw.uni-hamburg.de/studium/studieninteressierte/bewerbung-und-zulassung.html</w:t>
        </w:r>
      </w:hyperlink>
    </w:p>
    <w:p>
      <w:pPr>
        <w:ind w:left="720" w:hanging="720"/>
        <w:jc w:val="left"/>
      </w:pPr>
      <w:r>
        <w:t xml:space="preserve">Universität Münster. (2018). </w:t>
      </w:r>
      <w:r>
        <w:rPr>
          <w:i/>
        </w:rPr>
        <w:t>Prüfungsordnung für das Fach Sport</w:t>
      </w:r>
      <w:r>
        <w:t xml:space="preserve"> (AB Uni 2018/10). </w:t>
      </w:r>
      <w:hyperlink r:id="rId112">
        <w:r>
          <w:rPr>
            <w:rFonts w:ascii="Times New Roman" w:hAnsi="Times New Roman" w:cs="Times New Roman"/>
            <w:color w:val="0563C1"/>
            <w:u w:val="single"/>
          </w:rPr>
          <w:t xml:space="preserve">https://www.uni-muenster.de/imperia/md/content/wwu/ab_uni/ab2018/ausgabe10/beitrag05.pdf</w:t>
        </w:r>
      </w:hyperlink>
    </w:p>
    <w:p>
      <w:pPr>
        <w:ind w:left="720" w:hanging="720"/>
        <w:jc w:val="left"/>
      </w:pPr>
      <w:r>
        <w:t xml:space="preserve">Universität zu Köln. (t.y.). </w:t>
      </w:r>
      <w:r>
        <w:rPr>
          <w:i/>
        </w:rPr>
        <w:t>Bildungswissenschaften, M.Ed., Lehramt an Gymnasien und Gesamtschulen</w:t>
      </w:r>
      <w:r>
        <w:t xml:space="preserve">. </w:t>
      </w:r>
      <w:hyperlink r:id="rId113">
        <w:r>
          <w:rPr>
            <w:rFonts w:ascii="Times New Roman" w:hAnsi="Times New Roman" w:cs="Times New Roman"/>
            <w:color w:val="0563C1"/>
            <w:u w:val="single"/>
          </w:rPr>
          <w:t xml:space="preserve">https://studieninteressierte.uni-koeln.de/studienangebot/index_ger.html?app=true&amp;id=248</w:t>
        </w:r>
      </w:hyperlink>
    </w:p>
    <w:p>
      <w:pPr>
        <w:ind w:left="720" w:hanging="720"/>
        <w:jc w:val="left"/>
      </w:pPr>
      <w:r>
        <w:t xml:space="preserve">Üstün, B. ve Deregözü, A. (2021). Türk ve Alman üniversitelerinde yabancı dil olarak Almanca öğretmenliği programlarının karşılaştırılması. </w:t>
      </w:r>
      <w:r>
        <w:rPr>
          <w:i/>
        </w:rPr>
        <w:t>Afyon Kocatepe Üniversitesi Sosyal Bilimler Dergisi, 23</w:t>
      </w:r>
      <w:r>
        <w:t xml:space="preserve">(1), 85-96. </w:t>
      </w:r>
      <w:hyperlink r:id="rId114">
        <w:r>
          <w:rPr>
            <w:rFonts w:ascii="Times New Roman" w:hAnsi="Times New Roman" w:cs="Times New Roman"/>
            <w:color w:val="0563C1"/>
            <w:u w:val="single"/>
          </w:rPr>
          <w:t xml:space="preserve">https://dergipark.org.tr/tr/pub/akusosbil/article/847296</w:t>
        </w:r>
      </w:hyperlink>
    </w:p>
    <w:p>
      <w:pPr>
        <w:ind w:left="720" w:hanging="720"/>
        <w:jc w:val="left"/>
      </w:pPr>
      <w:r>
        <w:t xml:space="preserve">Voss, T., Wagner, W., Klusmann, U., Trautwein, U. ve Kunter, M. (2017). Changes in beginning teachers' classroom management knowledge and emotional exhaustion during the induction phase. </w:t>
      </w:r>
      <w:r>
        <w:rPr>
          <w:i/>
        </w:rPr>
        <w:t>Contemporary Educational Psychology, 51</w:t>
      </w:r>
      <w:r>
        <w:t xml:space="preserve">, 170-184. </w:t>
      </w:r>
      <w:hyperlink r:id="rId115">
        <w:r>
          <w:rPr>
            <w:rFonts w:ascii="Times New Roman" w:hAnsi="Times New Roman" w:cs="Times New Roman"/>
            <w:color w:val="0563C1"/>
            <w:u w:val="single"/>
          </w:rPr>
          <w:t xml:space="preserve">https://doi.org/10.1016/j.cedpsych.2017.08.002</w:t>
        </w:r>
      </w:hyperlink>
    </w:p>
    <w:p>
      <w:pPr>
        <w:ind w:left="720" w:hanging="720"/>
        <w:jc w:val="left"/>
      </w:pPr>
      <w:r>
        <w:t xml:space="preserve">Yıldırım, A. ve Şimşek, H. (2021). </w:t>
      </w:r>
      <w:r>
        <w:rPr>
          <w:i/>
        </w:rPr>
        <w:t>Sosyal bilimlerde nitel araştırma yöntemleri</w:t>
      </w:r>
      <w:r>
        <w:t xml:space="preserve"> (12. baskı). Seçkin Yayıncılık.</w:t>
      </w:r>
    </w:p>
    <w:p>
      <w:pPr>
        <w:ind w:left="720" w:hanging="720"/>
        <w:jc w:val="left"/>
      </w:pPr>
      <w:r>
        <w:t xml:space="preserve">Yükseköğretim Kurulu [YÖK]. (2007). </w:t>
      </w:r>
      <w:r>
        <w:rPr>
          <w:i/>
        </w:rPr>
        <w:t>Öğretmen yetiştirme ve eğitim fakülteleri (1982-2007)</w:t>
      </w:r>
      <w:r>
        <w:t xml:space="preserve">. </w:t>
      </w:r>
      <w:hyperlink r:id="rId116">
        <w:r>
          <w:rPr>
            <w:rFonts w:ascii="Times New Roman" w:hAnsi="Times New Roman" w:cs="Times New Roman"/>
            <w:color w:val="0563C1"/>
            <w:u w:val="single"/>
          </w:rPr>
          <w:t xml:space="preserve">https://egitim.yok.gov.tr/documentFiles/1759402144977.ogretmen-yetistirme-ve%20egitim-fakulteleri.pdf</w:t>
        </w:r>
      </w:hyperlink>
    </w:p>
    <w:p>
      <w:pPr>
        <w:ind w:left="720" w:hanging="720"/>
        <w:jc w:val="left"/>
      </w:pPr>
      <w:r>
        <w:t xml:space="preserve">Yükseköğretim Kurulu [YÖK]. (2018). </w:t>
      </w:r>
      <w:r>
        <w:rPr>
          <w:i/>
        </w:rPr>
        <w:t>Öğretmen yetiştirme lisans programları: Sunuş, önsöz, uygulama yönergesi</w:t>
      </w:r>
      <w:r>
        <w:t xml:space="preserve">. </w:t>
      </w:r>
      <w:hyperlink r:id="rId117">
        <w:r>
          <w:rPr>
            <w:rFonts w:ascii="Times New Roman" w:hAnsi="Times New Roman" w:cs="Times New Roman"/>
            <w:color w:val="0563C1"/>
            <w:u w:val="single"/>
          </w:rPr>
          <w:t xml:space="preserve">https://egitim.yok.gov.tr/documentFiles/1768303608203.sunus-onsoz-uygulama-yonergesi.pdf</w:t>
        </w:r>
      </w:hyperlink>
    </w:p>
    <w:p>
      <w:pPr>
        <w:ind w:left="720" w:hanging="720"/>
        <w:jc w:val="left"/>
      </w:pPr>
      <w:r>
        <w:t xml:space="preserve">Yükseköğretim Kurulu [YÖK]. (2020a). </w:t>
      </w:r>
      <w:r>
        <w:rPr>
          <w:i/>
        </w:rPr>
        <w:t>11.03.2020 tarihli Yükseköğretim Yürütme Kurulu kararı: 2020-2021 itibarıyla uygulanacak lisans program adları</w:t>
      </w:r>
      <w:r>
        <w:t xml:space="preserve">. </w:t>
      </w:r>
      <w:hyperlink r:id="rId118">
        <w:r>
          <w:rPr>
            <w:rFonts w:ascii="Times New Roman" w:hAnsi="Times New Roman" w:cs="Times New Roman"/>
            <w:color w:val="0563C1"/>
            <w:u w:val="single"/>
          </w:rPr>
          <w:t xml:space="preserve">https://egitim.yok.gov.tr/documentFiles/17593238731.2020-2021-itibariyle-uygulanacak%20lisans-program-adlari.pdf</w:t>
        </w:r>
      </w:hyperlink>
    </w:p>
    <w:p>
      <w:pPr>
        <w:ind w:left="720" w:hanging="720"/>
        <w:jc w:val="left"/>
      </w:pPr>
      <w:r>
        <w:t xml:space="preserve">Yükseköğretim Kurulu [YÖK]. (2020b). </w:t>
      </w:r>
      <w:r>
        <w:rPr>
          <w:i/>
        </w:rPr>
        <w:t>Eğitim fakülteleri ile ilgili karar</w:t>
      </w:r>
      <w:r>
        <w:t xml:space="preserve"> [Basın duyurusu]. </w:t>
      </w:r>
      <w:hyperlink r:id="rId119">
        <w:r>
          <w:rPr>
            <w:rFonts w:ascii="Times New Roman" w:hAnsi="Times New Roman" w:cs="Times New Roman"/>
            <w:color w:val="0563C1"/>
            <w:u w:val="single"/>
          </w:rPr>
          <w:t xml:space="preserve">https://basin.yok.gov.tr/InternetHaberleriBelgeleri/%C4%B0nternet%20Haber%20Belgeleri/2020/292_egitim_fakulteleri_ile_ilgili_karar%20(4).pdf</w:t>
        </w:r>
      </w:hyperlink>
    </w:p>
    <w:p>
      <w:pPr>
        <w:ind w:left="720" w:hanging="720"/>
        <w:jc w:val="left"/>
      </w:pPr>
      <w:r>
        <w:t xml:space="preserve">Yükseköğretim Kurulu [YÖK]. (t.y.). </w:t>
      </w:r>
      <w:r>
        <w:rPr>
          <w:i/>
        </w:rPr>
        <w:t>Beden Eğitimi ve Spor Öğretmenliği lisans programı</w:t>
      </w:r>
      <w:r>
        <w:t xml:space="preserve">. </w:t>
      </w:r>
      <w:hyperlink r:id="rId120">
        <w:r>
          <w:rPr>
            <w:rFonts w:ascii="Times New Roman" w:hAnsi="Times New Roman" w:cs="Times New Roman"/>
            <w:color w:val="0563C1"/>
            <w:u w:val="single"/>
          </w:rPr>
          <w:t xml:space="preserve">https://egitim.yok.gov.tr/documentFiles/17683031271.Beden_Egitimi_ve_Spor_Ogretmenligi_Lisans_Programi.pdf</w:t>
        </w:r>
      </w:hyperlink>
    </w:p>
    <w:p>
      <w:pPr>
        <w:ind w:left="720" w:hanging="720"/>
        <w:jc w:val="left"/>
      </w:pPr>
      <w:r>
        <w:t xml:space="preserve">ZfsL Hagen. (2022). </w:t>
      </w:r>
      <w:r>
        <w:rPr>
          <w:i/>
        </w:rPr>
        <w:t>Seminarbezogenes Ausbildungsprogramm Gymnasium/Gesamtschule</w:t>
      </w:r>
      <w:r>
        <w:t xml:space="preserve">. </w:t>
      </w:r>
      <w:hyperlink r:id="rId121">
        <w:r>
          <w:rPr>
            <w:rFonts w:ascii="Times New Roman" w:hAnsi="Times New Roman" w:cs="Times New Roman"/>
            <w:color w:val="0563C1"/>
            <w:u w:val="single"/>
          </w:rPr>
          <w:t xml:space="preserve">https://www.zfsl.nrw.de/system/files/media/document/file/hag_g_ap2022_0.pdf</w:t>
        </w:r>
      </w:hyperlink>
    </w:p>
    <w:p>
      <w:r>
        <w:br w:type="page"/>
      </w:r>
    </w:p>
    <w:p>
      <w:pPr>
        <w:pStyle w:val="Heading1"/>
      </w:pPr>
      <w:r>
        <w:t>Ek: Okuma Listesi</w:t>
      </w:r>
    </w:p>
    <w:p>
      <w:r>
        <w:t>Bu liste, ödevin konusunu derinleştirmek isteyen okuyucu için gruplanmış temel kaynakları içerir. Her kaynak için künye, bağlantı, kısa özet ve neden okunması gerektiği verilmiştir.</w:t>
      </w:r>
    </w:p>
    <w:p>
      <w:pPr>
        <w:pStyle w:val="Heading2"/>
      </w:pPr>
      <w:r>
        <w:t>A. Türkiye ve Almanya'yı ya da Türkiye ile başka ülkeleri karşılaştıran çalışmalar</w:t>
      </w:r>
    </w:p>
    <w:p>
      <w:r>
        <w:rPr>
          <w:b/>
        </w:rPr>
        <w:t>A1.</w:t>
      </w:r>
      <w:r>
        <w:t xml:space="preserve"> Kalemoğlu, Y. (2005). </w:t>
      </w:r>
      <w:r>
        <w:rPr>
          <w:i/>
        </w:rPr>
        <w:t>Türkiye ve Almanya'da beden eğitimi ve spor öğretmeni yetiştirme programlarının karşılaştırılması</w:t>
      </w:r>
      <w:r>
        <w:t xml:space="preserve"> [Yüksek lisans tezi, Gazi Üniversitesi].</w:t>
      </w:r>
    </w:p>
    <w:p>
      <w:pPr>
        <w:pStyle w:val="ListBullet"/>
        <w:spacing w:line="360" w:lineRule="auto"/>
      </w:pPr>
      <w:r>
        <w:t xml:space="preserve">Bağlantı: </w:t>
      </w:r>
      <w:hyperlink r:id="rId59">
        <w:r>
          <w:rPr>
            <w:rFonts w:ascii="Times New Roman" w:hAnsi="Times New Roman" w:cs="Times New Roman"/>
            <w:color w:val="0563C1"/>
            <w:u w:val="single"/>
          </w:rPr>
          <w:t xml:space="preserve">https://tezara.org/theses/159592</w:t>
        </w:r>
      </w:hyperlink>
    </w:p>
    <w:p>
      <w:pPr>
        <w:pStyle w:val="ListBullet"/>
        <w:spacing w:line="360" w:lineRule="auto"/>
      </w:pPr>
      <w:r>
        <w:t>Özet: Türkiye'deki ortak programı Almanya'da Heidelberg ve Köln programlarıyla karşılaştırır; Almanya'da 16 eyalette 44 kurum bulunduğunu belirtir.</w:t>
      </w:r>
    </w:p>
    <w:p>
      <w:pPr>
        <w:pStyle w:val="ListBullet"/>
        <w:spacing w:line="360" w:lineRule="auto"/>
      </w:pPr>
      <w:r>
        <w:t>Neden okunmalı: Konuyla birebir örtüşen tek tezdir; karşılaştırma ölçütlerini ve örneklem mantığını göstermektedir. Bologna öncesi döneme ait olduğu unutulmamalıdır.</w:t>
      </w:r>
    </w:p>
    <w:p>
      <w:r>
        <w:rPr>
          <w:b/>
        </w:rPr>
        <w:t>A2.</w:t>
      </w:r>
      <w:r>
        <w:t xml:space="preserve"> Akşit, S. (2019). </w:t>
      </w:r>
      <w:r>
        <w:rPr>
          <w:i/>
        </w:rPr>
        <w:t>Almanya üniversitelerinde beden eğitimi ve spor öğretmeni yetiştirme ders programlarının incelenmesi</w:t>
      </w:r>
      <w:r>
        <w:t xml:space="preserve"> [Yüksek lisans tezi, Pamukkale Üniversitesi].</w:t>
      </w:r>
    </w:p>
    <w:p>
      <w:pPr>
        <w:pStyle w:val="ListBullet"/>
        <w:spacing w:line="360" w:lineRule="auto"/>
      </w:pPr>
      <w:r>
        <w:t xml:space="preserve">Bağlantı: </w:t>
      </w:r>
      <w:hyperlink r:id="rId11">
        <w:r>
          <w:rPr>
            <w:rFonts w:ascii="Times New Roman" w:hAnsi="Times New Roman" w:cs="Times New Roman"/>
            <w:color w:val="0563C1"/>
            <w:u w:val="single"/>
          </w:rPr>
          <w:t xml:space="preserve">https://gcris.pau.edu.tr/handle/11499/3508</w:t>
        </w:r>
      </w:hyperlink>
    </w:p>
    <w:p>
      <w:pPr>
        <w:pStyle w:val="ListBullet"/>
        <w:spacing w:line="360" w:lineRule="auto"/>
      </w:pPr>
      <w:r>
        <w:t>Özet: Würzburg, Frankfurt, Heidelberg ve Köln programlarını nitel durum çalışmasıyla inceler; ders konu başlıklarının KMK tarafından belirlendiğini gösterir.</w:t>
      </w:r>
    </w:p>
    <w:p>
      <w:pPr>
        <w:pStyle w:val="ListBullet"/>
        <w:spacing w:line="360" w:lineRule="auto"/>
      </w:pPr>
      <w:r>
        <w:t>Neden okunmalı: Alman programlarını Türkçe ve ayrıntılı biçimde betimleyen en kapsamlı kaynaktır.</w:t>
      </w:r>
    </w:p>
    <w:p>
      <w:r>
        <w:rPr>
          <w:b/>
        </w:rPr>
        <w:t>A3.</w:t>
      </w:r>
      <w:r>
        <w:t xml:space="preserve"> Akşit, S. ve Ağbuğa, B. (2024). Examination of physical education and sports teacher training curriculums in German universities. </w:t>
      </w:r>
      <w:r>
        <w:rPr>
          <w:i/>
        </w:rPr>
        <w:t>Research in Sports Science, 14</w:t>
      </w:r>
      <w:r>
        <w:t xml:space="preserve">(1), 35-41. </w:t>
      </w:r>
      <w:hyperlink r:id="rId12">
        <w:r>
          <w:rPr>
            <w:rFonts w:ascii="Times New Roman" w:hAnsi="Times New Roman" w:cs="Times New Roman"/>
            <w:color w:val="0563C1"/>
            <w:u w:val="single"/>
          </w:rPr>
          <w:t xml:space="preserve">https://doi.org/10.5152/rss.2024.24005</w:t>
        </w:r>
      </w:hyperlink>
    </w:p>
    <w:p>
      <w:pPr>
        <w:pStyle w:val="ListBullet"/>
        <w:spacing w:line="360" w:lineRule="auto"/>
      </w:pPr>
      <w:r>
        <w:t xml:space="preserve">Bağlantı: </w:t>
      </w:r>
      <w:hyperlink r:id="rId122">
        <w:r>
          <w:rPr>
            <w:rFonts w:ascii="Times New Roman" w:hAnsi="Times New Roman" w:cs="Times New Roman"/>
            <w:color w:val="0563C1"/>
            <w:u w:val="single"/>
          </w:rPr>
          <w:t xml:space="preserve">https://doaj.org/article/5b35f18769d24a98bffade7b9edd137a</w:t>
        </w:r>
      </w:hyperlink>
    </w:p>
    <w:p>
      <w:pPr>
        <w:pStyle w:val="ListBullet"/>
        <w:spacing w:line="360" w:lineRule="auto"/>
      </w:pPr>
      <w:r>
        <w:t>Özet: Tezin hakemli makale sürümüdür; dört Alman üniversitesinin programlarını doküman incelemesiyle karşılaştırır ve Köln yetenek sınavının zorluğunu vurgular.</w:t>
      </w:r>
    </w:p>
    <w:p>
      <w:pPr>
        <w:pStyle w:val="ListBullet"/>
        <w:spacing w:line="360" w:lineRule="auto"/>
      </w:pPr>
      <w:r>
        <w:t>Neden okunmalı: Teze göre daha kolay atıf yapılabilen, İngilizce ve hakemli bir kaynaktır.</w:t>
      </w:r>
    </w:p>
    <w:p>
      <w:r>
        <w:rPr>
          <w:b/>
        </w:rPr>
        <w:t>A4.</w:t>
      </w:r>
      <w:r>
        <w:t xml:space="preserve"> Türkeli, A. ve Namlı, S. (2024). Examination of physical education and sports courses in educational systems (Germany and Türkiye example). </w:t>
      </w:r>
      <w:r>
        <w:rPr>
          <w:i/>
        </w:rPr>
        <w:t>The Online Journal of Recreation and Sports, 13</w:t>
      </w:r>
      <w:r>
        <w:t>(1), 95-102.</w:t>
      </w:r>
    </w:p>
    <w:p>
      <w:pPr>
        <w:pStyle w:val="ListBullet"/>
        <w:spacing w:line="360" w:lineRule="auto"/>
      </w:pPr>
      <w:r>
        <w:t xml:space="preserve">Bağlantı: </w:t>
      </w:r>
      <w:hyperlink r:id="rId107">
        <w:r>
          <w:rPr>
            <w:rFonts w:ascii="Times New Roman" w:hAnsi="Times New Roman" w:cs="Times New Roman"/>
            <w:color w:val="0563C1"/>
            <w:u w:val="single"/>
          </w:rPr>
          <w:t xml:space="preserve">https://avesis.ebyu.edu.tr/yayin/08bdf727-8c20-45f8-ae32-0eb70f8ce260/examination-of-physical-education-and-sports-courses-in-educational-systems-germany-and-turkiye-example</w:t>
        </w:r>
      </w:hyperlink>
    </w:p>
    <w:p>
      <w:pPr>
        <w:pStyle w:val="ListBullet"/>
        <w:spacing w:line="360" w:lineRule="auto"/>
      </w:pPr>
      <w:r>
        <w:t>Özet: İki ülkede okuldaki beden eğitimi dersini karşılaştırır; en büyük farkın ilkokul düzeyinde olduğunu bulur.</w:t>
      </w:r>
    </w:p>
    <w:p>
      <w:pPr>
        <w:pStyle w:val="ListBullet"/>
        <w:spacing w:line="360" w:lineRule="auto"/>
      </w:pPr>
      <w:r>
        <w:t>Neden okunmalı: Öğretmenlerin hangi okul yapısı için yetiştirildiğini anlamak için güncel bir bağlam kaynağıdır.</w:t>
      </w:r>
    </w:p>
    <w:p>
      <w:r>
        <w:rPr>
          <w:b/>
        </w:rPr>
        <w:t>A5.</w:t>
      </w:r>
      <w:r>
        <w:t xml:space="preserve"> Üstün, B. ve Deregözü, A. (2021). Türk ve Alman üniversitelerinde yabancı dil olarak Almanca öğretmenliği programlarının karşılaştırılması. </w:t>
      </w:r>
      <w:r>
        <w:rPr>
          <w:i/>
        </w:rPr>
        <w:t>Afyon Kocatepe Üniversitesi Sosyal Bilimler Dergisi, 23</w:t>
      </w:r>
      <w:r>
        <w:t>(1), 85-96.</w:t>
      </w:r>
    </w:p>
    <w:p>
      <w:pPr>
        <w:pStyle w:val="ListBullet"/>
        <w:spacing w:line="360" w:lineRule="auto"/>
      </w:pPr>
      <w:r>
        <w:t xml:space="preserve">Bağlantı: </w:t>
      </w:r>
      <w:hyperlink r:id="rId114">
        <w:r>
          <w:rPr>
            <w:rFonts w:ascii="Times New Roman" w:hAnsi="Times New Roman" w:cs="Times New Roman"/>
            <w:color w:val="0563C1"/>
            <w:u w:val="single"/>
          </w:rPr>
          <w:t xml:space="preserve">https://dergipark.org.tr/tr/pub/akusosbil/article/847296</w:t>
        </w:r>
      </w:hyperlink>
    </w:p>
    <w:p>
      <w:pPr>
        <w:pStyle w:val="ListBullet"/>
        <w:spacing w:line="360" w:lineRule="auto"/>
      </w:pPr>
      <w:r>
        <w:t>Özet: Öğrenci seçimi, program ve mezuniyet koşulları bakımından Türkiye ile PH Freiburg'u karşılaştırır.</w:t>
      </w:r>
    </w:p>
    <w:p>
      <w:pPr>
        <w:pStyle w:val="ListBullet"/>
        <w:spacing w:line="360" w:lineRule="auto"/>
      </w:pPr>
      <w:r>
        <w:t>Neden okunmalı: Branş dışı olsa da Türkiye ile Almanya öğretmen yetiştirme karşılaştırmasının ölçüt yapısını ve doküman analizini gösteren hazır bir modeldir.</w:t>
      </w:r>
    </w:p>
    <w:p>
      <w:r>
        <w:rPr>
          <w:b/>
        </w:rPr>
        <w:t>A6.</w:t>
      </w:r>
      <w:r>
        <w:t xml:space="preserve"> Aykaç, N., Kabaran, H. ve Bilgin, H. (2014). Türkiye'de ve bazı Avrupa Birliği ülkelerindeki öğretmen yetiştirme uygulamalarının karşılaştırmalı olarak incelenmesi. </w:t>
      </w:r>
      <w:r>
        <w:rPr>
          <w:i/>
        </w:rPr>
        <w:t>Turkish Studies, 9</w:t>
      </w:r>
      <w:r>
        <w:t>(3), 279-292.</w:t>
      </w:r>
    </w:p>
    <w:p>
      <w:pPr>
        <w:pStyle w:val="ListBullet"/>
        <w:spacing w:line="360" w:lineRule="auto"/>
      </w:pPr>
      <w:r>
        <w:t xml:space="preserve">Bağlantı: </w:t>
      </w:r>
      <w:hyperlink r:id="rId14">
        <w:r>
          <w:rPr>
            <w:rFonts w:ascii="Times New Roman" w:hAnsi="Times New Roman" w:cs="Times New Roman"/>
            <w:color w:val="0563C1"/>
            <w:u w:val="single"/>
          </w:rPr>
          <w:t xml:space="preserve">https://acikerisim.mu.edu.tr/xmlui/handle/20.500.12809/6589</w:t>
        </w:r>
      </w:hyperlink>
    </w:p>
    <w:p>
      <w:pPr>
        <w:pStyle w:val="ListBullet"/>
        <w:spacing w:line="360" w:lineRule="auto"/>
      </w:pPr>
      <w:r>
        <w:t>Özet: Türkiye'yi Almanya, Finlandiya, Fransa ve İngiltere ile yedi ölçüt üzerinden karşılaştırır; Türkiye'de uygulama olanaklarının en sınırlı olduğunu bulur.</w:t>
      </w:r>
    </w:p>
    <w:p>
      <w:pPr>
        <w:pStyle w:val="ListBullet"/>
        <w:spacing w:line="360" w:lineRule="auto"/>
      </w:pPr>
      <w:r>
        <w:t>Neden okunmalı: Okul uygulaması ölçütü için atıf yapılabilir karşılaştırmalı kanıt sunar.</w:t>
      </w:r>
    </w:p>
    <w:p>
      <w:r>
        <w:rPr>
          <w:b/>
        </w:rPr>
        <w:t>A7.</w:t>
      </w:r>
      <w:r>
        <w:t xml:space="preserve"> Karakaya, Y. E., Abdulla, Q. M. ve Sadeq, B. J. (2016). The comparison of physical education and sports teacher training systems in Turkey and Iraq. </w:t>
      </w:r>
      <w:r>
        <w:rPr>
          <w:i/>
        </w:rPr>
        <w:t>Sport şi Societate, 17</w:t>
      </w:r>
      <w:r>
        <w:t>(2), 37-41.</w:t>
      </w:r>
    </w:p>
    <w:p>
      <w:pPr>
        <w:pStyle w:val="ListBullet"/>
        <w:spacing w:line="360" w:lineRule="auto"/>
      </w:pPr>
      <w:r>
        <w:t xml:space="preserve">Bağlantı: </w:t>
      </w:r>
      <w:hyperlink r:id="rId60">
        <w:r>
          <w:rPr>
            <w:rFonts w:ascii="Times New Roman" w:hAnsi="Times New Roman" w:cs="Times New Roman"/>
            <w:color w:val="0563C1"/>
            <w:u w:val="single"/>
          </w:rPr>
          <w:t xml:space="preserve">https://doaj.org/article/bd0ee2898d7841318f58c423fb98ed8f</w:t>
        </w:r>
      </w:hyperlink>
    </w:p>
    <w:p>
      <w:pPr>
        <w:pStyle w:val="ListBullet"/>
        <w:spacing w:line="360" w:lineRule="auto"/>
      </w:pPr>
      <w:r>
        <w:t>Özet: Doküman incelemesiyle iki ülkenin kabul koşullarını, ders içeriğini ve değerlendirme sistemlerini karşılaştırır.</w:t>
      </w:r>
    </w:p>
    <w:p>
      <w:pPr>
        <w:pStyle w:val="ListBullet"/>
        <w:spacing w:line="360" w:lineRule="auto"/>
      </w:pPr>
      <w:r>
        <w:t>Neden okunmalı: Türkiye'nin beden eğitimi öğretmeni yetiştirme sisteminin başka bir ülkeyle nasıl karşılaştırılabileceğini gösteren kısa ve hakemli bir örnektir.</w:t>
      </w:r>
    </w:p>
    <w:p>
      <w:pPr>
        <w:pStyle w:val="Heading2"/>
      </w:pPr>
      <w:r>
        <w:t>B. Uluslararası çerçeve</w:t>
      </w:r>
    </w:p>
    <w:p>
      <w:r>
        <w:rPr>
          <w:b/>
        </w:rPr>
        <w:t>B1.</w:t>
      </w:r>
      <w:r>
        <w:t xml:space="preserve"> European Commission/EACEA/Eurydice. (2013). </w:t>
      </w:r>
      <w:r>
        <w:rPr>
          <w:i/>
        </w:rPr>
        <w:t>Physical education and sport at school in Europe</w:t>
      </w:r>
      <w:r>
        <w:t xml:space="preserve"> (Eurydice raporu). Publications Office of the European Union.</w:t>
      </w:r>
    </w:p>
    <w:p>
      <w:pPr>
        <w:pStyle w:val="ListBullet"/>
        <w:spacing w:line="360" w:lineRule="auto"/>
      </w:pPr>
      <w:r>
        <w:t xml:space="preserve">Bağlantı: </w:t>
      </w:r>
      <w:hyperlink r:id="rId123">
        <w:r>
          <w:rPr>
            <w:rFonts w:ascii="Times New Roman" w:hAnsi="Times New Roman" w:cs="Times New Roman"/>
            <w:color w:val="0563C1"/>
            <w:u w:val="single"/>
          </w:rPr>
          <w:t xml:space="preserve">https://eurydice.eacea.ec.europa.eu/publications/physical-education-and-sport-school-europe</w:t>
        </w:r>
      </w:hyperlink>
    </w:p>
    <w:p>
      <w:pPr>
        <w:pStyle w:val="ListBullet"/>
        <w:spacing w:line="360" w:lineRule="auto"/>
      </w:pPr>
      <w:r>
        <w:t>Özet: 30 Avrupa ülkesinde okul beden eğitimini haritalar ve öğretmen eğitimine ayrı bir bölüm ayırır.</w:t>
      </w:r>
    </w:p>
    <w:p>
      <w:pPr>
        <w:pStyle w:val="ListBullet"/>
        <w:spacing w:line="360" w:lineRule="auto"/>
      </w:pPr>
      <w:r>
        <w:t>Neden okunmalı: İki ülkeyi aynı Avrupa çerçevesinde konumlandırmak için resmî karşılaştırma kaynağıdır.</w:t>
      </w:r>
    </w:p>
    <w:p>
      <w:r>
        <w:rPr>
          <w:b/>
        </w:rPr>
        <w:t>B2.</w:t>
      </w:r>
      <w:r>
        <w:t xml:space="preserve"> UNESCO. (2015). </w:t>
      </w:r>
      <w:r>
        <w:rPr>
          <w:i/>
        </w:rPr>
        <w:t>Quality physical education (QPE): Guidelines for policy-makers</w:t>
      </w:r>
      <w:r>
        <w:t>.</w:t>
      </w:r>
    </w:p>
    <w:p>
      <w:pPr>
        <w:pStyle w:val="ListBullet"/>
        <w:spacing w:line="360" w:lineRule="auto"/>
      </w:pPr>
      <w:r>
        <w:t xml:space="preserve">Bağlantı: </w:t>
      </w:r>
      <w:hyperlink r:id="rId109">
        <w:r>
          <w:rPr>
            <w:rFonts w:ascii="Times New Roman" w:hAnsi="Times New Roman" w:cs="Times New Roman"/>
            <w:color w:val="0563C1"/>
            <w:u w:val="single"/>
          </w:rPr>
          <w:t xml:space="preserve">https://en.unesco.org/inclusivepolicylab/system/files/teams/document/2017/8/231101E_0_0_0_0_0.pdf</w:t>
        </w:r>
      </w:hyperlink>
    </w:p>
    <w:p>
      <w:pPr>
        <w:pStyle w:val="ListBullet"/>
        <w:spacing w:line="360" w:lineRule="auto"/>
      </w:pPr>
      <w:r>
        <w:t>Özet: Politika yapıcılara nitelikli beden eğitimi çerçevesi sunar; öğretmen eğitiminin niteliğini temel sorun alanlarından biri sayar.</w:t>
      </w:r>
    </w:p>
    <w:p>
      <w:pPr>
        <w:pStyle w:val="ListBullet"/>
        <w:spacing w:line="360" w:lineRule="auto"/>
      </w:pPr>
      <w:r>
        <w:t>Neden okunmalı: İki sistemi uluslararası bir normatif ölçütle değerlendirmek için gereklidir.</w:t>
      </w:r>
    </w:p>
    <w:p>
      <w:r>
        <w:rPr>
          <w:b/>
        </w:rPr>
        <w:t>B3.</w:t>
      </w:r>
      <w:r>
        <w:t xml:space="preserve"> Hardman, K. (2008). Physical education in schools: A global perspective. </w:t>
      </w:r>
      <w:r>
        <w:rPr>
          <w:i/>
        </w:rPr>
        <w:t>Kinesiology, 40</w:t>
      </w:r>
      <w:r>
        <w:t>(1), 5-28.</w:t>
      </w:r>
    </w:p>
    <w:p>
      <w:pPr>
        <w:pStyle w:val="ListBullet"/>
        <w:spacing w:line="360" w:lineRule="auto"/>
      </w:pPr>
      <w:r>
        <w:t xml:space="preserve">Bağlantı: </w:t>
      </w:r>
      <w:hyperlink r:id="rId48">
        <w:r>
          <w:rPr>
            <w:rFonts w:ascii="Times New Roman" w:hAnsi="Times New Roman" w:cs="Times New Roman"/>
            <w:color w:val="0563C1"/>
            <w:u w:val="single"/>
          </w:rPr>
          <w:t xml:space="preserve">https://hrcak.srce.hr/en/24827</w:t>
        </w:r>
      </w:hyperlink>
    </w:p>
    <w:p>
      <w:pPr>
        <w:pStyle w:val="ListBullet"/>
        <w:spacing w:line="360" w:lineRule="auto"/>
      </w:pPr>
      <w:r>
        <w:t>Özet: İkinci Dünya Okul Beden Eğitimi Taramasına dayanarak okul beden eğitiminin dünyadaki durumunu değerlendirir.</w:t>
      </w:r>
    </w:p>
    <w:p>
      <w:pPr>
        <w:pStyle w:val="ListBullet"/>
        <w:spacing w:line="360" w:lineRule="auto"/>
      </w:pPr>
      <w:r>
        <w:t>Neden okunmalı: Konunun uluslararası önemini kurmak için sık atıf alan temel kaynaktır.</w:t>
      </w:r>
    </w:p>
    <w:p>
      <w:r>
        <w:rPr>
          <w:b/>
        </w:rPr>
        <w:t>B4.</w:t>
      </w:r>
      <w:r>
        <w:t xml:space="preserve"> Hardman, K. ve Marshall, J. (2009). </w:t>
      </w:r>
      <w:r>
        <w:rPr>
          <w:i/>
        </w:rPr>
        <w:t>Second world-wide survey of school physical education: Final report</w:t>
      </w:r>
      <w:r>
        <w:t>. ICSSPE.</w:t>
      </w:r>
    </w:p>
    <w:p>
      <w:pPr>
        <w:pStyle w:val="ListBullet"/>
        <w:spacing w:line="360" w:lineRule="auto"/>
      </w:pPr>
      <w:r>
        <w:t xml:space="preserve">Bağlantı: </w:t>
      </w:r>
      <w:hyperlink r:id="rId49">
        <w:r>
          <w:rPr>
            <w:rFonts w:ascii="Times New Roman" w:hAnsi="Times New Roman" w:cs="Times New Roman"/>
            <w:color w:val="0563C1"/>
            <w:u w:val="single"/>
          </w:rPr>
          <w:t xml:space="preserve">https://edudoc.ch/record/49818</w:t>
        </w:r>
      </w:hyperlink>
    </w:p>
    <w:p>
      <w:pPr>
        <w:pStyle w:val="ListBullet"/>
        <w:spacing w:line="360" w:lineRule="auto"/>
      </w:pPr>
      <w:r>
        <w:t>Özet: Dünya taramasının nihai raporudur; politika ile uygulama arasındaki açığı ve yetersiz ders süresini belgeler.</w:t>
      </w:r>
    </w:p>
    <w:p>
      <w:pPr>
        <w:pStyle w:val="ListBullet"/>
        <w:spacing w:line="360" w:lineRule="auto"/>
      </w:pPr>
      <w:r>
        <w:t>Neden okunmalı: Beden eğitimi politikalarına ilişkin uluslararası tartışmanın temel veri kaynağıdır.</w:t>
      </w:r>
    </w:p>
    <w:p>
      <w:r>
        <w:rPr>
          <w:b/>
        </w:rPr>
        <w:t>B5.</w:t>
      </w:r>
      <w:r>
        <w:t xml:space="preserve"> Hardman, K., Murphy, C., Routen, A. ve Tones, S. (2014). </w:t>
      </w:r>
      <w:r>
        <w:rPr>
          <w:i/>
        </w:rPr>
        <w:t>World-wide survey of school physical education: Final report</w:t>
      </w:r>
      <w:r>
        <w:t>. UNESCO.</w:t>
      </w:r>
    </w:p>
    <w:p>
      <w:pPr>
        <w:pStyle w:val="ListBullet"/>
        <w:spacing w:line="360" w:lineRule="auto"/>
      </w:pPr>
      <w:r>
        <w:t xml:space="preserve">Bağlantı: </w:t>
      </w:r>
      <w:hyperlink r:id="rId50">
        <w:r>
          <w:rPr>
            <w:rFonts w:ascii="Times New Roman" w:hAnsi="Times New Roman" w:cs="Times New Roman"/>
            <w:color w:val="0563C1"/>
            <w:u w:val="single"/>
          </w:rPr>
          <w:t xml:space="preserve">https://repository.lboro.ac.uk/articles/report/World-wide_survey_of_school_physical_education_final_report/9610463</w:t>
        </w:r>
      </w:hyperlink>
    </w:p>
    <w:p>
      <w:pPr>
        <w:pStyle w:val="ListBullet"/>
        <w:spacing w:line="360" w:lineRule="auto"/>
      </w:pPr>
      <w:r>
        <w:t>Özet: UNESCO adına yürütülen güncel dünya taramasının raporudur.</w:t>
      </w:r>
    </w:p>
    <w:p>
      <w:pPr>
        <w:pStyle w:val="ListBullet"/>
        <w:spacing w:line="360" w:lineRule="auto"/>
      </w:pPr>
      <w:r>
        <w:t>Neden okunmalı: 2009 verilerini daha güncel verilerle desteklemek için kullanılabilir.</w:t>
      </w:r>
    </w:p>
    <w:p>
      <w:r>
        <w:rPr>
          <w:b/>
        </w:rPr>
        <w:t>B6.</w:t>
      </w:r>
      <w:r>
        <w:t xml:space="preserve"> MacPhail, A., Tannehill, D. ve Avşar, Z. (Ed.). (2019). </w:t>
      </w:r>
      <w:r>
        <w:rPr>
          <w:i/>
        </w:rPr>
        <w:t>European physical education teacher education practices: Initial, induction, and professional development</w:t>
      </w:r>
      <w:r>
        <w:t>. Meyer &amp; Meyer Sport.</w:t>
      </w:r>
    </w:p>
    <w:p>
      <w:pPr>
        <w:pStyle w:val="ListBullet"/>
        <w:spacing w:line="360" w:lineRule="auto"/>
      </w:pPr>
      <w:r>
        <w:t xml:space="preserve">Bağlantı: </w:t>
      </w:r>
      <w:hyperlink r:id="rId76">
        <w:r>
          <w:rPr>
            <w:rFonts w:ascii="Times New Roman" w:hAnsi="Times New Roman" w:cs="Times New Roman"/>
            <w:color w:val="0563C1"/>
            <w:u w:val="single"/>
          </w:rPr>
          <w:t xml:space="preserve">https://zsu-schmelz.univie.ac.at/news-events/details-archiv/news/european-physical-education-teacher-education-practices</w:t>
        </w:r>
      </w:hyperlink>
    </w:p>
    <w:p>
      <w:pPr>
        <w:pStyle w:val="ListBullet"/>
        <w:spacing w:line="360" w:lineRule="auto"/>
      </w:pPr>
      <w:r>
        <w:t>Özet: Avrupa ülkelerinde beden eğitimi öğretmeni yetiştirmeyi hizmet öncesi, mesleğe giriş ve mesleki gelişim aşamalarıyla, ortak bir şablonla anlatır.</w:t>
      </w:r>
    </w:p>
    <w:p>
      <w:pPr>
        <w:pStyle w:val="ListBullet"/>
        <w:spacing w:line="360" w:lineRule="auto"/>
      </w:pPr>
      <w:r>
        <w:t>Neden okunmalı: Ülkeleri aynı şablonla ele aldığı için yan yana koyma aşamasında doğrudan kullanılabilecek en değerli uluslararası kaynaktır.</w:t>
      </w:r>
    </w:p>
    <w:p>
      <w:pPr>
        <w:pStyle w:val="Heading2"/>
      </w:pPr>
      <w:r>
        <w:t>C. Almanya'ya özgü kaynaklar</w:t>
      </w:r>
    </w:p>
    <w:p>
      <w:r>
        <w:rPr>
          <w:b/>
        </w:rPr>
        <w:t>C1.</w:t>
      </w:r>
      <w:r>
        <w:t xml:space="preserve"> Hildebrandt-Stramann, R. (2003). The physical education teachers' formation for public schools in Germany. </w:t>
      </w:r>
      <w:r>
        <w:rPr>
          <w:i/>
        </w:rPr>
        <w:t>Revista da Educação Física/UEM, 14</w:t>
      </w:r>
      <w:r>
        <w:t>(2), 97-103.</w:t>
      </w:r>
    </w:p>
    <w:p>
      <w:pPr>
        <w:pStyle w:val="ListBullet"/>
        <w:spacing w:line="360" w:lineRule="auto"/>
      </w:pPr>
      <w:r>
        <w:t xml:space="preserve">Bağlantı: </w:t>
      </w:r>
      <w:hyperlink r:id="rId53">
        <w:r>
          <w:rPr>
            <w:rFonts w:ascii="Times New Roman" w:hAnsi="Times New Roman" w:cs="Times New Roman"/>
            <w:color w:val="0563C1"/>
            <w:u w:val="single"/>
          </w:rPr>
          <w:t xml:space="preserve">https://periodicos.uem.br/ojs/index.php/RevEducFis/article/view/3475</w:t>
        </w:r>
      </w:hyperlink>
    </w:p>
    <w:p>
      <w:pPr>
        <w:pStyle w:val="ListBullet"/>
        <w:spacing w:line="360" w:lineRule="auto"/>
      </w:pPr>
      <w:r>
        <w:t>Özet: Braunschweig Teknik Üniversitesi örneğinde Alman beden eğitimi öğretmeni yetiştirmenin amaçlarını ve yapısını anlatır.</w:t>
      </w:r>
    </w:p>
    <w:p>
      <w:pPr>
        <w:pStyle w:val="ListBullet"/>
        <w:spacing w:line="360" w:lineRule="auto"/>
      </w:pPr>
      <w:r>
        <w:t>Neden okunmalı: Alman anlayışını bir Alman öğretim üyesinin gözünden veren kısa ve İngilizce özetli bir kaynaktır.</w:t>
      </w:r>
    </w:p>
    <w:p>
      <w:r>
        <w:rPr>
          <w:b/>
        </w:rPr>
        <w:t>C2.</w:t>
      </w:r>
      <w:r>
        <w:t xml:space="preserve"> Kultusministerkonferenz. (2008/2016). </w:t>
      </w:r>
      <w:r>
        <w:rPr>
          <w:i/>
        </w:rPr>
        <w:t>Ländergemeinsame inhaltliche Anforderungen für die Fachwissenschaften und Fachdidaktiken in der Lehrerbildung</w:t>
      </w:r>
      <w:r>
        <w:t>.</w:t>
      </w:r>
    </w:p>
    <w:p>
      <w:pPr>
        <w:pStyle w:val="ListBullet"/>
        <w:spacing w:line="360" w:lineRule="auto"/>
      </w:pPr>
      <w:r>
        <w:t xml:space="preserve">Bağlantı: </w:t>
      </w:r>
      <w:hyperlink r:id="rId66">
        <w:r>
          <w:rPr>
            <w:rFonts w:ascii="Times New Roman" w:hAnsi="Times New Roman" w:cs="Times New Roman"/>
            <w:color w:val="0563C1"/>
            <w:u w:val="single"/>
          </w:rPr>
          <w:t xml:space="preserve">https://www.kmk.org/fileadmin/Dateien/veroeffentlichungen_beschluesse/2008/2008_10_16-Fachprofile-Lehrerbildung.pdf</w:t>
        </w:r>
      </w:hyperlink>
    </w:p>
    <w:p>
      <w:pPr>
        <w:pStyle w:val="ListBullet"/>
        <w:spacing w:line="360" w:lineRule="auto"/>
      </w:pPr>
      <w:r>
        <w:t>Özet: Her branş için öğretmen yetiştirme içerik profilini tanımlar; spor branş profili de bu belgededir.</w:t>
      </w:r>
    </w:p>
    <w:p>
      <w:pPr>
        <w:pStyle w:val="ListBullet"/>
        <w:spacing w:line="360" w:lineRule="auto"/>
      </w:pPr>
      <w:r>
        <w:t>Neden okunmalı: Almanya'daki ortak çerçevenin birincil kaynağıdır.</w:t>
      </w:r>
    </w:p>
    <w:p>
      <w:r>
        <w:rPr>
          <w:b/>
        </w:rPr>
        <w:t>C3.</w:t>
      </w:r>
      <w:r>
        <w:t xml:space="preserve"> Deutscher Bildungsserver. (t.y.). </w:t>
      </w:r>
      <w:r>
        <w:rPr>
          <w:i/>
        </w:rPr>
        <w:t>Institutionen der zweiten Phase der Lehrerausbildung</w:t>
      </w:r>
      <w:r>
        <w:t>.</w:t>
      </w:r>
    </w:p>
    <w:p>
      <w:pPr>
        <w:pStyle w:val="ListBullet"/>
        <w:spacing w:line="360" w:lineRule="auto"/>
      </w:pPr>
      <w:r>
        <w:t xml:space="preserve">Bağlantı: </w:t>
      </w:r>
      <w:hyperlink r:id="rId36">
        <w:r>
          <w:rPr>
            <w:rFonts w:ascii="Times New Roman" w:hAnsi="Times New Roman" w:cs="Times New Roman"/>
            <w:color w:val="0563C1"/>
            <w:u w:val="single"/>
          </w:rPr>
          <w:t xml:space="preserve">https://www.bildungsserver.de/schule/institutionen-der-zweiten-phase-der-lehrerausbildung-632-de.html</w:t>
        </w:r>
      </w:hyperlink>
    </w:p>
    <w:p>
      <w:pPr>
        <w:pStyle w:val="ListBullet"/>
        <w:spacing w:line="360" w:lineRule="auto"/>
      </w:pPr>
      <w:r>
        <w:t>Özet: Alman öğretmen yetiştirmenin iki aşamalı yapısını ve hazırlık hizmeti kurumlarını açıklar.</w:t>
      </w:r>
    </w:p>
    <w:p>
      <w:pPr>
        <w:pStyle w:val="ListBullet"/>
        <w:spacing w:line="360" w:lineRule="auto"/>
      </w:pPr>
      <w:r>
        <w:t>Neden okunmalı: Hazırlık hizmetinin kurumsal yapısını resmî bir bilgi portalından izlemek için uygundur.</w:t>
      </w:r>
    </w:p>
    <w:p>
      <w:r>
        <w:rPr>
          <w:b/>
        </w:rPr>
        <w:t>C4.</w:t>
      </w:r>
      <w:r>
        <w:t xml:space="preserve"> Ukley, K. ve Gröben, B. (Ed.). (2018). </w:t>
      </w:r>
      <w:r>
        <w:rPr>
          <w:i/>
        </w:rPr>
        <w:t>Forschendes Lernen im Praxissemester: Begründungen, Befunde und Beispiele aus dem Fach Sport</w:t>
      </w:r>
      <w:r>
        <w:t>. Springer VS.</w:t>
      </w:r>
    </w:p>
    <w:p>
      <w:pPr>
        <w:pStyle w:val="ListBullet"/>
        <w:spacing w:line="360" w:lineRule="auto"/>
      </w:pPr>
      <w:r>
        <w:t xml:space="preserve">Bağlantı: </w:t>
      </w:r>
      <w:hyperlink r:id="rId108">
        <w:r>
          <w:rPr>
            <w:rFonts w:ascii="Times New Roman" w:hAnsi="Times New Roman" w:cs="Times New Roman"/>
            <w:color w:val="0563C1"/>
            <w:u w:val="single"/>
          </w:rPr>
          <w:t xml:space="preserve">https://www.springer.com/de/book/9783658194918</w:t>
        </w:r>
      </w:hyperlink>
    </w:p>
    <w:p>
      <w:pPr>
        <w:pStyle w:val="ListBullet"/>
        <w:spacing w:line="360" w:lineRule="auto"/>
      </w:pPr>
      <w:r>
        <w:t>Özet: Praxissemester'de araştırarak öğrenmenin spor branşındaki gerekçelerini, bulgularını ve örneklerini bir araya getirir.</w:t>
      </w:r>
    </w:p>
    <w:p>
      <w:pPr>
        <w:pStyle w:val="ListBullet"/>
        <w:spacing w:line="360" w:lineRule="auto"/>
      </w:pPr>
      <w:r>
        <w:t>Neden okunmalı: Türkiye'de öğretmenlik uygulamasının yeniden tasarımı için en doğrudan örnek modeli sunar.</w:t>
      </w:r>
    </w:p>
    <w:p>
      <w:r>
        <w:rPr>
          <w:b/>
        </w:rPr>
        <w:t>C5.</w:t>
      </w:r>
      <w:r>
        <w:t xml:space="preserve"> Voss, T., Wagner, W., Klusmann, U., Trautwein, U. ve Kunter, M. (2017). Changes in beginning teachers' classroom management knowledge and emotional exhaustion during the induction phase. </w:t>
      </w:r>
      <w:r>
        <w:rPr>
          <w:i/>
        </w:rPr>
        <w:t>Contemporary Educational Psychology, 51</w:t>
      </w:r>
      <w:r>
        <w:t>, 170-184.</w:t>
      </w:r>
    </w:p>
    <w:p>
      <w:pPr>
        <w:pStyle w:val="ListBullet"/>
        <w:spacing w:line="360" w:lineRule="auto"/>
      </w:pPr>
      <w:r>
        <w:t xml:space="preserve">Bağlantı: </w:t>
      </w:r>
      <w:hyperlink r:id="rId115">
        <w:r>
          <w:rPr>
            <w:rFonts w:ascii="Times New Roman" w:hAnsi="Times New Roman" w:cs="Times New Roman"/>
            <w:color w:val="0563C1"/>
            <w:u w:val="single"/>
          </w:rPr>
          <w:t xml:space="preserve">https://doi.org/10.1016/j.cedpsych.2017.08.002</w:t>
        </w:r>
      </w:hyperlink>
    </w:p>
    <w:p>
      <w:pPr>
        <w:pStyle w:val="ListBullet"/>
        <w:spacing w:line="360" w:lineRule="auto"/>
      </w:pPr>
      <w:r>
        <w:t>Özet: Hazırlık hizmeti boyunca sınıf yönetimi bilgisinin ve duygusal tükenmenin değişimini 746 adayla izler.</w:t>
      </w:r>
    </w:p>
    <w:p>
      <w:pPr>
        <w:pStyle w:val="ListBullet"/>
        <w:spacing w:line="360" w:lineRule="auto"/>
      </w:pPr>
      <w:r>
        <w:t>Neden okunmalı: Mesleğe giriş döneminde mentorluk kalitesinin önemini gösteren güçlü ampirik kanıttır.</w:t>
      </w:r>
    </w:p>
    <w:p>
      <w:pPr>
        <w:pStyle w:val="Heading2"/>
      </w:pPr>
      <w:r>
        <w:t>D. Türkiye'ye özgü kaynaklar</w:t>
      </w:r>
    </w:p>
    <w:p>
      <w:r>
        <w:rPr>
          <w:b/>
        </w:rPr>
        <w:t>D1.</w:t>
      </w:r>
      <w:r>
        <w:t xml:space="preserve"> Korkmaz, N., Beighle, A. ve Şen, G. (2021). Physical education teacher education in Turkey: A vision forward. </w:t>
      </w:r>
      <w:r>
        <w:rPr>
          <w:i/>
        </w:rPr>
        <w:t>Spormetre Beden Eğitimi ve Spor Bilimleri Dergisi, 19</w:t>
      </w:r>
      <w:r>
        <w:t>(3), 1-13.</w:t>
      </w:r>
    </w:p>
    <w:p>
      <w:pPr>
        <w:pStyle w:val="ListBullet"/>
        <w:spacing w:line="360" w:lineRule="auto"/>
      </w:pPr>
      <w:r>
        <w:t xml:space="preserve">Bağlantı: </w:t>
      </w:r>
      <w:hyperlink r:id="rId63">
        <w:r>
          <w:rPr>
            <w:rFonts w:ascii="Times New Roman" w:hAnsi="Times New Roman" w:cs="Times New Roman"/>
            <w:color w:val="0563C1"/>
            <w:u w:val="single"/>
          </w:rPr>
          <w:t xml:space="preserve">https://doi.org/10.33689/spormetre.824808</w:t>
        </w:r>
      </w:hyperlink>
    </w:p>
    <w:p>
      <w:pPr>
        <w:pStyle w:val="ListBullet"/>
        <w:spacing w:line="360" w:lineRule="auto"/>
      </w:pPr>
      <w:r>
        <w:t>Özet: Türkiye'de beden eğitimi ve öğretmen yetiştirmenin tarihsel gelişimini özetler ve gelecek için öneriler sunar.</w:t>
      </w:r>
    </w:p>
    <w:p>
      <w:pPr>
        <w:pStyle w:val="ListBullet"/>
        <w:spacing w:line="360" w:lineRule="auto"/>
      </w:pPr>
      <w:r>
        <w:t>Neden okunmalı: Türkiye bölümünün betimleme ve yorumlama aşamaları için güncel ve İngilizce bir genel bakıştır.</w:t>
      </w:r>
    </w:p>
    <w:p>
      <w:r>
        <w:rPr>
          <w:b/>
        </w:rPr>
        <w:t>D2.</w:t>
      </w:r>
      <w:r>
        <w:t xml:space="preserve"> Namlı, A. K. ve Temel, C. (2019). Beden eğitimi ve spor öğretmenliği lisans programının değerlendirilmesi ve program önerisi. </w:t>
      </w:r>
      <w:r>
        <w:rPr>
          <w:i/>
        </w:rPr>
        <w:t>Milli Eğitim, 48</w:t>
      </w:r>
      <w:r>
        <w:t>(1), 321-351.</w:t>
      </w:r>
    </w:p>
    <w:p>
      <w:pPr>
        <w:pStyle w:val="ListBullet"/>
        <w:spacing w:line="360" w:lineRule="auto"/>
      </w:pPr>
      <w:r>
        <w:t xml:space="preserve">Bağlantı: </w:t>
      </w:r>
      <w:hyperlink r:id="rId92">
        <w:r>
          <w:rPr>
            <w:rFonts w:ascii="Times New Roman" w:hAnsi="Times New Roman" w:cs="Times New Roman"/>
            <w:color w:val="0563C1"/>
            <w:u w:val="single"/>
          </w:rPr>
          <w:t xml:space="preserve">https://avesis.akdeniz.edu.tr/yayin/2a13915e-411c-4d7a-87c0-52a9c894283a/evaluation-of-physical-education-and-sport-teacher-license-program-and-program-prosal</w:t>
        </w:r>
      </w:hyperlink>
    </w:p>
    <w:p>
      <w:pPr>
        <w:pStyle w:val="ListBullet"/>
        <w:spacing w:line="360" w:lineRule="auto"/>
      </w:pPr>
      <w:r>
        <w:t>Özet: Programı öğretim elemanı ve öğretmen görüşleriyle değerlendirir; uygulamalı alan derslerini ve öğretmenlik uygulamasını yetersiz bulur.</w:t>
      </w:r>
    </w:p>
    <w:p>
      <w:pPr>
        <w:pStyle w:val="ListBullet"/>
        <w:spacing w:line="360" w:lineRule="auto"/>
      </w:pPr>
      <w:r>
        <w:t>Neden okunmalı: Türkiye'deki uygulama zayıflığını gösteren ampirik kanıttır.</w:t>
      </w:r>
    </w:p>
    <w:p>
      <w:r>
        <w:rPr>
          <w:b/>
        </w:rPr>
        <w:t>D3.</w:t>
      </w:r>
      <w:r>
        <w:t xml:space="preserve"> Bekar, B. ve Güven, B. (2026). Türkiye'de beden eğitimi öğretmenlerinin atanma usulleri ve beden eğitimi öğretmenliğinin tarihsel gelişimi: Alan değişikliği politikaları bağlamında bir inceleme. </w:t>
      </w:r>
      <w:r>
        <w:rPr>
          <w:i/>
        </w:rPr>
        <w:t>Route Educational and Social Science Journal, 13</w:t>
      </w:r>
      <w:r>
        <w:t>(1), 22-33.</w:t>
      </w:r>
    </w:p>
    <w:p>
      <w:pPr>
        <w:pStyle w:val="ListBullet"/>
        <w:spacing w:line="360" w:lineRule="auto"/>
      </w:pPr>
      <w:r>
        <w:t xml:space="preserve">Bağlantı: </w:t>
      </w:r>
      <w:hyperlink r:id="rId23">
        <w:r>
          <w:rPr>
            <w:rFonts w:ascii="Times New Roman" w:hAnsi="Times New Roman" w:cs="Times New Roman"/>
            <w:color w:val="0563C1"/>
            <w:u w:val="single"/>
          </w:rPr>
          <w:t xml:space="preserve">https://doi.org/10.17121/ressjournal.3723</w:t>
        </w:r>
      </w:hyperlink>
    </w:p>
    <w:p>
      <w:pPr>
        <w:pStyle w:val="ListBullet"/>
        <w:spacing w:line="360" w:lineRule="auto"/>
      </w:pPr>
      <w:r>
        <w:t>Özet: Atama usullerinin ve alan değişikliği politikalarının beden eğitimi öğretmenliğine etkisini tarihsel olarak inceler.</w:t>
      </w:r>
    </w:p>
    <w:p>
      <w:pPr>
        <w:pStyle w:val="ListBullet"/>
        <w:spacing w:line="360" w:lineRule="auto"/>
      </w:pPr>
      <w:r>
        <w:t>Neden okunmalı: Atama ve istihdam sorununu tarihsel bağlamıyla ele alan en güncel kaynaktır.</w:t>
      </w:r>
    </w:p>
    <w:p>
      <w:r>
        <w:rPr>
          <w:b/>
        </w:rPr>
        <w:t>D4.</w:t>
      </w:r>
      <w:r>
        <w:t xml:space="preserve"> Öğretmenlik Mesleği Kanunu. (2024). Kanun No. 7528. </w:t>
      </w:r>
      <w:r>
        <w:rPr>
          <w:i/>
        </w:rPr>
        <w:t>Resmî Gazete</w:t>
      </w:r>
      <w:r>
        <w:t xml:space="preserve"> (Sayı: 32696).</w:t>
      </w:r>
    </w:p>
    <w:p>
      <w:pPr>
        <w:pStyle w:val="ListBullet"/>
        <w:spacing w:line="360" w:lineRule="auto"/>
      </w:pPr>
      <w:r>
        <w:t xml:space="preserve">Bağlantı: </w:t>
      </w:r>
      <w:hyperlink r:id="rId95">
        <w:r>
          <w:rPr>
            <w:rFonts w:ascii="Times New Roman" w:hAnsi="Times New Roman" w:cs="Times New Roman"/>
            <w:color w:val="0563C1"/>
            <w:u w:val="single"/>
          </w:rPr>
          <w:t xml:space="preserve">https://www.resmigazete.gov.tr/eskiler/2024/10/20241018-1.htm</w:t>
        </w:r>
      </w:hyperlink>
    </w:p>
    <w:p>
      <w:pPr>
        <w:pStyle w:val="ListBullet"/>
        <w:spacing w:line="360" w:lineRule="auto"/>
      </w:pPr>
      <w:r>
        <w:t>Özet: Öğretmenlerin seçilmesi, yetiştirilmesi, atanması ve kariyer basamaklarını düzenler; Millî Eğitim Akademisini kurar.</w:t>
      </w:r>
    </w:p>
    <w:p>
      <w:pPr>
        <w:pStyle w:val="ListBullet"/>
        <w:spacing w:line="360" w:lineRule="auto"/>
      </w:pPr>
      <w:r>
        <w:t>Neden okunmalı: 2024 sonrası mesleğe giriş düzeninin birincil hukuki kaynağıdır.</w:t>
      </w:r>
    </w:p>
    <w:p>
      <w:pPr>
        <w:pStyle w:val="Heading2"/>
      </w:pPr>
      <w:r>
        <w:t>E. Yöntem kaynakları</w:t>
      </w:r>
    </w:p>
    <w:p>
      <w:r>
        <w:rPr>
          <w:b/>
        </w:rPr>
        <w:t>E1.</w:t>
      </w:r>
      <w:r>
        <w:t xml:space="preserve"> Bereday, G. Z. F. (1964). </w:t>
      </w:r>
      <w:r>
        <w:rPr>
          <w:i/>
        </w:rPr>
        <w:t>Comparative method in education</w:t>
      </w:r>
      <w:r>
        <w:t>. Holt, Rinehart and Winston.</w:t>
      </w:r>
    </w:p>
    <w:p>
      <w:pPr>
        <w:pStyle w:val="ListBullet"/>
        <w:spacing w:line="360" w:lineRule="auto"/>
      </w:pPr>
      <w:r>
        <w:t xml:space="preserve">Bağlantı: </w:t>
      </w:r>
      <w:hyperlink r:id="rId24">
        <w:r>
          <w:rPr>
            <w:rFonts w:ascii="Times New Roman" w:hAnsi="Times New Roman" w:cs="Times New Roman"/>
            <w:color w:val="0563C1"/>
            <w:u w:val="single"/>
          </w:rPr>
          <w:t xml:space="preserve">https://librarycatalog.ecu.edu/catalog/14180</w:t>
        </w:r>
      </w:hyperlink>
    </w:p>
    <w:p>
      <w:pPr>
        <w:pStyle w:val="ListBullet"/>
        <w:spacing w:line="360" w:lineRule="auto"/>
      </w:pPr>
      <w:r>
        <w:t>Özet: Betimleme, yorumlama, yan yana koyma ve karşılaştırma aşamalarından oluşan klasik karşılaştırmalı eğitim yöntemini ortaya koyar.</w:t>
      </w:r>
    </w:p>
    <w:p>
      <w:pPr>
        <w:pStyle w:val="ListBullet"/>
        <w:spacing w:line="360" w:lineRule="auto"/>
      </w:pPr>
      <w:r>
        <w:t>Neden okunmalı: Yöntem bölümünün temel dayanağıdır.</w:t>
      </w:r>
    </w:p>
    <w:p>
      <w:r>
        <w:rPr>
          <w:b/>
        </w:rPr>
        <w:t>E2.</w:t>
      </w:r>
      <w:r>
        <w:t xml:space="preserve"> Yıldırım, A. ve Şimşek, H. (2021). </w:t>
      </w:r>
      <w:r>
        <w:rPr>
          <w:i/>
        </w:rPr>
        <w:t>Sosyal bilimlerde nitel araştırma yöntemleri</w:t>
      </w:r>
      <w:r>
        <w:t xml:space="preserve"> (12. baskı). Seçkin Yayıncılık.</w:t>
      </w:r>
    </w:p>
    <w:p>
      <w:pPr>
        <w:pStyle w:val="ListBullet"/>
        <w:spacing w:line="360" w:lineRule="auto"/>
      </w:pPr>
      <w:r>
        <w:t xml:space="preserve">Bağlantı: </w:t>
      </w:r>
      <w:hyperlink r:id="rId124">
        <w:r>
          <w:rPr>
            <w:rFonts w:ascii="Times New Roman" w:hAnsi="Times New Roman" w:cs="Times New Roman"/>
            <w:color w:val="0563C1"/>
            <w:u w:val="single"/>
          </w:rPr>
          <w:t xml:space="preserve">https://www.idefix.com/sosyal-bilimlerde-nitel-arastirma-yontemleri-12baski-ali-yildirim-11-202106-p-1029640</w:t>
        </w:r>
      </w:hyperlink>
    </w:p>
    <w:p>
      <w:pPr>
        <w:pStyle w:val="ListBullet"/>
        <w:spacing w:line="360" w:lineRule="auto"/>
      </w:pPr>
      <w:r>
        <w:t>Özet: Nitel araştırma desenlerini, doküman incelemesini ve veri analizini ayrıntılı olarak anlatır.</w:t>
      </w:r>
    </w:p>
    <w:p>
      <w:pPr>
        <w:pStyle w:val="ListBullet"/>
        <w:spacing w:line="360" w:lineRule="auto"/>
      </w:pPr>
      <w:r>
        <w:t>Neden okunmalı: Doküman incelemesi ve betimsel analiz gerekçesi için standart Türkçe kaynaktır.</w:t>
      </w:r>
    </w:p>
    <w:p>
      <w:pPr>
        <w:pStyle w:val="Heading2"/>
      </w:pPr>
      <w:r>
        <w:t>F. Teyit edilmesi gerekenler</w:t>
      </w:r>
    </w:p>
    <w:p>
      <w:r>
        <w:t>Aşağıdaki çalışmalar konuyla doğrudan ilgilidir, ancak yazar, yıl ya da yayın bilgileri incelenen kayıtlarda tam olarak görülemediği için tam künye verilmemiştir. Kullanılmadan önce bağlantıdaki kayıttan künye tamamlanmalıdır.</w:t>
      </w:r>
    </w:p>
    <w:p>
      <w:r>
        <w:rPr>
          <w:b/>
        </w:rPr>
        <w:t>F1.</w:t>
      </w:r>
      <w:r>
        <w:t xml:space="preserve"> </w:t>
      </w:r>
      <w:r>
        <w:rPr>
          <w:i/>
        </w:rPr>
        <w:t>Türkiye ve Çekya'daki beden eğitimi ve spor öğretmeni yetiştirme programlarının karşılaştırılması</w:t>
      </w:r>
      <w:r>
        <w:t>. Akdeniz Spor Bilimleri Dergisi kaydı (DOI: 10.38021/asbid.1141363).</w:t>
      </w:r>
    </w:p>
    <w:p>
      <w:pPr>
        <w:pStyle w:val="ListBullet"/>
        <w:spacing w:line="360" w:lineRule="auto"/>
      </w:pPr>
      <w:r>
        <w:t xml:space="preserve">Bağlantı: </w:t>
      </w:r>
      <w:hyperlink r:id="rId125">
        <w:r>
          <w:rPr>
            <w:rFonts w:ascii="Times New Roman" w:hAnsi="Times New Roman" w:cs="Times New Roman"/>
            <w:color w:val="0563C1"/>
            <w:u w:val="single"/>
          </w:rPr>
          <w:t xml:space="preserve">https://doi.org/10.38021/asbid.1141363</w:t>
        </w:r>
      </w:hyperlink>
    </w:p>
    <w:p>
      <w:pPr>
        <w:pStyle w:val="ListBullet"/>
        <w:spacing w:line="360" w:lineRule="auto"/>
      </w:pPr>
      <w:r>
        <w:t>Özet: Palacky ve Muğla Sıtkı Koçman üniversitelerinin programlarını karşılaştırır; Türk programında kuramsal saatlerin baskın olduğunu bildirir.</w:t>
      </w:r>
    </w:p>
    <w:p>
      <w:pPr>
        <w:pStyle w:val="ListBullet"/>
        <w:spacing w:line="360" w:lineRule="auto"/>
      </w:pPr>
      <w:r>
        <w:t>Neden okunmalı: Kuram ile uygulama dengesi ölçütü için doğrudan kanıt sunar.</w:t>
      </w:r>
    </w:p>
    <w:p>
      <w:r>
        <w:rPr>
          <w:b/>
        </w:rPr>
        <w:t>F2.</w:t>
      </w:r>
      <w:r>
        <w:t xml:space="preserve"> </w:t>
      </w:r>
      <w:r>
        <w:rPr>
          <w:i/>
        </w:rPr>
        <w:t>Türkiye ve Finlandiya'da beden eğitimi ve spor öğretmeni yetiştiren bölümlerin ders programları ve giriş sınavlarının karşılaştırılması</w:t>
      </w:r>
      <w:r>
        <w:t>. Bartın Üniversitesi açık erişim kaydı.</w:t>
      </w:r>
    </w:p>
    <w:p>
      <w:pPr>
        <w:pStyle w:val="ListBullet"/>
        <w:spacing w:line="360" w:lineRule="auto"/>
      </w:pPr>
      <w:r>
        <w:t xml:space="preserve">Bağlantı: </w:t>
      </w:r>
      <w:hyperlink r:id="rId126">
        <w:r>
          <w:rPr>
            <w:rFonts w:ascii="Times New Roman" w:hAnsi="Times New Roman" w:cs="Times New Roman"/>
            <w:color w:val="0563C1"/>
            <w:u w:val="single"/>
          </w:rPr>
          <w:t xml:space="preserve">https://acikerisim.bartin.edu.tr/handle/11772/1964</w:t>
        </w:r>
      </w:hyperlink>
    </w:p>
    <w:p>
      <w:pPr>
        <w:pStyle w:val="ListBullet"/>
        <w:spacing w:line="360" w:lineRule="auto"/>
      </w:pPr>
      <w:r>
        <w:t>Özet: Jyväskylä Üniversitesi ile Türkiye'yi karşılaştırır; Finlandiya'da yüksek lisans zorunluluğunu ve öğretmenlik uygulama sınavını vurgular.</w:t>
      </w:r>
    </w:p>
    <w:p>
      <w:pPr>
        <w:pStyle w:val="ListBullet"/>
        <w:spacing w:line="360" w:lineRule="auto"/>
      </w:pPr>
      <w:r>
        <w:t>Neden okunmalı: Öğrenci seçimi ölçütünde üçüncü bir kıyas noktası sağlar.</w:t>
      </w:r>
    </w:p>
    <w:p>
      <w:r>
        <w:rPr>
          <w:b/>
        </w:rPr>
        <w:t>F3.</w:t>
      </w:r>
      <w:r>
        <w:t xml:space="preserve"> </w:t>
      </w:r>
      <w:r>
        <w:rPr>
          <w:i/>
        </w:rPr>
        <w:t>Avusturya ve Türkiye'de beden eğitimi ve spor öğretmeni yetiştirme ve antrenörlük eğitimi müfredatlarının karşılaştırılması</w:t>
      </w:r>
      <w:r>
        <w:t>. Sakarya Üniversitesi açık arşiv kaydı.</w:t>
      </w:r>
    </w:p>
    <w:p>
      <w:pPr>
        <w:pStyle w:val="ListBullet"/>
        <w:spacing w:line="360" w:lineRule="auto"/>
      </w:pPr>
      <w:r>
        <w:t xml:space="preserve">Bağlantı: </w:t>
      </w:r>
      <w:hyperlink r:id="rId127">
        <w:r>
          <w:rPr>
            <w:rFonts w:ascii="Times New Roman" w:hAnsi="Times New Roman" w:cs="Times New Roman"/>
            <w:color w:val="0563C1"/>
            <w:u w:val="single"/>
          </w:rPr>
          <w:t xml:space="preserve">https://acikerisim.sakarya.edu.tr/handle/20.500.12619/93164</w:t>
        </w:r>
      </w:hyperlink>
    </w:p>
    <w:p>
      <w:pPr>
        <w:pStyle w:val="ListBullet"/>
        <w:spacing w:line="360" w:lineRule="auto"/>
      </w:pPr>
      <w:r>
        <w:t>Özet: Viyana Üniversitesi ile Türkiye'yi karşılaştırır; staj yerleri ve eğitim süresindeki farkları ortaya koyar.</w:t>
      </w:r>
    </w:p>
    <w:p>
      <w:pPr>
        <w:pStyle w:val="ListBullet"/>
        <w:spacing w:line="360" w:lineRule="auto"/>
      </w:pPr>
      <w:r>
        <w:t>Neden okunmalı: Almanca konuşulan ve Almanya'ya yapısal olarak yakın bir ülkeyle yapılmış Türkçe bir karşılaştırmadır.</w:t>
      </w:r>
    </w:p>
    <w:p>
      <w:r>
        <w:rPr>
          <w:b/>
        </w:rPr>
        <w:t>F4.</w:t>
      </w:r>
      <w:r>
        <w:t xml:space="preserve"> </w:t>
      </w:r>
      <w:r>
        <w:rPr>
          <w:i/>
        </w:rPr>
        <w:t>Türkiye, Almanya, Fransa, Çin ve Japonya'da öğretmen yetiştirme (2000-2017)</w:t>
      </w:r>
      <w:r>
        <w:t>. İnönü Üniversitesi doktora tezi kaydı (2018).</w:t>
      </w:r>
    </w:p>
    <w:p>
      <w:pPr>
        <w:pStyle w:val="ListBullet"/>
        <w:spacing w:line="360" w:lineRule="auto"/>
      </w:pPr>
      <w:r>
        <w:t xml:space="preserve">Bağlantı: </w:t>
      </w:r>
      <w:hyperlink r:id="rId128">
        <w:r>
          <w:rPr>
            <w:rFonts w:ascii="Times New Roman" w:hAnsi="Times New Roman" w:cs="Times New Roman"/>
            <w:color w:val="0563C1"/>
            <w:u w:val="single"/>
          </w:rPr>
          <w:t xml:space="preserve">https://abakus.inonu.edu.tr/items/f8c6eaaa-ec1b-4462-921b-2a9d46f6f8d9</w:t>
        </w:r>
      </w:hyperlink>
    </w:p>
    <w:p>
      <w:pPr>
        <w:pStyle w:val="ListBullet"/>
        <w:spacing w:line="360" w:lineRule="auto"/>
      </w:pPr>
      <w:r>
        <w:t>Özet: Beş ülkede öğretmen yetiştirmeyi doküman incelemesi ve görüşmeyle karşılaştırır; Türkiye'deki sık politika değişikliklerini eleştirir.</w:t>
      </w:r>
    </w:p>
    <w:p>
      <w:pPr>
        <w:pStyle w:val="ListBullet"/>
        <w:spacing w:line="360" w:lineRule="auto"/>
      </w:pPr>
      <w:r>
        <w:t>Neden okunmalı: Almanya'nın genel öğretmen yetiştirme yapısı için Türkçe bir arka plan sunar.</w:t>
      </w:r>
    </w:p>
    <w:sectPr w:rsidR="00FC693F" w:rsidRPr="0006063C" w:rsidSect="00034616">
      <w:footerReference w:type="default" r:id="rId9"/>
      <w:pgSz w:w="11906" w:h="16838"/>
      <w:pgMar w:top="1417" w:right="1417" w:bottom="1417" w:left="141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s="Times New Roman" w:eastAsia="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jc w:val="left"/>
      <w:outlineLvl w:val="0"/>
    </w:pPr>
    <w:rPr>
      <w:rFonts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pPr>
    <w:rPr>
      <w:rFonts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jc w:val="left"/>
      <w:outlineLvl w:val="2"/>
    </w:pPr>
    <w:rPr>
      <w:rFonts w:ascii="Times New Roman" w:hAnsi="Times New Roman" w:cs="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resmigazete.gov.tr/eskiler/2024/12/20241221-2.htm" TargetMode="External"/><Relationship Id="rId11" Type="http://schemas.openxmlformats.org/officeDocument/2006/relationships/hyperlink" Target="https://gcris.pau.edu.tr/handle/11499/3508" TargetMode="External"/><Relationship Id="rId12" Type="http://schemas.openxmlformats.org/officeDocument/2006/relationships/hyperlink" Target="https://doi.org/10.5152/rss.2024.24005" TargetMode="External"/><Relationship Id="rId13" Type="http://schemas.openxmlformats.org/officeDocument/2006/relationships/hyperlink" Target="https://www.aa.com.tr/tr/egitim/milli-egitim-akademisinde-ogretmen-adaylarina-verilecek-hazirlik-egitiminin-detaylari-belli-oldu/3867780" TargetMode="External"/><Relationship Id="rId14" Type="http://schemas.openxmlformats.org/officeDocument/2006/relationships/hyperlink" Target="https://acikerisim.mu.edu.tr/xmlui/handle/20.500.12809/6589" TargetMode="External"/><Relationship Id="rId15" Type="http://schemas.openxmlformats.org/officeDocument/2006/relationships/hyperlink" Target="https://proforis.phsg.ch/bitstreams/72567889-9c9d-4cf7-9f6d-7e771afd4d4a/download" TargetMode="External"/><Relationship Id="rId16" Type="http://schemas.openxmlformats.org/officeDocument/2006/relationships/hyperlink" Target="https://www.gesetze-bayern.de/Content/Document/BayZALG-1" TargetMode="External"/><Relationship Id="rId17" Type="http://schemas.openxmlformats.org/officeDocument/2006/relationships/hyperlink" Target="https://www.gesetze-bayern.de/Content/Document/BayLPO_II-23" TargetMode="External"/><Relationship Id="rId18" Type="http://schemas.openxmlformats.org/officeDocument/2006/relationships/hyperlink" Target="https://www.bayern.landtag.de/www/ElanTextAblage_WP19/Drucksachen/Basisdrucksachen/0000003000/0000003321.pdf" TargetMode="External"/><Relationship Id="rId19" Type="http://schemas.openxmlformats.org/officeDocument/2006/relationships/hyperlink" Target="https://www.gesetze-bayern.de/Content/Document/BayLPO_I/true" TargetMode="External"/><Relationship Id="rId20" Type="http://schemas.openxmlformats.org/officeDocument/2006/relationships/hyperlink" Target="https://www.verkuendung-bayern.de/files/baymbl/2022/627/baymbl-2022-627.pdf" TargetMode="External"/><Relationship Id="rId21" Type="http://schemas.openxmlformats.org/officeDocument/2006/relationships/hyperlink" Target="https://www.verkuendung-bayern.de/baymbl/2025-38/" TargetMode="External"/><Relationship Id="rId22" Type="http://schemas.openxmlformats.org/officeDocument/2006/relationships/hyperlink" Target="https://www.bayspet.de/webportal/faq/uebersicht" TargetMode="External"/><Relationship Id="rId23" Type="http://schemas.openxmlformats.org/officeDocument/2006/relationships/hyperlink" Target="https://doi.org/10.17121/ressjournal.3723" TargetMode="External"/><Relationship Id="rId24" Type="http://schemas.openxmlformats.org/officeDocument/2006/relationships/hyperlink" Target="https://librarycatalog.ecu.edu/catalog/14180" TargetMode="External"/><Relationship Id="rId25" Type="http://schemas.openxmlformats.org/officeDocument/2006/relationships/hyperlink" Target="https://doi.org/10.14361/9783839458464-004" TargetMode="External"/><Relationship Id="rId26" Type="http://schemas.openxmlformats.org/officeDocument/2006/relationships/hyperlink" Target="https://www.dlrg.de/fileadmin/user_upload/DLRG.de/Fuer-Mitglieder/Ausbildung/Symposium/Symposium_DLRG_2007_Grundsatzreferat_Prof._Dr._Brettschneider.pdf" TargetMode="External"/><Relationship Id="rId27" Type="http://schemas.openxmlformats.org/officeDocument/2006/relationships/hyperlink" Target="https://www.bundesarchiv.de/themen-entdecken/online-entdecken/themenbeitraege/die-deutsche-reichsakademie-fuer-leibesuebungen/" TargetMode="External"/><Relationship Id="rId28" Type="http://schemas.openxmlformats.org/officeDocument/2006/relationships/hyperlink" Target="https://depo2.mehmetakif.edu.tr//storage/egitim/contents/24079/84_24079_2025-08-04-08-20-36-693135_egitim-fakultesi-guzel-sanatlar-egitimi-bolumu-muzik-egitimi-ve-resimis-egitimi-anabilim-ozel-yetenek-sinavi-basvuru-ilani.pdf" TargetMode="External"/><Relationship Id="rId29" Type="http://schemas.openxmlformats.org/officeDocument/2006/relationships/hyperlink" Target="https://www.dshs-koeln.de/web/shared/dokumente/studienunterlagen/lehramt/modulhandbuch_MHB/modulhandbuch_MHB_sport_LB_koeln/MHB-sport-LB-GYMGE-koeln-abWiSe15-16.pdf" TargetMode="External"/><Relationship Id="rId30" Type="http://schemas.openxmlformats.org/officeDocument/2006/relationships/hyperlink" Target="https://www.dshs-koeln.de/fileadmin/redaktion/Studium/Organisation/Studienunterlagen/Modulhandbuecher_neu/Lehramt/2023-MA_GYM_KOELN.pdf" TargetMode="External"/><Relationship Id="rId31" Type="http://schemas.openxmlformats.org/officeDocument/2006/relationships/hyperlink" Target="https://www.dshs-koeln.de/web/shared/dokumente/amtliche_mitteilungen/2025/AM_2025-07-Eignungsfeststellungsordnung-2025-FINAL.pdf" TargetMode="External"/><Relationship Id="rId32" Type="http://schemas.openxmlformats.org/officeDocument/2006/relationships/hyperlink" Target="https://www.dshs-koeln.de/studium/vor-dem-studium/voraussetzungen/eignungstest" TargetMode="External"/><Relationship Id="rId33" Type="http://schemas.openxmlformats.org/officeDocument/2006/relationships/hyperlink" Target="https://www.dshs-koeln.de/universitaet/newsroom/meldungen/detail/news/eignungstest-an-der-spoho" TargetMode="External"/><Relationship Id="rId34" Type="http://schemas.openxmlformats.org/officeDocument/2006/relationships/hyperlink" Target="https://www.dshs-koeln.de/studium/studienangebot/lehramt-bachelor-master/lehramt-an-gymnasien-und-gesamtschulen/studien-aufbau/" TargetMode="External"/><Relationship Id="rId35" Type="http://schemas.openxmlformats.org/officeDocument/2006/relationships/hyperlink" Target="https://idw-online.de/de/news292709" TargetMode="External"/><Relationship Id="rId36" Type="http://schemas.openxmlformats.org/officeDocument/2006/relationships/hyperlink" Target="https://www.bildungsserver.de/schule/institutionen-der-zweiten-phase-der-lehrerausbildung-632-de.html" TargetMode="External"/><Relationship Id="rId37" Type="http://schemas.openxmlformats.org/officeDocument/2006/relationships/hyperlink" Target="https://deutsche-digitale-bibliothek.de/item/CMVRM57JIDXBZ2XPJJ5KSNGVKWAMGU4Y" TargetMode="External"/><Relationship Id="rId38" Type="http://schemas.openxmlformats.org/officeDocument/2006/relationships/hyperlink" Target="https://letmathe.dlrg.de/fileadmin/groups/13190130/Neugestaltung-2017/01_Rahmenkonzeption_RF-Stand_12.2017.pdf" TargetMode="External"/><Relationship Id="rId39" Type="http://schemas.openxmlformats.org/officeDocument/2006/relationships/hyperlink" Target="https://ebp.ege.edu.tr/DereceProgramlari/Detay/1/61036/8150/932001" TargetMode="External"/><Relationship Id="rId40" Type="http://schemas.openxmlformats.org/officeDocument/2006/relationships/hyperlink" Target="https://eurydice.eacea.ec.europa.eu/sites/default/files/2022-06/teachers_in_europe_2020_chapter_2_0_0.pdf" TargetMode="External"/><Relationship Id="rId41" Type="http://schemas.openxmlformats.org/officeDocument/2006/relationships/hyperlink" Target="https://eurydice.eacea.ec.europa.eu/eurypedia/germany/conditions-service-teachers-working-early-childhood-and-school-education" TargetMode="External"/><Relationship Id="rId42" Type="http://schemas.openxmlformats.org/officeDocument/2006/relationships/hyperlink" Target="https://eurydice.eacea.ec.europa.eu/eurypedia/germany/continuing-professional-development-teachers-working-early-childhood-and-school" TargetMode="External"/><Relationship Id="rId43" Type="http://schemas.openxmlformats.org/officeDocument/2006/relationships/hyperlink" Target="https://eurydice.eacea.ec.europa.eu/de/national-education-systems/germany/lehrkraefte-und-sonstiges-bildungspersonal" TargetMode="External"/><Relationship Id="rId44" Type="http://schemas.openxmlformats.org/officeDocument/2006/relationships/hyperlink" Target="https://link.springer.com/chapter/10.1007/978-3-658-19492-5_8" TargetMode="External"/><Relationship Id="rId45" Type="http://schemas.openxmlformats.org/officeDocument/2006/relationships/hyperlink" Target="https://sporbilimleri.gazi.edu.tr/view/page/141696/tarihce" TargetMode="External"/><Relationship Id="rId46" Type="http://schemas.openxmlformats.org/officeDocument/2006/relationships/hyperlink" Target="https://www.gew.de/aktuelles/detailseite/auch-die-letzten-vier-laender-muessen-sich-bei-a13-bewegen" TargetMode="External"/><Relationship Id="rId47" Type="http://schemas.openxmlformats.org/officeDocument/2006/relationships/hyperlink" Target="https://www.haberturk.com/beden-egitimi-ogretmeni-atama-sayisi-2024-beden-egitimi-ogretmenligi-atama-puanlari-3684548" TargetMode="External"/><Relationship Id="rId48" Type="http://schemas.openxmlformats.org/officeDocument/2006/relationships/hyperlink" Target="https://hrcak.srce.hr/en/24827" TargetMode="External"/><Relationship Id="rId49" Type="http://schemas.openxmlformats.org/officeDocument/2006/relationships/hyperlink" Target="https://edudoc.ch/record/49818" TargetMode="External"/><Relationship Id="rId50" Type="http://schemas.openxmlformats.org/officeDocument/2006/relationships/hyperlink" Target="https://repository.lboro.ac.uk/articles/report/World-wide_survey_of_school_physical_education_final_report/9610463" TargetMode="External"/><Relationship Id="rId51" Type="http://schemas.openxmlformats.org/officeDocument/2006/relationships/hyperlink" Target="https://www.hessenschau.de/gesellschaft/hessen-koennte-vorbereitungsdienst-fuer-lehrkraefte-verkuerzen-v1,lehrkraefte-vorbereitungsdienst-100.html" TargetMode="External"/><Relationship Id="rId52" Type="http://schemas.openxmlformats.org/officeDocument/2006/relationships/hyperlink" Target="https://zfs.bildung.hessen.de/schwimmen/qlu1lxd9vb/rechtslage/01_j_faq-schwimmen-stand-2020-02-20.pdf" TargetMode="External"/><Relationship Id="rId53" Type="http://schemas.openxmlformats.org/officeDocument/2006/relationships/hyperlink" Target="https://periodicos.uem.br/ojs/index.php/RevEducFis/article/view/3475" TargetMode="External"/><Relationship Id="rId54" Type="http://schemas.openxmlformats.org/officeDocument/2006/relationships/hyperlink" Target="https://www.hrk.de/fileadmin/redaktion/hrk/02-Dokumente/02-10-Publikationsdatenbank/Beitr-2007-01_Von_Bologna_nach_Quedlinburg.pdf" TargetMode="External"/><Relationship Id="rId55" Type="http://schemas.openxmlformats.org/officeDocument/2006/relationships/hyperlink" Target="https://www.spowi.hu-berlin.de/de/institut/geschichte" TargetMode="External"/><Relationship Id="rId56" Type="http://schemas.openxmlformats.org/officeDocument/2006/relationships/hyperlink" Target="https://www.hurriyet.com.tr/egitim/25-ogretmenlik-programi-guncellendi-40838981" TargetMode="External"/><Relationship Id="rId57" Type="http://schemas.openxmlformats.org/officeDocument/2006/relationships/hyperlink" Target="https://www.hurriyet.com.tr/bilgi/galeri-15-bin-ogretmen-alimi-basvurulari-ne-zaman-basliyor-sartlari-neler-42771333" TargetMode="External"/><Relationship Id="rId58" Type="http://schemas.openxmlformats.org/officeDocument/2006/relationships/hyperlink" Target="https://iqb.de/karrieremagazin/mint/quereinstieg-lehramt/" TargetMode="External"/><Relationship Id="rId59" Type="http://schemas.openxmlformats.org/officeDocument/2006/relationships/hyperlink" Target="https://tezara.org/theses/159592" TargetMode="External"/><Relationship Id="rId60" Type="http://schemas.openxmlformats.org/officeDocument/2006/relationships/hyperlink" Target="https://doaj.org/article/bd0ee2898d7841318f58c423fb98ed8f" TargetMode="External"/><Relationship Id="rId61" Type="http://schemas.openxmlformats.org/officeDocument/2006/relationships/hyperlink" Target="https://www.friedrich-verlag.de/friedrich-plus/sekundarstufe/sport/konzepte-methoden/ein-schrecklich-schoner-beruf-11492" TargetMode="External"/><Relationship Id="rId62" Type="http://schemas.openxmlformats.org/officeDocument/2006/relationships/hyperlink" Target="https://doi.org/10.1024/1010-0652/a000078" TargetMode="External"/><Relationship Id="rId63" Type="http://schemas.openxmlformats.org/officeDocument/2006/relationships/hyperlink" Target="https://doi.org/10.33689/spormetre.824808" TargetMode="External"/><Relationship Id="rId64" Type="http://schemas.openxmlformats.org/officeDocument/2006/relationships/hyperlink" Target="https://www.kmk.org/fileadmin/Dateien/veroeffentlichungen_beschluesse/2004/2004_12_16-Standards-Lehrerbildung.pdf" TargetMode="External"/><Relationship Id="rId65" Type="http://schemas.openxmlformats.org/officeDocument/2006/relationships/hyperlink" Target="https://www.kmk.org/presse/pressearchiv/mitteilung/ergebnisse-der-310plenarsitzung-der-kultusministerkonferenz.html" TargetMode="External"/><Relationship Id="rId66" Type="http://schemas.openxmlformats.org/officeDocument/2006/relationships/hyperlink" Target="https://www.kmk.org/fileadmin/Dateien/veroeffentlichungen_beschluesse/2008/2008_10_16-Fachprofile-Lehrerbildung.pdf" TargetMode="External"/><Relationship Id="rId67" Type="http://schemas.openxmlformats.org/officeDocument/2006/relationships/hyperlink" Target="https://www.ifss.kit.edu/foss/download/2009_04_16-Bewegung-Spiel-_KMK.pdf" TargetMode="External"/><Relationship Id="rId68" Type="http://schemas.openxmlformats.org/officeDocument/2006/relationships/hyperlink" Target="https://www.kmk.org/fileadmin/Dateien/veroeffentlichungen_beschluesse/2022/2022_09_08-Nachqualifizierung-Lehrkraefte-Sport.pdf" TargetMode="External"/><Relationship Id="rId69" Type="http://schemas.openxmlformats.org/officeDocument/2006/relationships/hyperlink" Target="https://www.kmk.org/themen/allgemeinbildende-schulen/lehrkraefte/anerkennung-der-abschluesse.html" TargetMode="External"/><Relationship Id="rId70" Type="http://schemas.openxmlformats.org/officeDocument/2006/relationships/hyperlink" Target="https://www.kmk.org/aktuelles-1/artikelansicht/gemeinsame-presseerklaerung-deutscher-sportbund-und-kultusministerkonferenz.html" TargetMode="External"/><Relationship Id="rId71" Type="http://schemas.openxmlformats.org/officeDocument/2006/relationships/hyperlink" Target="https://www.laquila.nrw.de/system/files/media/document/file/staatspruefung_hinweise_lagquila_ovp_23_hinweise_fuer_laa_februar_24_0.pdf" TargetMode="External"/><Relationship Id="rId72" Type="http://schemas.openxmlformats.org/officeDocument/2006/relationships/hyperlink" Target="https://gruene-fraktion-nrw.de/wp-content/uploads/2020/06/Antwort-17-10440-Konsequenzen-Lehrerausbildung.pdf" TargetMode="External"/><Relationship Id="rId73" Type="http://schemas.openxmlformats.org/officeDocument/2006/relationships/hyperlink" Target="https://www.uni-muenster.de/imperia/md/content/bildungswissenschaften/lzv180609.pdf" TargetMode="External"/><Relationship Id="rId74" Type="http://schemas.openxmlformats.org/officeDocument/2006/relationships/hyperlink" Target="https://recht.nrw.de/system/files/pdf/state-law-and-regulations/2026/07/13/78e6b8/14-07-2026-lzv-lehramtszugangsverordnung.pdf" TargetMode="External"/><Relationship Id="rId75" Type="http://schemas.openxmlformats.org/officeDocument/2006/relationships/hyperlink" Target="https://www.lmu.de/de/studium/studienangebot/1x1-des-lehramtsstudiums/lehramt-gymnasium/index.html" TargetMode="External"/><Relationship Id="rId76" Type="http://schemas.openxmlformats.org/officeDocument/2006/relationships/hyperlink" Target="https://zsu-schmelz.univie.ac.at/news-events/details-archiv/news/european-physical-education-teacher-education-practices" TargetMode="External"/><Relationship Id="rId77" Type="http://schemas.openxmlformats.org/officeDocument/2006/relationships/hyperlink" Target="https://pf-aef.marmara.edu.tr/dosya/aef/pf/2024/2024EYLUL_BASVURU_KILAVUZU.pdf" TargetMode="External"/><Relationship Id="rId78" Type="http://schemas.openxmlformats.org/officeDocument/2006/relationships/hyperlink" Target="https://sporbilimleri.marmara.edu.tr/bolumler/beden-egitimi-ve-spor-egitimi" TargetMode="External"/><Relationship Id="rId79" Type="http://schemas.openxmlformats.org/officeDocument/2006/relationships/hyperlink" Target="https://oygm.meb.gov.tr/www/tanitim/icerik/7" TargetMode="External"/><Relationship Id="rId80" Type="http://schemas.openxmlformats.org/officeDocument/2006/relationships/hyperlink" Target="https://www.bisp-surf.de/Record/PU201311008045" TargetMode="External"/><Relationship Id="rId81" Type="http://schemas.openxmlformats.org/officeDocument/2006/relationships/hyperlink" Target="https://akademi.meb.gov.tr/www/milli-egitim-akademisi-hazirlik-egitimi-programi-akademik-takvimi-aciklandi/icerik/181/tr" TargetMode="External"/><Relationship Id="rId82" Type="http://schemas.openxmlformats.org/officeDocument/2006/relationships/hyperlink" Target="https://mevzuat.meb.gov.tr/dosyalar/2066.pdf" TargetMode="External"/><Relationship Id="rId83" Type="http://schemas.openxmlformats.org/officeDocument/2006/relationships/hyperlink" Target="https://www.meb.gov.tr/basin-aciklamasi/haber/36890/tr" TargetMode="External"/><Relationship Id="rId84" Type="http://schemas.openxmlformats.org/officeDocument/2006/relationships/hyperlink" Target="https://personel.meb.gov.tr/meb_iys_dosyalar/2026_01/09094622_milli_egitim_akademisi_hazirlik_egitimi_basvuru_duyurusu_ocak_20261.pdf" TargetMode="External"/><Relationship Id="rId85" Type="http://schemas.openxmlformats.org/officeDocument/2006/relationships/hyperlink" Target="https://www.meb.gov.tr/meb_iys_dosyalar/2025_12/26143323_26094952_2026yiliogretmenlikmeslegikariyerbasamaklarikilavuzu.pdf" TargetMode="External"/><Relationship Id="rId86" Type="http://schemas.openxmlformats.org/officeDocument/2006/relationships/hyperlink" Target="https://recht.nrw.de/lrgv/rechtsverordnung/15042023-ordnung-des-vorbereitungsdienstes-und-der-staatspruefung-fuer/" TargetMode="External"/><Relationship Id="rId87" Type="http://schemas.openxmlformats.org/officeDocument/2006/relationships/hyperlink" Target="https://recht.nrw.de/lrgv/rechtsverordnung/28012026-ordnung-des-vorbereitungsdienstes-und-der-staatspruefung-ovp/" TargetMode="External"/><Relationship Id="rId88" Type="http://schemas.openxmlformats.org/officeDocument/2006/relationships/hyperlink" Target="https://www.schulministerium.nrw/zugangsbedingungen" TargetMode="External"/><Relationship Id="rId89" Type="http://schemas.openxmlformats.org/officeDocument/2006/relationships/hyperlink" Target="https://www.schulministerium.nrw/praxiselemente" TargetMode="External"/><Relationship Id="rId90" Type="http://schemas.openxmlformats.org/officeDocument/2006/relationships/hyperlink" Target="https://www.schulministerium.nrw/lehrkraefte/ich-moechte-lehrerin-werden/einstellung" TargetMode="External"/><Relationship Id="rId91" Type="http://schemas.openxmlformats.org/officeDocument/2006/relationships/hyperlink" Target="https://bass.schule.nrw/Inhalt/6785.htm" TargetMode="External"/><Relationship Id="rId92" Type="http://schemas.openxmlformats.org/officeDocument/2006/relationships/hyperlink" Target="https://avesis.akdeniz.edu.tr/yayin/2a13915e-411c-4d7a-87c0-52a9c894283a/evaluation-of-physical-education-and-sport-teacher-license-program-and-program-prosal" TargetMode="External"/><Relationship Id="rId93" Type="http://schemas.openxmlformats.org/officeDocument/2006/relationships/hyperlink" Target="https://www.fachportal-paedagogik.de/literatur/vollanzeige.html?FId=3317772" TargetMode="External"/><Relationship Id="rId94" Type="http://schemas.openxmlformats.org/officeDocument/2006/relationships/hyperlink" Target="https://www.news4teachers.de/2025/02/lehrermangel-kultusminister-legen-neue-prognose-vor-eine-sehr-herausfordernde-situation/" TargetMode="External"/><Relationship Id="rId95" Type="http://schemas.openxmlformats.org/officeDocument/2006/relationships/hyperlink" Target="https://www.resmigazete.gov.tr/eskiler/2024/10/20241018-1.htm" TargetMode="External"/><Relationship Id="rId96" Type="http://schemas.openxmlformats.org/officeDocument/2006/relationships/hyperlink" Target="https://dokuman.osym.gov.tr/web/2026/7/2026-ozel-yetenek-sinavi-ozyes-kilavuzu-238ip5vp.pdf" TargetMode="External"/><Relationship Id="rId97" Type="http://schemas.openxmlformats.org/officeDocument/2006/relationships/hyperlink" Target="https://dokuman.osym.gov.tr/web/2026/7/basvuru-kilavuzu-p9djhk-30105733.pdf" TargetMode="External"/><Relationship Id="rId98" Type="http://schemas.openxmlformats.org/officeDocument/2006/relationships/hyperlink" Target="https://www.osym.gov.tr/2026-ozyes-yarin-baslayacak" TargetMode="External"/><Relationship Id="rId99" Type="http://schemas.openxmlformats.org/officeDocument/2006/relationships/hyperlink" Target="https://www.revosax.sachsen.de/vorschrift/15105-VwV-Schulsport" TargetMode="External"/><Relationship Id="rId100" Type="http://schemas.openxmlformats.org/officeDocument/2006/relationships/hyperlink" Target="https://www.spowi.uni-leipzig.de/fileadmin/Fakult%C3%A4t_Spowi/01_LSB_Leipziger_Sportwissenschaftliche_Beitr%C3%A4ge/Documents/LSB-Heft_2019_2/194_Schl%C3%B6ffel_Wendeborn_2_2019.pdf" TargetMode="External"/><Relationship Id="rId101" Type="http://schemas.openxmlformats.org/officeDocument/2006/relationships/hyperlink" Target="https://www.berlin.de/rbmskzl/aktuelles/pressemitteilungen/2025/pressemitteilung.1617603.php" TargetMode="External"/><Relationship Id="rId102" Type="http://schemas.openxmlformats.org/officeDocument/2006/relationships/hyperlink" Target="https://www.stifterverband.org/sites/default/files/2026-03/vom_mangel_zur_chance_empfehlungen_zum_berufswechsel_ins_lehramt.pdf" TargetMode="External"/><Relationship Id="rId103" Type="http://schemas.openxmlformats.org/officeDocument/2006/relationships/hyperlink" Target="https://www.hs.mh.tum.de/fileadmin/w00bbr/mh/Studiengaenge/3Lehramtsstudiengaenge/1Lehramt_Gymnasium/Lehramt_Gymnasium/181108_TUM_SP_Studiengangsflyer_Lehramt_Gymnasium.pdf" TargetMode="External"/><Relationship Id="rId104" Type="http://schemas.openxmlformats.org/officeDocument/2006/relationships/hyperlink" Target="https://www.tum.de/fileadmin/user_upload_87/gi32rab/FPSO/Lehramt_Unterrichtsfach_SPORT_Gymnasium_Lesb.F._FPSO_mit_3._AES_vom_17.12.24.pdf" TargetMode="External"/><Relationship Id="rId105" Type="http://schemas.openxmlformats.org/officeDocument/2006/relationships/hyperlink" Target="https://www.timeturk.com/meb-ags-taban-puanlari-kac-2026-brans-dagilimi-ve-ogretmen-atama-kontenjani" TargetMode="External"/><Relationship Id="rId106" Type="http://schemas.openxmlformats.org/officeDocument/2006/relationships/hyperlink" Target="https://trabzonarge.meb.gov.tr/meb_iys_dosyalar/2024_02/19113457_ogretmenakademileriuygulamaklavuzu.pdf" TargetMode="External"/><Relationship Id="rId107" Type="http://schemas.openxmlformats.org/officeDocument/2006/relationships/hyperlink" Target="https://avesis.ebyu.edu.tr/yayin/08bdf727-8c20-45f8-ae32-0eb70f8ce260/examination-of-physical-education-and-sports-courses-in-educational-systems-germany-and-turkiye-example" TargetMode="External"/><Relationship Id="rId108" Type="http://schemas.openxmlformats.org/officeDocument/2006/relationships/hyperlink" Target="https://www.springer.com/de/book/9783658194918" TargetMode="External"/><Relationship Id="rId109" Type="http://schemas.openxmlformats.org/officeDocument/2006/relationships/hyperlink" Target="https://en.unesco.org/inclusivepolicylab/system/files/teams/document/2017/8/231101E_0_0_0_0_0.pdf" TargetMode="External"/><Relationship Id="rId110" Type="http://schemas.openxmlformats.org/officeDocument/2006/relationships/hyperlink" Target="https://www.unfallkasse-berlin.de/fileadmin/user_data/sicherheitundgesundheitsschutz/schulen/Schulsport_Artikel/Sicherheit_im_Schulsport_gewaehrleisten.pdf" TargetMode="External"/><Relationship Id="rId111" Type="http://schemas.openxmlformats.org/officeDocument/2006/relationships/hyperlink" Target="https://www.bw.uni-hamburg.de/studium/studieninteressierte/bewerbung-und-zulassung.html" TargetMode="External"/><Relationship Id="rId112" Type="http://schemas.openxmlformats.org/officeDocument/2006/relationships/hyperlink" Target="https://www.uni-muenster.de/imperia/md/content/wwu/ab_uni/ab2018/ausgabe10/beitrag05.pdf" TargetMode="External"/><Relationship Id="rId113" Type="http://schemas.openxmlformats.org/officeDocument/2006/relationships/hyperlink" Target="https://studieninteressierte.uni-koeln.de/studienangebot/index_ger.html?app=true&amp;id=248" TargetMode="External"/><Relationship Id="rId114" Type="http://schemas.openxmlformats.org/officeDocument/2006/relationships/hyperlink" Target="https://dergipark.org.tr/tr/pub/akusosbil/article/847296" TargetMode="External"/><Relationship Id="rId115" Type="http://schemas.openxmlformats.org/officeDocument/2006/relationships/hyperlink" Target="https://doi.org/10.1016/j.cedpsych.2017.08.002" TargetMode="External"/><Relationship Id="rId116" Type="http://schemas.openxmlformats.org/officeDocument/2006/relationships/hyperlink" Target="https://egitim.yok.gov.tr/documentFiles/1759402144977.ogretmen-yetistirme-ve%20egitim-fakulteleri.pdf" TargetMode="External"/><Relationship Id="rId117" Type="http://schemas.openxmlformats.org/officeDocument/2006/relationships/hyperlink" Target="https://egitim.yok.gov.tr/documentFiles/1768303608203.sunus-onsoz-uygulama-yonergesi.pdf" TargetMode="External"/><Relationship Id="rId118" Type="http://schemas.openxmlformats.org/officeDocument/2006/relationships/hyperlink" Target="https://egitim.yok.gov.tr/documentFiles/17593238731.2020-2021-itibariyle-uygulanacak%20lisans-program-adlari.pdf" TargetMode="External"/><Relationship Id="rId119" Type="http://schemas.openxmlformats.org/officeDocument/2006/relationships/hyperlink" Target="https://basin.yok.gov.tr/InternetHaberleriBelgeleri/%C4%B0nternet%20Haber%20Belgeleri/2020/292_egitim_fakulteleri_ile_ilgili_karar%20(4).pdf" TargetMode="External"/><Relationship Id="rId120" Type="http://schemas.openxmlformats.org/officeDocument/2006/relationships/hyperlink" Target="https://egitim.yok.gov.tr/documentFiles/17683031271.Beden_Egitimi_ve_Spor_Ogretmenligi_Lisans_Programi.pdf" TargetMode="External"/><Relationship Id="rId121" Type="http://schemas.openxmlformats.org/officeDocument/2006/relationships/hyperlink" Target="https://www.zfsl.nrw.de/system/files/media/document/file/hag_g_ap2022_0.pdf" TargetMode="External"/><Relationship Id="rId122" Type="http://schemas.openxmlformats.org/officeDocument/2006/relationships/hyperlink" Target="https://doaj.org/article/5b35f18769d24a98bffade7b9edd137a" TargetMode="External"/><Relationship Id="rId123" Type="http://schemas.openxmlformats.org/officeDocument/2006/relationships/hyperlink" Target="https://eurydice.eacea.ec.europa.eu/publications/physical-education-and-sport-school-europe" TargetMode="External"/><Relationship Id="rId124" Type="http://schemas.openxmlformats.org/officeDocument/2006/relationships/hyperlink" Target="https://www.idefix.com/sosyal-bilimlerde-nitel-arastirma-yontemleri-12baski-ali-yildirim-11-202106-p-1029640" TargetMode="External"/><Relationship Id="rId125" Type="http://schemas.openxmlformats.org/officeDocument/2006/relationships/hyperlink" Target="https://doi.org/10.38021/asbid.1141363" TargetMode="External"/><Relationship Id="rId126" Type="http://schemas.openxmlformats.org/officeDocument/2006/relationships/hyperlink" Target="https://acikerisim.bartin.edu.tr/handle/11772/1964" TargetMode="External"/><Relationship Id="rId127" Type="http://schemas.openxmlformats.org/officeDocument/2006/relationships/hyperlink" Target="https://acikerisim.sakarya.edu.tr/handle/20.500.12619/93164" TargetMode="External"/><Relationship Id="rId128" Type="http://schemas.openxmlformats.org/officeDocument/2006/relationships/hyperlink" Target="https://abakus.inonu.edu.tr/items/f8c6eaaa-ec1b-4462-921b-2a9d46f6f8d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