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51860" w14:textId="77777777" w:rsidR="003640C2" w:rsidRDefault="00000000">
      <w:pPr>
        <w:spacing w:after="80"/>
        <w:jc w:val="center"/>
      </w:pPr>
      <w:r>
        <w:rPr>
          <w:b/>
          <w:bCs/>
          <w:color w:val="000000"/>
          <w:sz w:val="32"/>
          <w:szCs w:val="32"/>
        </w:rPr>
        <w:t>E-Cigarette Diffusion Through Adolescent Peer Networks:</w:t>
      </w:r>
    </w:p>
    <w:p w14:paraId="318515C2" w14:textId="77777777" w:rsidR="003640C2" w:rsidRDefault="00000000">
      <w:pPr>
        <w:spacing w:after="80"/>
        <w:jc w:val="center"/>
      </w:pPr>
      <w:r>
        <w:rPr>
          <w:b/>
          <w:bCs/>
          <w:color w:val="000000"/>
          <w:sz w:val="32"/>
          <w:szCs w:val="32"/>
        </w:rPr>
        <w:t>Network Exposure, Adoption Threshold, and Mental Health</w:t>
      </w:r>
    </w:p>
    <w:p w14:paraId="59A0891E" w14:textId="77777777" w:rsidR="003640C2" w:rsidRDefault="00000000">
      <w:pPr>
        <w:spacing w:after="80"/>
        <w:jc w:val="center"/>
      </w:pPr>
      <w:r>
        <w:rPr>
          <w:b/>
          <w:bCs/>
          <w:color w:val="000000"/>
          <w:sz w:val="32"/>
          <w:szCs w:val="32"/>
        </w:rPr>
        <w:t>in the USC ADVANCE Study</w:t>
      </w:r>
    </w:p>
    <w:p w14:paraId="7EB93556" w14:textId="77777777" w:rsidR="003640C2" w:rsidRDefault="003640C2">
      <w:pPr>
        <w:spacing w:after="80"/>
      </w:pPr>
    </w:p>
    <w:p w14:paraId="11C8BAE8" w14:textId="77777777" w:rsidR="003640C2" w:rsidRDefault="00000000">
      <w:pPr>
        <w:spacing w:after="80"/>
        <w:jc w:val="center"/>
      </w:pPr>
      <w:r>
        <w:rPr>
          <w:color w:val="000000"/>
          <w:sz w:val="24"/>
          <w:szCs w:val="24"/>
        </w:rPr>
        <w:t>Department of Population and Public Health Sciences, University of Southern California</w:t>
      </w:r>
    </w:p>
    <w:p w14:paraId="5CB70808" w14:textId="77777777" w:rsidR="003640C2" w:rsidRDefault="00000000">
      <w:pPr>
        <w:spacing w:after="240"/>
        <w:jc w:val="center"/>
      </w:pPr>
      <w:r>
        <w:rPr>
          <w:color w:val="000000"/>
          <w:sz w:val="24"/>
          <w:szCs w:val="24"/>
        </w:rPr>
        <w:t>May 2026</w:t>
      </w:r>
    </w:p>
    <w:p w14:paraId="74BC0C1F" w14:textId="77777777" w:rsidR="003640C2" w:rsidRDefault="00000000">
      <w:pPr>
        <w:spacing w:before="320" w:after="160"/>
      </w:pPr>
      <w:r>
        <w:rPr>
          <w:b/>
          <w:bCs/>
          <w:color w:val="000000"/>
          <w:sz w:val="32"/>
          <w:szCs w:val="32"/>
        </w:rPr>
        <w:t>1. Introduction</w:t>
      </w:r>
    </w:p>
    <w:p w14:paraId="6D29ECB5" w14:textId="77777777" w:rsidR="003640C2" w:rsidRDefault="00000000">
      <w:pPr>
        <w:spacing w:after="160" w:line="360" w:lineRule="auto"/>
      </w:pPr>
      <w:r>
        <w:rPr>
          <w:color w:val="000000"/>
          <w:sz w:val="24"/>
          <w:szCs w:val="24"/>
        </w:rPr>
        <w:t xml:space="preserve">Adolescent e-cigarette use represents one of the most rapidly diffusing health behaviors of the past decade. Understanding why some students initiate use while others do not—and how peer social environments accelerate or attenuate that process—requires analytical frameworks that model both network structure and individual-level susceptibility over time. The present study addresses this need using the USC ADVANCE dataset and the </w:t>
      </w:r>
      <w:proofErr w:type="spellStart"/>
      <w:r>
        <w:rPr>
          <w:color w:val="000000"/>
          <w:sz w:val="24"/>
          <w:szCs w:val="24"/>
        </w:rPr>
        <w:t>netdiffuseR</w:t>
      </w:r>
      <w:proofErr w:type="spellEnd"/>
      <w:r>
        <w:rPr>
          <w:color w:val="000000"/>
          <w:sz w:val="24"/>
          <w:szCs w:val="24"/>
        </w:rPr>
        <w:t xml:space="preserve"> social network diffusion package.</w:t>
      </w:r>
    </w:p>
    <w:p w14:paraId="7C6AC7B9" w14:textId="77777777" w:rsidR="003640C2" w:rsidRDefault="003640C2">
      <w:pPr>
        <w:spacing w:after="80"/>
      </w:pPr>
    </w:p>
    <w:p w14:paraId="277CFAAC" w14:textId="77777777" w:rsidR="003640C2" w:rsidRDefault="00000000">
      <w:pPr>
        <w:spacing w:before="240" w:after="120"/>
      </w:pPr>
      <w:r>
        <w:rPr>
          <w:b/>
          <w:bCs/>
          <w:color w:val="000000"/>
          <w:sz w:val="26"/>
          <w:szCs w:val="26"/>
        </w:rPr>
        <w:t>1.1 What Makes This Study Unique</w:t>
      </w:r>
    </w:p>
    <w:p w14:paraId="00A952B5" w14:textId="77777777" w:rsidR="003640C2" w:rsidRDefault="00000000">
      <w:pPr>
        <w:spacing w:after="160" w:line="360" w:lineRule="auto"/>
      </w:pPr>
      <w:r>
        <w:rPr>
          <w:color w:val="000000"/>
          <w:sz w:val="24"/>
          <w:szCs w:val="24"/>
        </w:rPr>
        <w:t>Several features distinguish this analysis from prior work on adolescent e-cigarette diffusion.</w:t>
      </w:r>
    </w:p>
    <w:p w14:paraId="7AD6A265" w14:textId="77777777" w:rsidR="003640C2" w:rsidRDefault="003640C2">
      <w:pPr>
        <w:spacing w:after="80"/>
      </w:pPr>
    </w:p>
    <w:p w14:paraId="17210930" w14:textId="77777777" w:rsidR="003640C2" w:rsidRDefault="00000000">
      <w:pPr>
        <w:spacing w:after="160" w:line="360" w:lineRule="auto"/>
      </w:pPr>
      <w:r>
        <w:rPr>
          <w:b/>
          <w:bCs/>
          <w:color w:val="000000"/>
          <w:sz w:val="24"/>
          <w:szCs w:val="24"/>
        </w:rPr>
        <w:t xml:space="preserve">Longitudinal social network diffusion framework. </w:t>
      </w:r>
      <w:r>
        <w:rPr>
          <w:color w:val="000000"/>
          <w:sz w:val="24"/>
          <w:szCs w:val="24"/>
        </w:rPr>
        <w:t xml:space="preserve">Most prior studies treat peer influence as a static covariate measured at a single wave. The present study models e-cigarette diffusion as a dynamic network process across </w:t>
      </w:r>
      <w:r w:rsidRPr="00C4353F">
        <w:rPr>
          <w:color w:val="000000"/>
          <w:sz w:val="24"/>
          <w:szCs w:val="24"/>
          <w:highlight w:val="yellow"/>
        </w:rPr>
        <w:t>six consecutive grade periods</w:t>
      </w:r>
      <w:r>
        <w:rPr>
          <w:color w:val="000000"/>
          <w:sz w:val="24"/>
          <w:szCs w:val="24"/>
        </w:rPr>
        <w:t xml:space="preserve"> (Grade 10 Fall through Grade 12 Spring), capturing how the density and timing of peer adoption shapes individual risk over the full course of high school.</w:t>
      </w:r>
    </w:p>
    <w:p w14:paraId="696A251E" w14:textId="77777777" w:rsidR="003640C2" w:rsidRDefault="003640C2">
      <w:pPr>
        <w:spacing w:after="80"/>
      </w:pPr>
    </w:p>
    <w:p w14:paraId="281ECFF5" w14:textId="77777777" w:rsidR="003640C2" w:rsidRDefault="00000000">
      <w:pPr>
        <w:spacing w:after="160" w:line="360" w:lineRule="auto"/>
      </w:pPr>
      <w:r>
        <w:rPr>
          <w:b/>
          <w:bCs/>
          <w:color w:val="000000"/>
          <w:sz w:val="24"/>
          <w:szCs w:val="24"/>
        </w:rPr>
        <w:t xml:space="preserve">Adoption threshold analysis. </w:t>
      </w:r>
      <w:r>
        <w:rPr>
          <w:color w:val="000000"/>
          <w:sz w:val="24"/>
          <w:szCs w:val="24"/>
        </w:rPr>
        <w:t xml:space="preserve">Unlike standard logistic models that estimate average peer effects, the threshold approach identifies the fraction of friends already using at the exact moment of adoption for </w:t>
      </w:r>
      <w:proofErr w:type="gramStart"/>
      <w:r>
        <w:rPr>
          <w:color w:val="000000"/>
          <w:sz w:val="24"/>
          <w:szCs w:val="24"/>
        </w:rPr>
        <w:t>each individual</w:t>
      </w:r>
      <w:proofErr w:type="gramEnd"/>
      <w:r>
        <w:rPr>
          <w:color w:val="000000"/>
          <w:sz w:val="24"/>
          <w:szCs w:val="24"/>
        </w:rPr>
        <w:t>. This allows direct empirical measurement of social influence sensitivity—a construct that is typically inferred indirectly—and enables comparisons across demographic subgroups and grade periods.</w:t>
      </w:r>
    </w:p>
    <w:p w14:paraId="411CBE99" w14:textId="77777777" w:rsidR="003640C2" w:rsidRDefault="003640C2">
      <w:pPr>
        <w:spacing w:after="80"/>
      </w:pPr>
    </w:p>
    <w:p w14:paraId="06C8D032" w14:textId="77777777" w:rsidR="003640C2" w:rsidRDefault="00000000">
      <w:pPr>
        <w:spacing w:after="160" w:line="360" w:lineRule="auto"/>
      </w:pPr>
      <w:r>
        <w:rPr>
          <w:b/>
          <w:bCs/>
          <w:color w:val="000000"/>
          <w:sz w:val="24"/>
          <w:szCs w:val="24"/>
        </w:rPr>
        <w:lastRenderedPageBreak/>
        <w:t xml:space="preserve">Dual peer measures: objective network exposure and subjective perceived friend use. </w:t>
      </w:r>
      <w:r>
        <w:rPr>
          <w:color w:val="000000"/>
          <w:sz w:val="24"/>
          <w:szCs w:val="24"/>
        </w:rPr>
        <w:t>Network exposure is calculated from observed friendship nominations at each wave, yielding a behaviorally grounded measure of actual peer-use density. Perceived friend use is self-reported, capturing the student's own sense of how many friends are using. These two measures are correlated (r = 0.23) but not redundant, and both independently predict adoption in the regression models, suggesting that objective and subjective peer channels operate through distinct mechanisms.</w:t>
      </w:r>
    </w:p>
    <w:p w14:paraId="60E7D51F" w14:textId="77777777" w:rsidR="003640C2" w:rsidRDefault="003640C2">
      <w:pPr>
        <w:spacing w:after="80"/>
      </w:pPr>
    </w:p>
    <w:p w14:paraId="38E7E0A0" w14:textId="77777777" w:rsidR="003640C2" w:rsidRDefault="00000000">
      <w:pPr>
        <w:spacing w:after="160" w:line="360" w:lineRule="auto"/>
      </w:pPr>
      <w:r>
        <w:rPr>
          <w:b/>
          <w:bCs/>
          <w:color w:val="000000"/>
          <w:sz w:val="24"/>
          <w:szCs w:val="24"/>
        </w:rPr>
        <w:t xml:space="preserve">School-type and cohort stratification. </w:t>
      </w:r>
      <w:r>
        <w:rPr>
          <w:color w:val="000000"/>
          <w:sz w:val="24"/>
          <w:szCs w:val="24"/>
        </w:rPr>
        <w:t>The ADVANCE dataset spans 13 schools across two cohorts (Class of 2024 and Class of 2025), classified as Asian-majority, Hispanic-majority, or Other based on school demographics. This design enables examination of whether diffusion dynamics—threshold levels, network exposure effects, and mental health contributions—differ systematically by school racial/ethnic composition.</w:t>
      </w:r>
    </w:p>
    <w:p w14:paraId="32A13637" w14:textId="77777777" w:rsidR="003640C2" w:rsidRDefault="003640C2">
      <w:pPr>
        <w:spacing w:after="80"/>
      </w:pPr>
    </w:p>
    <w:p w14:paraId="6DA99885" w14:textId="77777777" w:rsidR="003640C2" w:rsidRDefault="00000000">
      <w:pPr>
        <w:spacing w:after="160" w:line="360" w:lineRule="auto"/>
      </w:pPr>
      <w:r>
        <w:rPr>
          <w:b/>
          <w:bCs/>
          <w:color w:val="000000"/>
          <w:sz w:val="24"/>
          <w:szCs w:val="24"/>
        </w:rPr>
        <w:t xml:space="preserve">Concurrent </w:t>
      </w:r>
      <w:proofErr w:type="spellStart"/>
      <w:r>
        <w:rPr>
          <w:b/>
          <w:bCs/>
          <w:color w:val="000000"/>
          <w:sz w:val="24"/>
          <w:szCs w:val="24"/>
        </w:rPr>
        <w:t>disadoption</w:t>
      </w:r>
      <w:proofErr w:type="spellEnd"/>
      <w:r>
        <w:rPr>
          <w:b/>
          <w:bCs/>
          <w:color w:val="000000"/>
          <w:sz w:val="24"/>
          <w:szCs w:val="24"/>
        </w:rPr>
        <w:t xml:space="preserve"> research and complementarity. </w:t>
      </w:r>
      <w:r>
        <w:rPr>
          <w:color w:val="000000"/>
          <w:sz w:val="24"/>
          <w:szCs w:val="24"/>
        </w:rPr>
        <w:t xml:space="preserve">This study is conducted alongside a parallel analysis of e-cigarette </w:t>
      </w:r>
      <w:proofErr w:type="spellStart"/>
      <w:r w:rsidRPr="00C4353F">
        <w:rPr>
          <w:color w:val="000000"/>
          <w:sz w:val="24"/>
          <w:szCs w:val="24"/>
          <w:highlight w:val="yellow"/>
        </w:rPr>
        <w:t>disadoption</w:t>
      </w:r>
      <w:proofErr w:type="spellEnd"/>
      <w:r w:rsidRPr="00C4353F">
        <w:rPr>
          <w:color w:val="000000"/>
          <w:sz w:val="24"/>
          <w:szCs w:val="24"/>
          <w:highlight w:val="yellow"/>
        </w:rPr>
        <w:t xml:space="preserve"> and cyclic use in the same ADVANCE dataset (Olivera et al., 2026)</w:t>
      </w:r>
      <w:r>
        <w:rPr>
          <w:color w:val="000000"/>
          <w:sz w:val="24"/>
          <w:szCs w:val="24"/>
        </w:rPr>
        <w:t xml:space="preserve">. Together, the two analyses examine the full behavioral arc: the present study characterizes how and when students enter use, while the companion paper characterizes how and when they exit. Key predictors—MDD, network exposure to users, and perceived friend use—appear on both sides of this arc, with opposite directionality: depression and high peer-use environments promote adoption </w:t>
      </w:r>
      <w:proofErr w:type="gramStart"/>
      <w:r>
        <w:rPr>
          <w:color w:val="000000"/>
          <w:sz w:val="24"/>
          <w:szCs w:val="24"/>
        </w:rPr>
        <w:t>here, and</w:t>
      </w:r>
      <w:proofErr w:type="gramEnd"/>
      <w:r>
        <w:rPr>
          <w:color w:val="000000"/>
          <w:sz w:val="24"/>
          <w:szCs w:val="24"/>
        </w:rPr>
        <w:t xml:space="preserve"> inhibit cessation in the companion paper. This convergence strengthens causal inference about the role of peer networks and mental health in sustaining adolescent nicotine use.</w:t>
      </w:r>
    </w:p>
    <w:p w14:paraId="1E4D1D88" w14:textId="77777777" w:rsidR="003640C2" w:rsidRDefault="003640C2">
      <w:pPr>
        <w:spacing w:after="80"/>
      </w:pPr>
    </w:p>
    <w:p w14:paraId="0F729D96" w14:textId="77777777" w:rsidR="003640C2" w:rsidRDefault="00000000">
      <w:pPr>
        <w:spacing w:before="320" w:after="160"/>
      </w:pPr>
      <w:r>
        <w:rPr>
          <w:b/>
          <w:bCs/>
          <w:color w:val="000000"/>
          <w:sz w:val="32"/>
          <w:szCs w:val="32"/>
        </w:rPr>
        <w:t>2. Data and Methods</w:t>
      </w:r>
    </w:p>
    <w:p w14:paraId="3B14394B" w14:textId="77777777" w:rsidR="003640C2" w:rsidRDefault="00000000">
      <w:pPr>
        <w:spacing w:before="240" w:after="120"/>
      </w:pPr>
      <w:r>
        <w:rPr>
          <w:b/>
          <w:bCs/>
          <w:color w:val="000000"/>
          <w:sz w:val="26"/>
          <w:szCs w:val="26"/>
        </w:rPr>
        <w:t>2.1 Dataset</w:t>
      </w:r>
    </w:p>
    <w:p w14:paraId="11E6B5C2" w14:textId="77777777" w:rsidR="003640C2" w:rsidRDefault="00000000">
      <w:pPr>
        <w:spacing w:after="160" w:line="360" w:lineRule="auto"/>
      </w:pPr>
      <w:r>
        <w:rPr>
          <w:color w:val="000000"/>
          <w:sz w:val="24"/>
          <w:szCs w:val="24"/>
        </w:rPr>
        <w:t xml:space="preserve">Data come from the USC ADVANCE Study, a longitudinal school-based cohort study of substance use and mental health among high school students in Southern California (IRB #HS-19-00682). Two cohorts of incoming 9th-grade students were enrolled across 11 public high schools spanning Los Angeles, San Bernardino, Riverside, Orange, and Imperial counties. </w:t>
      </w:r>
      <w:r>
        <w:rPr>
          <w:color w:val="000000"/>
          <w:sz w:val="24"/>
          <w:szCs w:val="24"/>
        </w:rPr>
        <w:lastRenderedPageBreak/>
        <w:t xml:space="preserve">Surveys were administered every fall and spring semester through 12th grade. The analysis sample includes 13 schools from both cohorts that met minimum network size requirements (n ≥ 20 students with valid network data), totaling 3,956 students across </w:t>
      </w:r>
      <w:r w:rsidRPr="00EB43E7">
        <w:rPr>
          <w:color w:val="000000"/>
          <w:sz w:val="24"/>
          <w:szCs w:val="24"/>
          <w:highlight w:val="yellow"/>
        </w:rPr>
        <w:t>6 grade periods (Grade 10 Fall through Grade 12 Spring).</w:t>
      </w:r>
    </w:p>
    <w:p w14:paraId="5AD7A034" w14:textId="77777777" w:rsidR="003640C2" w:rsidRDefault="003640C2">
      <w:pPr>
        <w:spacing w:after="80"/>
      </w:pPr>
    </w:p>
    <w:p w14:paraId="1D29C4BB" w14:textId="77777777" w:rsidR="003640C2" w:rsidRDefault="00000000">
      <w:pPr>
        <w:spacing w:before="240" w:after="120"/>
      </w:pPr>
      <w:r>
        <w:rPr>
          <w:b/>
          <w:bCs/>
          <w:color w:val="000000"/>
          <w:sz w:val="26"/>
          <w:szCs w:val="26"/>
        </w:rPr>
        <w:t>2.2 Outcome</w:t>
      </w:r>
    </w:p>
    <w:p w14:paraId="666D0B9A" w14:textId="77777777" w:rsidR="003640C2" w:rsidRDefault="00000000">
      <w:pPr>
        <w:spacing w:after="160" w:line="360" w:lineRule="auto"/>
      </w:pPr>
      <w:r>
        <w:rPr>
          <w:color w:val="000000"/>
          <w:sz w:val="24"/>
          <w:szCs w:val="24"/>
        </w:rPr>
        <w:t>The outcome variable is past-6-month e-cigarette use, coded from the item w{wave}_past_6mo_use_3 (0 = not used in the past 6 months, 1 = used). Unlike ever-use, past-6-month use captures current, active use behavior rather than cumulative lifetime exposure. Adoption is defined as the first wave at which a student transitions from 0 to 1 on this measure, and monotonicity is enforced to identify a stable time of adoption for diffusion modeling.</w:t>
      </w:r>
    </w:p>
    <w:p w14:paraId="006312B4" w14:textId="77777777" w:rsidR="003640C2" w:rsidRDefault="003640C2">
      <w:pPr>
        <w:spacing w:after="80"/>
      </w:pPr>
    </w:p>
    <w:p w14:paraId="73D12B40" w14:textId="77777777" w:rsidR="003640C2" w:rsidRDefault="00000000">
      <w:pPr>
        <w:spacing w:before="240" w:after="120"/>
      </w:pPr>
      <w:r>
        <w:rPr>
          <w:b/>
          <w:bCs/>
          <w:color w:val="000000"/>
          <w:sz w:val="26"/>
          <w:szCs w:val="26"/>
        </w:rPr>
        <w:t>2.3 Network Construction and Diffusion Modeling</w:t>
      </w:r>
    </w:p>
    <w:p w14:paraId="3A75285E" w14:textId="77777777" w:rsidR="003640C2" w:rsidRDefault="00000000">
      <w:pPr>
        <w:spacing w:after="160" w:line="360" w:lineRule="auto"/>
      </w:pPr>
      <w:r>
        <w:rPr>
          <w:color w:val="000000"/>
          <w:sz w:val="24"/>
          <w:szCs w:val="24"/>
        </w:rPr>
        <w:t xml:space="preserve">Friendship networks were constructed from up to seven peer nominations per student per wave, retaining only edges between consenting participants within the same school. Networks were assembled into school-level diffusion objects using the </w:t>
      </w:r>
      <w:proofErr w:type="spellStart"/>
      <w:r>
        <w:rPr>
          <w:color w:val="000000"/>
          <w:sz w:val="24"/>
          <w:szCs w:val="24"/>
        </w:rPr>
        <w:t>netdiffuseR</w:t>
      </w:r>
      <w:proofErr w:type="spellEnd"/>
      <w:r>
        <w:rPr>
          <w:color w:val="000000"/>
          <w:sz w:val="24"/>
          <w:szCs w:val="24"/>
        </w:rPr>
        <w:t xml:space="preserve"> package in R. Network exposure at each grade period was calculated as the fraction of a student's current network alters who had already adopted (</w:t>
      </w:r>
      <w:proofErr w:type="spellStart"/>
      <w:r>
        <w:rPr>
          <w:color w:val="000000"/>
          <w:sz w:val="24"/>
          <w:szCs w:val="24"/>
        </w:rPr>
        <w:t>E_users</w:t>
      </w:r>
      <w:proofErr w:type="spellEnd"/>
      <w:r>
        <w:rPr>
          <w:color w:val="000000"/>
          <w:sz w:val="24"/>
          <w:szCs w:val="24"/>
        </w:rPr>
        <w:t>). Adoption threshold was defined as each adopter's network exposure value at the exact grade period of adoption.</w:t>
      </w:r>
    </w:p>
    <w:p w14:paraId="3B9A7870" w14:textId="77777777" w:rsidR="003640C2" w:rsidRDefault="003640C2">
      <w:pPr>
        <w:spacing w:after="80"/>
      </w:pPr>
    </w:p>
    <w:p w14:paraId="300B35CF" w14:textId="77777777" w:rsidR="003640C2" w:rsidRDefault="00000000">
      <w:pPr>
        <w:spacing w:before="240" w:after="120"/>
      </w:pPr>
      <w:r>
        <w:rPr>
          <w:b/>
          <w:bCs/>
          <w:color w:val="000000"/>
          <w:sz w:val="26"/>
          <w:szCs w:val="26"/>
        </w:rPr>
        <w:t>2.4 Regression Models</w:t>
      </w:r>
    </w:p>
    <w:p w14:paraId="391C06DD" w14:textId="77777777" w:rsidR="003640C2" w:rsidRDefault="00000000">
      <w:pPr>
        <w:spacing w:after="160" w:line="360" w:lineRule="auto"/>
      </w:pPr>
      <w:r>
        <w:rPr>
          <w:color w:val="000000"/>
          <w:sz w:val="24"/>
          <w:szCs w:val="24"/>
        </w:rPr>
        <w:t xml:space="preserve">Two regression models were estimated. First, a logistic regression (exposure regression) predicted adoption at the next grade period among students not yet using, with network exposure, grade period fixed effects, cohort, demographics (sex, race/ethnicity, sexual minority status), perceived friend use, and mental health (MDD or GAD) as predictors. Two models were estimated with MDD and GAD entered separately. Second, a </w:t>
      </w:r>
      <w:r w:rsidRPr="00EB43E7">
        <w:rPr>
          <w:color w:val="000000"/>
          <w:sz w:val="24"/>
          <w:szCs w:val="24"/>
          <w:highlight w:val="yellow"/>
        </w:rPr>
        <w:t>quasibinomial logistic regression (threshold regression)</w:t>
      </w:r>
      <w:r>
        <w:rPr>
          <w:color w:val="000000"/>
          <w:sz w:val="24"/>
          <w:szCs w:val="24"/>
        </w:rPr>
        <w:t xml:space="preserve"> predicted adoption threshold among adopters only, with the same covariate set (excluding the time-varying grade period predictor, which was replaced by time of adoption as a fixed effect). Time-varying covariates (GAD, MDD, perceived friend use) were matched to </w:t>
      </w:r>
      <w:proofErr w:type="gramStart"/>
      <w:r>
        <w:rPr>
          <w:color w:val="000000"/>
          <w:sz w:val="24"/>
          <w:szCs w:val="24"/>
        </w:rPr>
        <w:t>each individual's</w:t>
      </w:r>
      <w:proofErr w:type="gramEnd"/>
      <w:r>
        <w:rPr>
          <w:color w:val="000000"/>
          <w:sz w:val="24"/>
          <w:szCs w:val="24"/>
        </w:rPr>
        <w:t xml:space="preserve"> grade period observation.</w:t>
      </w:r>
    </w:p>
    <w:p w14:paraId="03401CC3" w14:textId="77777777" w:rsidR="003640C2" w:rsidRDefault="003640C2">
      <w:pPr>
        <w:spacing w:after="80"/>
      </w:pPr>
    </w:p>
    <w:p w14:paraId="4D9C1B76" w14:textId="77777777" w:rsidR="003640C2" w:rsidRDefault="00000000">
      <w:pPr>
        <w:spacing w:before="320" w:after="160"/>
      </w:pPr>
      <w:r>
        <w:rPr>
          <w:b/>
          <w:bCs/>
          <w:color w:val="000000"/>
          <w:sz w:val="32"/>
          <w:szCs w:val="32"/>
        </w:rPr>
        <w:t>3. Sample: School-Level Summary</w:t>
      </w:r>
    </w:p>
    <w:p w14:paraId="78D667AA" w14:textId="77777777" w:rsidR="003640C2" w:rsidRDefault="00000000">
      <w:pPr>
        <w:spacing w:after="160" w:line="360" w:lineRule="auto"/>
      </w:pPr>
      <w:r>
        <w:rPr>
          <w:color w:val="000000"/>
          <w:sz w:val="24"/>
          <w:szCs w:val="24"/>
        </w:rPr>
        <w:t>Table 1 presents the number of students, adopters, and final past-6-month prevalence for each school included in the analysis. School type classifications follow established demographic profiling of the ADVANCE schools.</w:t>
      </w:r>
    </w:p>
    <w:p w14:paraId="5453E7E2" w14:textId="77777777" w:rsidR="003640C2" w:rsidRDefault="003640C2">
      <w:pPr>
        <w:spacing w:after="80"/>
      </w:pPr>
    </w:p>
    <w:p w14:paraId="31F39DFF" w14:textId="77777777" w:rsidR="003640C2" w:rsidRDefault="00000000">
      <w:pPr>
        <w:spacing w:before="160" w:after="80"/>
      </w:pPr>
      <w:r>
        <w:rPr>
          <w:b/>
          <w:bCs/>
          <w:color w:val="000000"/>
          <w:sz w:val="24"/>
          <w:szCs w:val="24"/>
        </w:rPr>
        <w:t>Table 1. School-Level Diffusion Summary — Past-6-Month E-Cigarette Use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852"/>
        <w:gridCol w:w="2331"/>
        <w:gridCol w:w="1379"/>
        <w:gridCol w:w="1382"/>
        <w:gridCol w:w="1520"/>
      </w:tblGrid>
      <w:tr w:rsidR="003640C2" w14:paraId="59AA5540"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6A0111C2" w14:textId="77777777" w:rsidR="003640C2" w:rsidRDefault="00000000">
            <w:pPr>
              <w:jc w:val="center"/>
            </w:pPr>
            <w:r>
              <w:rPr>
                <w:b/>
                <w:bCs/>
                <w:color w:val="000000"/>
              </w:rPr>
              <w:t>School</w:t>
            </w:r>
          </w:p>
        </w:tc>
        <w:tc>
          <w:tcPr>
            <w:tcW w:w="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46131C50" w14:textId="77777777" w:rsidR="003640C2" w:rsidRDefault="00000000">
            <w:pPr>
              <w:jc w:val="center"/>
            </w:pPr>
            <w:r>
              <w:rPr>
                <w:b/>
                <w:bCs/>
                <w:color w:val="000000"/>
              </w:rPr>
              <w:t>Cohort</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663204EC" w14:textId="77777777" w:rsidR="003640C2" w:rsidRDefault="00000000">
            <w:pPr>
              <w:jc w:val="center"/>
            </w:pPr>
            <w:r>
              <w:rPr>
                <w:b/>
                <w:bCs/>
                <w:color w:val="000000"/>
              </w:rPr>
              <w:t>School Type</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27F3C61A" w14:textId="77777777" w:rsidR="003640C2" w:rsidRDefault="00000000">
            <w:pPr>
              <w:jc w:val="center"/>
            </w:pPr>
            <w:r>
              <w:rPr>
                <w:b/>
                <w:bCs/>
                <w:color w:val="000000"/>
              </w:rPr>
              <w:t>N Students</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4E038A4B" w14:textId="77777777" w:rsidR="003640C2" w:rsidRDefault="00000000">
            <w:pPr>
              <w:jc w:val="center"/>
            </w:pPr>
            <w:r>
              <w:rPr>
                <w:b/>
                <w:bCs/>
                <w:color w:val="000000"/>
              </w:rPr>
              <w:t>N Adopters</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78DD3795" w14:textId="77777777" w:rsidR="003640C2" w:rsidRDefault="00000000">
            <w:pPr>
              <w:jc w:val="center"/>
            </w:pPr>
            <w:r>
              <w:rPr>
                <w:b/>
                <w:bCs/>
                <w:color w:val="000000"/>
              </w:rPr>
              <w:t>Final Prev.</w:t>
            </w:r>
          </w:p>
        </w:tc>
      </w:tr>
      <w:tr w:rsidR="003640C2" w14:paraId="34BD272D"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6955755" w14:textId="77777777" w:rsidR="003640C2" w:rsidRDefault="00000000">
            <w:pPr>
              <w:jc w:val="center"/>
            </w:pPr>
            <w:r>
              <w:rPr>
                <w:color w:val="000000"/>
              </w:rPr>
              <w:t>101</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A4444F9" w14:textId="77777777" w:rsidR="003640C2" w:rsidRDefault="00000000">
            <w:pPr>
              <w:jc w:val="center"/>
            </w:pPr>
            <w:r>
              <w:rPr>
                <w:color w:val="000000"/>
              </w:rPr>
              <w:t>C1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816F048" w14:textId="77777777" w:rsidR="003640C2" w:rsidRDefault="00000000">
            <w:r>
              <w:rPr>
                <w:color w:val="000000"/>
              </w:rPr>
              <w:t>Other</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30CBC3D" w14:textId="77777777" w:rsidR="003640C2" w:rsidRDefault="00000000">
            <w:pPr>
              <w:jc w:val="center"/>
            </w:pPr>
            <w:r>
              <w:rPr>
                <w:color w:val="000000"/>
              </w:rPr>
              <w:t>257</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A9E784E" w14:textId="77777777" w:rsidR="003640C2" w:rsidRDefault="00000000">
            <w:pPr>
              <w:jc w:val="center"/>
            </w:pPr>
            <w:r>
              <w:rPr>
                <w:color w:val="000000"/>
              </w:rPr>
              <w:t>46</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C7A23D3" w14:textId="77777777" w:rsidR="003640C2" w:rsidRDefault="00000000">
            <w:pPr>
              <w:jc w:val="center"/>
            </w:pPr>
            <w:r>
              <w:rPr>
                <w:color w:val="000000"/>
              </w:rPr>
              <w:t>17.9%</w:t>
            </w:r>
          </w:p>
        </w:tc>
      </w:tr>
      <w:tr w:rsidR="003640C2" w14:paraId="739D4A7A"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794B4CD" w14:textId="77777777" w:rsidR="003640C2" w:rsidRDefault="00000000">
            <w:pPr>
              <w:jc w:val="center"/>
            </w:pPr>
            <w:r>
              <w:rPr>
                <w:color w:val="000000"/>
              </w:rPr>
              <w:t>102</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EE8F2F0" w14:textId="77777777" w:rsidR="003640C2" w:rsidRDefault="00000000">
            <w:pPr>
              <w:jc w:val="center"/>
            </w:pPr>
            <w:r>
              <w:rPr>
                <w:color w:val="000000"/>
              </w:rPr>
              <w:t>C1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9BCD28E" w14:textId="77777777" w:rsidR="003640C2" w:rsidRDefault="00000000">
            <w:proofErr w:type="gramStart"/>
            <w:r>
              <w:rPr>
                <w:color w:val="000000"/>
              </w:rPr>
              <w:t>Hispanic-majority</w:t>
            </w:r>
            <w:proofErr w:type="gram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BE664AE" w14:textId="77777777" w:rsidR="003640C2" w:rsidRDefault="00000000">
            <w:pPr>
              <w:jc w:val="center"/>
            </w:pPr>
            <w:r>
              <w:rPr>
                <w:color w:val="000000"/>
              </w:rPr>
              <w:t>245</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0B151EA" w14:textId="77777777" w:rsidR="003640C2" w:rsidRDefault="00000000">
            <w:pPr>
              <w:jc w:val="center"/>
            </w:pPr>
            <w:r>
              <w:rPr>
                <w:color w:val="000000"/>
              </w:rPr>
              <w:t>32</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DA0244C" w14:textId="77777777" w:rsidR="003640C2" w:rsidRDefault="00000000">
            <w:pPr>
              <w:jc w:val="center"/>
            </w:pPr>
            <w:r>
              <w:rPr>
                <w:color w:val="000000"/>
              </w:rPr>
              <w:t>13.1%</w:t>
            </w:r>
          </w:p>
        </w:tc>
      </w:tr>
      <w:tr w:rsidR="003640C2" w14:paraId="7127749D"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43F31FA" w14:textId="77777777" w:rsidR="003640C2" w:rsidRDefault="00000000">
            <w:pPr>
              <w:jc w:val="center"/>
            </w:pPr>
            <w:r>
              <w:rPr>
                <w:color w:val="000000"/>
              </w:rPr>
              <w:t>103</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76D2B72" w14:textId="77777777" w:rsidR="003640C2" w:rsidRDefault="00000000">
            <w:pPr>
              <w:jc w:val="center"/>
            </w:pPr>
            <w:r>
              <w:rPr>
                <w:color w:val="000000"/>
              </w:rPr>
              <w:t>C1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2289658" w14:textId="77777777" w:rsidR="003640C2" w:rsidRDefault="00000000">
            <w:proofErr w:type="gramStart"/>
            <w:r>
              <w:rPr>
                <w:color w:val="000000"/>
              </w:rPr>
              <w:t>Asian-majority</w:t>
            </w:r>
            <w:proofErr w:type="gram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A1C9752" w14:textId="77777777" w:rsidR="003640C2" w:rsidRDefault="00000000">
            <w:pPr>
              <w:jc w:val="center"/>
            </w:pPr>
            <w:r>
              <w:rPr>
                <w:color w:val="000000"/>
              </w:rPr>
              <w:t>190</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5E5E719" w14:textId="77777777" w:rsidR="003640C2" w:rsidRDefault="00000000">
            <w:pPr>
              <w:jc w:val="center"/>
            </w:pPr>
            <w:r>
              <w:rPr>
                <w:color w:val="000000"/>
              </w:rPr>
              <w:t>18</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FDFA0C4" w14:textId="77777777" w:rsidR="003640C2" w:rsidRDefault="00000000">
            <w:pPr>
              <w:jc w:val="center"/>
            </w:pPr>
            <w:r>
              <w:rPr>
                <w:color w:val="000000"/>
              </w:rPr>
              <w:t>9.5%</w:t>
            </w:r>
          </w:p>
        </w:tc>
      </w:tr>
      <w:tr w:rsidR="003640C2" w14:paraId="39287726"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1B19D27" w14:textId="77777777" w:rsidR="003640C2" w:rsidRDefault="00000000">
            <w:pPr>
              <w:jc w:val="center"/>
            </w:pPr>
            <w:r>
              <w:rPr>
                <w:color w:val="000000"/>
              </w:rPr>
              <w:t>104</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E6AD38" w14:textId="77777777" w:rsidR="003640C2" w:rsidRDefault="00000000">
            <w:pPr>
              <w:jc w:val="center"/>
            </w:pPr>
            <w:r>
              <w:rPr>
                <w:color w:val="000000"/>
              </w:rPr>
              <w:t>C1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D902531" w14:textId="77777777" w:rsidR="003640C2" w:rsidRDefault="00000000">
            <w:r>
              <w:rPr>
                <w:color w:val="000000"/>
              </w:rPr>
              <w:t>Other</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DEFBF8F" w14:textId="77777777" w:rsidR="003640C2" w:rsidRDefault="00000000">
            <w:pPr>
              <w:jc w:val="center"/>
            </w:pPr>
            <w:r>
              <w:rPr>
                <w:color w:val="000000"/>
              </w:rPr>
              <w:t>364</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194CD54" w14:textId="77777777" w:rsidR="003640C2" w:rsidRDefault="00000000">
            <w:pPr>
              <w:jc w:val="center"/>
            </w:pPr>
            <w:r>
              <w:rPr>
                <w:color w:val="000000"/>
              </w:rPr>
              <w:t>93</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495FD6F" w14:textId="77777777" w:rsidR="003640C2" w:rsidRDefault="00000000">
            <w:pPr>
              <w:jc w:val="center"/>
            </w:pPr>
            <w:r>
              <w:rPr>
                <w:color w:val="000000"/>
              </w:rPr>
              <w:t>25.5%</w:t>
            </w:r>
          </w:p>
        </w:tc>
      </w:tr>
      <w:tr w:rsidR="003640C2" w14:paraId="2A422D6C"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06FAEF7" w14:textId="77777777" w:rsidR="003640C2" w:rsidRDefault="00000000">
            <w:pPr>
              <w:jc w:val="center"/>
            </w:pPr>
            <w:r>
              <w:rPr>
                <w:color w:val="000000"/>
              </w:rPr>
              <w:t>105</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798227B" w14:textId="77777777" w:rsidR="003640C2" w:rsidRDefault="00000000">
            <w:pPr>
              <w:jc w:val="center"/>
            </w:pPr>
            <w:r>
              <w:rPr>
                <w:color w:val="000000"/>
              </w:rPr>
              <w:t>C1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26F9FF9" w14:textId="77777777" w:rsidR="003640C2" w:rsidRDefault="00000000">
            <w:proofErr w:type="gramStart"/>
            <w:r>
              <w:rPr>
                <w:color w:val="000000"/>
              </w:rPr>
              <w:t>Asian-majority</w:t>
            </w:r>
            <w:proofErr w:type="gram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F5904BF" w14:textId="77777777" w:rsidR="003640C2" w:rsidRDefault="00000000">
            <w:pPr>
              <w:jc w:val="center"/>
            </w:pPr>
            <w:r>
              <w:rPr>
                <w:color w:val="000000"/>
              </w:rPr>
              <w:t>184</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51805CD" w14:textId="77777777" w:rsidR="003640C2" w:rsidRDefault="00000000">
            <w:pPr>
              <w:jc w:val="center"/>
            </w:pPr>
            <w:r>
              <w:rPr>
                <w:color w:val="000000"/>
              </w:rPr>
              <w:t>32</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5A37166" w14:textId="77777777" w:rsidR="003640C2" w:rsidRDefault="00000000">
            <w:pPr>
              <w:jc w:val="center"/>
            </w:pPr>
            <w:r>
              <w:rPr>
                <w:color w:val="000000"/>
              </w:rPr>
              <w:t>17.4%</w:t>
            </w:r>
          </w:p>
        </w:tc>
      </w:tr>
      <w:tr w:rsidR="003640C2" w14:paraId="30A07BBB"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7D55A21" w14:textId="77777777" w:rsidR="003640C2" w:rsidRDefault="00000000">
            <w:pPr>
              <w:jc w:val="center"/>
            </w:pPr>
            <w:r>
              <w:rPr>
                <w:color w:val="000000"/>
              </w:rPr>
              <w:t>106</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EEF9248" w14:textId="77777777" w:rsidR="003640C2" w:rsidRDefault="00000000">
            <w:pPr>
              <w:jc w:val="center"/>
            </w:pPr>
            <w:r>
              <w:rPr>
                <w:color w:val="000000"/>
              </w:rPr>
              <w:t>C1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7CBBC62" w14:textId="77777777" w:rsidR="003640C2" w:rsidRDefault="00000000">
            <w:proofErr w:type="gramStart"/>
            <w:r>
              <w:rPr>
                <w:color w:val="000000"/>
              </w:rPr>
              <w:t>Hispanic-majority</w:t>
            </w:r>
            <w:proofErr w:type="gram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E06C87A" w14:textId="77777777" w:rsidR="003640C2" w:rsidRDefault="00000000">
            <w:pPr>
              <w:jc w:val="center"/>
            </w:pPr>
            <w:r>
              <w:rPr>
                <w:color w:val="000000"/>
              </w:rPr>
              <w:t>218</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545D818" w14:textId="77777777" w:rsidR="003640C2" w:rsidRDefault="00000000">
            <w:pPr>
              <w:jc w:val="center"/>
            </w:pPr>
            <w:r>
              <w:rPr>
                <w:color w:val="000000"/>
              </w:rPr>
              <w:t>41</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3800084" w14:textId="77777777" w:rsidR="003640C2" w:rsidRDefault="00000000">
            <w:pPr>
              <w:jc w:val="center"/>
            </w:pPr>
            <w:r>
              <w:rPr>
                <w:color w:val="000000"/>
              </w:rPr>
              <w:t>18.8%</w:t>
            </w:r>
          </w:p>
        </w:tc>
      </w:tr>
      <w:tr w:rsidR="003640C2" w14:paraId="5E6FF31F"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7B77C1E" w14:textId="77777777" w:rsidR="003640C2" w:rsidRDefault="00000000">
            <w:pPr>
              <w:jc w:val="center"/>
            </w:pPr>
            <w:r>
              <w:rPr>
                <w:color w:val="000000"/>
              </w:rPr>
              <w:t>107</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52153CD" w14:textId="77777777" w:rsidR="003640C2" w:rsidRDefault="00000000">
            <w:pPr>
              <w:jc w:val="center"/>
            </w:pPr>
            <w:r>
              <w:rPr>
                <w:color w:val="000000"/>
              </w:rPr>
              <w:t>C1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A98D590" w14:textId="77777777" w:rsidR="003640C2" w:rsidRDefault="00000000">
            <w:proofErr w:type="gramStart"/>
            <w:r>
              <w:rPr>
                <w:color w:val="000000"/>
              </w:rPr>
              <w:t>Hispanic-majority</w:t>
            </w:r>
            <w:proofErr w:type="gram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445B2FA" w14:textId="77777777" w:rsidR="003640C2" w:rsidRDefault="00000000">
            <w:pPr>
              <w:jc w:val="center"/>
            </w:pPr>
            <w:r>
              <w:rPr>
                <w:color w:val="000000"/>
              </w:rPr>
              <w:t>262</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0F00D78" w14:textId="77777777" w:rsidR="003640C2" w:rsidRDefault="00000000">
            <w:pPr>
              <w:jc w:val="center"/>
            </w:pPr>
            <w:r>
              <w:rPr>
                <w:color w:val="000000"/>
              </w:rPr>
              <w:t>71</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441769C" w14:textId="77777777" w:rsidR="003640C2" w:rsidRDefault="00000000">
            <w:pPr>
              <w:jc w:val="center"/>
            </w:pPr>
            <w:r>
              <w:rPr>
                <w:color w:val="000000"/>
              </w:rPr>
              <w:t>27.1%</w:t>
            </w:r>
          </w:p>
        </w:tc>
      </w:tr>
      <w:tr w:rsidR="003640C2" w14:paraId="1DA4A387"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7CECBCD" w14:textId="77777777" w:rsidR="003640C2" w:rsidRDefault="00000000">
            <w:pPr>
              <w:jc w:val="center"/>
            </w:pPr>
            <w:r>
              <w:rPr>
                <w:color w:val="000000"/>
              </w:rPr>
              <w:t>112</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36D1B4A" w14:textId="77777777" w:rsidR="003640C2" w:rsidRDefault="00000000">
            <w:pPr>
              <w:jc w:val="center"/>
            </w:pPr>
            <w:r>
              <w:rPr>
                <w:color w:val="000000"/>
              </w:rPr>
              <w:t>C1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BBCB8FB" w14:textId="77777777" w:rsidR="003640C2" w:rsidRDefault="00000000">
            <w:proofErr w:type="gramStart"/>
            <w:r>
              <w:rPr>
                <w:color w:val="000000"/>
              </w:rPr>
              <w:t>Asian-majority</w:t>
            </w:r>
            <w:proofErr w:type="gram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2113986" w14:textId="77777777" w:rsidR="003640C2" w:rsidRDefault="00000000">
            <w:pPr>
              <w:jc w:val="center"/>
            </w:pPr>
            <w:r>
              <w:rPr>
                <w:color w:val="000000"/>
              </w:rPr>
              <w:t>333</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9D86FF7" w14:textId="77777777" w:rsidR="003640C2" w:rsidRDefault="00000000">
            <w:pPr>
              <w:jc w:val="center"/>
            </w:pPr>
            <w:r>
              <w:rPr>
                <w:color w:val="000000"/>
              </w:rPr>
              <w:t>72</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F4C4FF8" w14:textId="77777777" w:rsidR="003640C2" w:rsidRDefault="00000000">
            <w:pPr>
              <w:jc w:val="center"/>
            </w:pPr>
            <w:r>
              <w:rPr>
                <w:color w:val="000000"/>
              </w:rPr>
              <w:t>21.6%</w:t>
            </w:r>
          </w:p>
        </w:tc>
      </w:tr>
      <w:tr w:rsidR="003640C2" w14:paraId="6A8AFCED"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02241FE" w14:textId="77777777" w:rsidR="003640C2" w:rsidRDefault="00000000">
            <w:pPr>
              <w:jc w:val="center"/>
            </w:pPr>
            <w:r>
              <w:rPr>
                <w:color w:val="000000"/>
              </w:rPr>
              <w:t>113</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D4A7FD8" w14:textId="77777777" w:rsidR="003640C2" w:rsidRDefault="00000000">
            <w:pPr>
              <w:jc w:val="center"/>
            </w:pPr>
            <w:r>
              <w:rPr>
                <w:color w:val="000000"/>
              </w:rPr>
              <w:t>C1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E1761C1" w14:textId="77777777" w:rsidR="003640C2" w:rsidRDefault="00000000">
            <w:proofErr w:type="gramStart"/>
            <w:r>
              <w:rPr>
                <w:color w:val="000000"/>
              </w:rPr>
              <w:t>Asian-majority</w:t>
            </w:r>
            <w:proofErr w:type="gram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20DEC40" w14:textId="77777777" w:rsidR="003640C2" w:rsidRDefault="00000000">
            <w:pPr>
              <w:jc w:val="center"/>
            </w:pPr>
            <w:r>
              <w:rPr>
                <w:color w:val="000000"/>
              </w:rPr>
              <w:t>371</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0B2D2380" w14:textId="77777777" w:rsidR="003640C2" w:rsidRDefault="00000000">
            <w:pPr>
              <w:jc w:val="center"/>
            </w:pPr>
            <w:r>
              <w:rPr>
                <w:color w:val="000000"/>
              </w:rPr>
              <w:t>60</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DB7AD94" w14:textId="77777777" w:rsidR="003640C2" w:rsidRDefault="00000000">
            <w:pPr>
              <w:jc w:val="center"/>
            </w:pPr>
            <w:r>
              <w:rPr>
                <w:color w:val="000000"/>
              </w:rPr>
              <w:t>16.2%</w:t>
            </w:r>
          </w:p>
        </w:tc>
      </w:tr>
      <w:tr w:rsidR="003640C2" w14:paraId="7236EB9F"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115FB18" w14:textId="77777777" w:rsidR="003640C2" w:rsidRDefault="00000000">
            <w:pPr>
              <w:jc w:val="center"/>
            </w:pPr>
            <w:r>
              <w:rPr>
                <w:color w:val="000000"/>
              </w:rPr>
              <w:t>114</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34EB03E" w14:textId="77777777" w:rsidR="003640C2" w:rsidRDefault="00000000">
            <w:pPr>
              <w:jc w:val="center"/>
            </w:pPr>
            <w:r>
              <w:rPr>
                <w:color w:val="000000"/>
              </w:rPr>
              <w:t>C1</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CCC235A" w14:textId="77777777" w:rsidR="003640C2" w:rsidRDefault="00000000">
            <w:proofErr w:type="gramStart"/>
            <w:r>
              <w:rPr>
                <w:color w:val="000000"/>
              </w:rPr>
              <w:t>Hispanic-majority</w:t>
            </w:r>
            <w:proofErr w:type="gram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E74EBAB" w14:textId="77777777" w:rsidR="003640C2" w:rsidRDefault="00000000">
            <w:pPr>
              <w:jc w:val="center"/>
            </w:pPr>
            <w:r>
              <w:rPr>
                <w:color w:val="000000"/>
              </w:rPr>
              <w:t>362</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681CCE5" w14:textId="77777777" w:rsidR="003640C2" w:rsidRDefault="00000000">
            <w:pPr>
              <w:jc w:val="center"/>
            </w:pPr>
            <w:r>
              <w:rPr>
                <w:color w:val="000000"/>
              </w:rPr>
              <w:t>126</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C9E5BDC" w14:textId="77777777" w:rsidR="003640C2" w:rsidRDefault="00000000">
            <w:pPr>
              <w:jc w:val="center"/>
            </w:pPr>
            <w:r>
              <w:rPr>
                <w:color w:val="000000"/>
              </w:rPr>
              <w:t>34.8%</w:t>
            </w:r>
          </w:p>
        </w:tc>
      </w:tr>
      <w:tr w:rsidR="003640C2" w14:paraId="1093FF29"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FFA37C3" w14:textId="77777777" w:rsidR="003640C2" w:rsidRDefault="00000000">
            <w:pPr>
              <w:jc w:val="center"/>
            </w:pPr>
            <w:r>
              <w:rPr>
                <w:color w:val="000000"/>
              </w:rPr>
              <w:t>201</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D39F732" w14:textId="77777777" w:rsidR="003640C2" w:rsidRDefault="00000000">
            <w:pPr>
              <w:jc w:val="center"/>
            </w:pPr>
            <w:r>
              <w:rPr>
                <w:color w:val="000000"/>
              </w:rPr>
              <w:t>C2</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3CD44AE" w14:textId="77777777" w:rsidR="003640C2" w:rsidRDefault="00000000">
            <w:r>
              <w:rPr>
                <w:color w:val="000000"/>
              </w:rPr>
              <w:t>Other</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4D0A94A" w14:textId="77777777" w:rsidR="003640C2" w:rsidRDefault="00000000">
            <w:pPr>
              <w:jc w:val="center"/>
            </w:pPr>
            <w:r>
              <w:rPr>
                <w:color w:val="000000"/>
              </w:rPr>
              <w:t>199</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3FB732B" w14:textId="77777777" w:rsidR="003640C2" w:rsidRDefault="00000000">
            <w:pPr>
              <w:jc w:val="center"/>
            </w:pPr>
            <w:r>
              <w:rPr>
                <w:color w:val="000000"/>
              </w:rPr>
              <w:t>27</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07E190E" w14:textId="77777777" w:rsidR="003640C2" w:rsidRDefault="00000000">
            <w:pPr>
              <w:jc w:val="center"/>
            </w:pPr>
            <w:r>
              <w:rPr>
                <w:color w:val="000000"/>
              </w:rPr>
              <w:t>13.6%</w:t>
            </w:r>
          </w:p>
        </w:tc>
      </w:tr>
      <w:tr w:rsidR="003640C2" w14:paraId="01DCEED9"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8B08FE7" w14:textId="77777777" w:rsidR="003640C2" w:rsidRDefault="00000000">
            <w:pPr>
              <w:jc w:val="center"/>
            </w:pPr>
            <w:r>
              <w:rPr>
                <w:color w:val="000000"/>
              </w:rPr>
              <w:t>212</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88D59C0" w14:textId="77777777" w:rsidR="003640C2" w:rsidRDefault="00000000">
            <w:pPr>
              <w:jc w:val="center"/>
            </w:pPr>
            <w:r>
              <w:rPr>
                <w:color w:val="000000"/>
              </w:rPr>
              <w:t>C2</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1B8E381" w14:textId="77777777" w:rsidR="003640C2" w:rsidRDefault="00000000">
            <w:proofErr w:type="gramStart"/>
            <w:r>
              <w:rPr>
                <w:color w:val="000000"/>
              </w:rPr>
              <w:t>Asian-majority</w:t>
            </w:r>
            <w:proofErr w:type="gram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CFCB403" w14:textId="77777777" w:rsidR="003640C2" w:rsidRDefault="00000000">
            <w:pPr>
              <w:jc w:val="center"/>
            </w:pPr>
            <w:r>
              <w:rPr>
                <w:color w:val="000000"/>
              </w:rPr>
              <w:t>314</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592C35C" w14:textId="77777777" w:rsidR="003640C2" w:rsidRDefault="00000000">
            <w:pPr>
              <w:jc w:val="center"/>
            </w:pPr>
            <w:r>
              <w:rPr>
                <w:color w:val="000000"/>
              </w:rPr>
              <w:t>46</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A5D8C51" w14:textId="77777777" w:rsidR="003640C2" w:rsidRDefault="00000000">
            <w:pPr>
              <w:jc w:val="center"/>
            </w:pPr>
            <w:r>
              <w:rPr>
                <w:color w:val="000000"/>
              </w:rPr>
              <w:t>14.6%</w:t>
            </w:r>
          </w:p>
        </w:tc>
      </w:tr>
      <w:tr w:rsidR="003640C2" w14:paraId="129ECC1F"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3C3B222" w14:textId="77777777" w:rsidR="003640C2" w:rsidRDefault="00000000">
            <w:pPr>
              <w:jc w:val="center"/>
            </w:pPr>
            <w:r>
              <w:rPr>
                <w:color w:val="000000"/>
              </w:rPr>
              <w:t>213</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559577C7" w14:textId="77777777" w:rsidR="003640C2" w:rsidRDefault="00000000">
            <w:pPr>
              <w:jc w:val="center"/>
            </w:pPr>
            <w:r>
              <w:rPr>
                <w:color w:val="000000"/>
              </w:rPr>
              <w:t>C2</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220EB54" w14:textId="77777777" w:rsidR="003640C2" w:rsidRDefault="00000000">
            <w:proofErr w:type="gramStart"/>
            <w:r>
              <w:rPr>
                <w:color w:val="000000"/>
              </w:rPr>
              <w:t>Asian-majority</w:t>
            </w:r>
            <w:proofErr w:type="gram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23F0CDC8" w14:textId="77777777" w:rsidR="003640C2" w:rsidRDefault="00000000">
            <w:pPr>
              <w:jc w:val="center"/>
            </w:pPr>
            <w:r>
              <w:rPr>
                <w:color w:val="000000"/>
              </w:rPr>
              <w:t>357</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68134A72" w14:textId="77777777" w:rsidR="003640C2" w:rsidRDefault="00000000">
            <w:pPr>
              <w:jc w:val="center"/>
            </w:pPr>
            <w:r>
              <w:rPr>
                <w:color w:val="000000"/>
              </w:rPr>
              <w:t>41</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71BDA9E" w14:textId="77777777" w:rsidR="003640C2" w:rsidRDefault="00000000">
            <w:pPr>
              <w:jc w:val="center"/>
            </w:pPr>
            <w:r>
              <w:rPr>
                <w:color w:val="000000"/>
              </w:rPr>
              <w:t>11.5%</w:t>
            </w:r>
          </w:p>
        </w:tc>
      </w:tr>
      <w:tr w:rsidR="003640C2" w14:paraId="29AE4267" w14:textId="77777777">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1098A3D" w14:textId="77777777" w:rsidR="003640C2" w:rsidRDefault="00000000">
            <w:pPr>
              <w:jc w:val="center"/>
            </w:pPr>
            <w:r>
              <w:rPr>
                <w:color w:val="000000"/>
              </w:rPr>
              <w:t>214</w:t>
            </w:r>
          </w:p>
        </w:tc>
        <w:tc>
          <w:tcPr>
            <w:tcW w:w="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16094338" w14:textId="77777777" w:rsidR="003640C2" w:rsidRDefault="00000000">
            <w:pPr>
              <w:jc w:val="center"/>
            </w:pPr>
            <w:r>
              <w:rPr>
                <w:color w:val="000000"/>
              </w:rPr>
              <w:t>C2</w:t>
            </w:r>
          </w:p>
        </w:tc>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C6474F6" w14:textId="77777777" w:rsidR="003640C2" w:rsidRDefault="00000000">
            <w:proofErr w:type="gramStart"/>
            <w:r>
              <w:rPr>
                <w:color w:val="000000"/>
              </w:rPr>
              <w:t>Hispanic-majority</w:t>
            </w:r>
            <w:proofErr w:type="gram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34E7F55B" w14:textId="77777777" w:rsidR="003640C2" w:rsidRDefault="00000000">
            <w:pPr>
              <w:jc w:val="center"/>
            </w:pPr>
            <w:r>
              <w:rPr>
                <w:color w:val="000000"/>
              </w:rPr>
              <w:t>296</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41BC84CB" w14:textId="77777777" w:rsidR="003640C2" w:rsidRDefault="00000000">
            <w:pPr>
              <w:jc w:val="center"/>
            </w:pPr>
            <w:r>
              <w:rPr>
                <w:color w:val="000000"/>
              </w:rPr>
              <w:t>76</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14:paraId="783F2653" w14:textId="77777777" w:rsidR="003640C2" w:rsidRDefault="00000000">
            <w:pPr>
              <w:jc w:val="center"/>
            </w:pPr>
            <w:r>
              <w:rPr>
                <w:color w:val="000000"/>
              </w:rPr>
              <w:t>25.7%</w:t>
            </w:r>
          </w:p>
        </w:tc>
      </w:tr>
    </w:tbl>
    <w:p w14:paraId="1D3633D3" w14:textId="77777777" w:rsidR="003640C2" w:rsidRDefault="003640C2">
      <w:pPr>
        <w:spacing w:after="80"/>
      </w:pPr>
    </w:p>
    <w:p w14:paraId="436EE74A" w14:textId="77777777" w:rsidR="003640C2" w:rsidRDefault="00000000">
      <w:pPr>
        <w:spacing w:after="160" w:line="360" w:lineRule="auto"/>
      </w:pPr>
      <w:r>
        <w:rPr>
          <w:color w:val="000000"/>
          <w:sz w:val="24"/>
          <w:szCs w:val="24"/>
        </w:rPr>
        <w:t>Hispanic-majority schools (102, 106, 107, 114, 214) show the widest range of final prevalence, from 13.1% to 34.8%. Asian-majority schools (103, 105, 112, 113, 212, 213) cluster at the lower end, ranging from 9.5% to 21.6%. School 114 (Cohort 1, Hispanic-majority) has the highest final prevalence at 34.8%; School 103 (Cohort 1, Asian-majority) the lowest at 9.5%. This between-school variation motivates the inclusion of school-type covariates in subsequent regression models.</w:t>
      </w:r>
    </w:p>
    <w:p w14:paraId="10ABE039" w14:textId="77777777" w:rsidR="003640C2" w:rsidRDefault="003640C2">
      <w:pPr>
        <w:spacing w:after="80"/>
      </w:pPr>
    </w:p>
    <w:p w14:paraId="2CC5921F" w14:textId="77777777" w:rsidR="003640C2" w:rsidRDefault="00000000">
      <w:pPr>
        <w:spacing w:before="320" w:after="160"/>
      </w:pPr>
      <w:r>
        <w:rPr>
          <w:b/>
          <w:bCs/>
          <w:color w:val="000000"/>
          <w:sz w:val="32"/>
          <w:szCs w:val="32"/>
        </w:rPr>
        <w:lastRenderedPageBreak/>
        <w:t>4. Diffusion Patterns</w:t>
      </w:r>
    </w:p>
    <w:p w14:paraId="32837792" w14:textId="77777777" w:rsidR="003640C2" w:rsidRDefault="00000000">
      <w:pPr>
        <w:spacing w:before="240" w:after="120"/>
      </w:pPr>
      <w:r>
        <w:rPr>
          <w:b/>
          <w:bCs/>
          <w:color w:val="000000"/>
          <w:sz w:val="26"/>
          <w:szCs w:val="26"/>
        </w:rPr>
        <w:t>4.1 Cumulative Adoption</w:t>
      </w:r>
    </w:p>
    <w:p w14:paraId="788EDA60" w14:textId="77777777" w:rsidR="003640C2" w:rsidRDefault="00000000">
      <w:pPr>
        <w:spacing w:after="160" w:line="360" w:lineRule="auto"/>
      </w:pPr>
      <w:r>
        <w:rPr>
          <w:color w:val="000000"/>
          <w:sz w:val="24"/>
          <w:szCs w:val="24"/>
        </w:rPr>
        <w:t>Cumulative past-6-month adoption increased steadily from Grade 10 Fall through Grade 12 Spring across both cohorts. The trajectory follows a classic S-curve diffusion pattern, with the steepest growth occurring between Grade 10 Fall and Grade 11 Spring. By Grade 12 Spring, cumulative adoption reached approximately 20–25% of the student sample. The hazard rate—the conditional probability of new adoption at each period given non-adoption prior—peaks at Grade 10 Fall and declines in subsequent periods as the susceptible pool of non-adopters diminishes. This pattern indicates that the earliest grade period in the analysis window represents the highest-risk moment for e-cigarette initiation, consistent with evidence that experimentation is concentrated in early high school.</w:t>
      </w:r>
    </w:p>
    <w:p w14:paraId="1B5C99E0" w14:textId="77777777" w:rsidR="003640C2" w:rsidRDefault="003640C2">
      <w:pPr>
        <w:spacing w:after="80"/>
      </w:pPr>
    </w:p>
    <w:p w14:paraId="4A87E9BC" w14:textId="77777777" w:rsidR="003640C2" w:rsidRDefault="00000000">
      <w:pPr>
        <w:spacing w:before="240" w:after="120"/>
      </w:pPr>
      <w:r>
        <w:rPr>
          <w:b/>
          <w:bCs/>
          <w:color w:val="000000"/>
          <w:sz w:val="26"/>
          <w:szCs w:val="26"/>
        </w:rPr>
        <w:t>4.2 Between-School Variation</w:t>
      </w:r>
    </w:p>
    <w:p w14:paraId="5B1EB673" w14:textId="77777777" w:rsidR="003640C2" w:rsidRDefault="00000000">
      <w:pPr>
        <w:spacing w:after="160" w:line="360" w:lineRule="auto"/>
      </w:pPr>
      <w:r>
        <w:rPr>
          <w:color w:val="000000"/>
          <w:sz w:val="24"/>
          <w:szCs w:val="24"/>
        </w:rPr>
        <w:t>School-level cumulative adoption curves reveal substantial heterogeneity in both prevalence and trajectory. Hispanic-majority schools show consistently higher and more steeply rising curves, while Asian-majority schools exhibit flatter and lower trajectories throughout the observation window. Cohort 1 and Cohort 2 schools exhibit similar overall patterns within the same school-type classification, validating the grade-period alignment across the two cohorts.</w:t>
      </w:r>
    </w:p>
    <w:p w14:paraId="444A3BDC" w14:textId="77777777" w:rsidR="003640C2" w:rsidRDefault="003640C2">
      <w:pPr>
        <w:spacing w:after="80"/>
      </w:pPr>
    </w:p>
    <w:p w14:paraId="6EE737D8" w14:textId="77777777" w:rsidR="003640C2" w:rsidRDefault="00000000">
      <w:pPr>
        <w:spacing w:before="240" w:after="120"/>
      </w:pPr>
      <w:r>
        <w:rPr>
          <w:b/>
          <w:bCs/>
          <w:color w:val="000000"/>
          <w:sz w:val="26"/>
          <w:szCs w:val="26"/>
        </w:rPr>
        <w:t>4.3 Adoption Threshold Distribution</w:t>
      </w:r>
    </w:p>
    <w:p w14:paraId="375639E7" w14:textId="77777777" w:rsidR="003640C2" w:rsidRDefault="00000000">
      <w:pPr>
        <w:spacing w:after="160" w:line="360" w:lineRule="auto"/>
      </w:pPr>
      <w:r>
        <w:rPr>
          <w:color w:val="000000"/>
          <w:sz w:val="24"/>
          <w:szCs w:val="24"/>
        </w:rPr>
        <w:t>Among adopters, the median adoption threshold—defined as the fraction of friends already using at time of adoption—was approximately 0.10–0.20 across all grade periods, indicating that most students initiated past-6-month use when fewer than 20% of their nominated friends were currently using. Thresholds were modestly higher among later adopters (Grade 12 periods), consistent with theoretical expectations that students who adopt later in the diffusion curve require greater social reinforcement before initiating. Substantial within-period variability in threshold values indicates heterogeneous susceptibility to peer influence that cannot be captured by average exposure measures alone.</w:t>
      </w:r>
    </w:p>
    <w:p w14:paraId="01F82412" w14:textId="77777777" w:rsidR="003640C2" w:rsidRDefault="003640C2">
      <w:pPr>
        <w:spacing w:after="80"/>
      </w:pPr>
    </w:p>
    <w:p w14:paraId="278C6F27" w14:textId="77777777" w:rsidR="003640C2" w:rsidRDefault="00000000">
      <w:pPr>
        <w:spacing w:before="320" w:after="160"/>
      </w:pPr>
      <w:r>
        <w:rPr>
          <w:b/>
          <w:bCs/>
          <w:color w:val="000000"/>
          <w:sz w:val="32"/>
          <w:szCs w:val="32"/>
        </w:rPr>
        <w:lastRenderedPageBreak/>
        <w:t>5. Exposure Regression Results</w:t>
      </w:r>
    </w:p>
    <w:p w14:paraId="5190EFE1" w14:textId="77777777" w:rsidR="003640C2" w:rsidRDefault="00000000">
      <w:pPr>
        <w:spacing w:after="160" w:line="360" w:lineRule="auto"/>
      </w:pPr>
      <w:r>
        <w:rPr>
          <w:color w:val="000000"/>
          <w:sz w:val="24"/>
          <w:szCs w:val="24"/>
        </w:rPr>
        <w:t xml:space="preserve">Table 2 presents </w:t>
      </w:r>
      <w:proofErr w:type="gramStart"/>
      <w:r>
        <w:rPr>
          <w:color w:val="000000"/>
          <w:sz w:val="24"/>
          <w:szCs w:val="24"/>
        </w:rPr>
        <w:t>results</w:t>
      </w:r>
      <w:proofErr w:type="gramEnd"/>
      <w:r>
        <w:rPr>
          <w:color w:val="000000"/>
          <w:sz w:val="24"/>
          <w:szCs w:val="24"/>
        </w:rPr>
        <w:t xml:space="preserve"> from the logistic regression predicting adoption at the next grade period among non-adopters. The MDD model is reported as the primary specification; the GAD model is referenced for comparison.</w:t>
      </w:r>
    </w:p>
    <w:p w14:paraId="404F6ADF" w14:textId="77777777" w:rsidR="003640C2" w:rsidRDefault="003640C2">
      <w:pPr>
        <w:spacing w:after="80"/>
      </w:pPr>
    </w:p>
    <w:p w14:paraId="41C3C893" w14:textId="77777777" w:rsidR="003640C2" w:rsidRDefault="00000000">
      <w:pPr>
        <w:spacing w:before="160" w:after="80"/>
      </w:pPr>
      <w:r>
        <w:rPr>
          <w:b/>
          <w:bCs/>
          <w:color w:val="000000"/>
          <w:sz w:val="24"/>
          <w:szCs w:val="24"/>
        </w:rPr>
        <w:t>Table 2. Exposure Regression: Predictors of E-Cigarette Adoption at Next Grade Period (MDD Model)</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000"/>
        <w:gridCol w:w="1000"/>
        <w:gridCol w:w="1000"/>
        <w:gridCol w:w="1000"/>
      </w:tblGrid>
      <w:tr w:rsidR="003640C2" w14:paraId="3EC54C85" w14:textId="77777777">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0EF287E5" w14:textId="77777777" w:rsidR="003640C2" w:rsidRDefault="00000000">
            <w:pPr>
              <w:jc w:val="center"/>
            </w:pPr>
            <w:r>
              <w:rPr>
                <w:b/>
                <w:bCs/>
                <w:color w:val="000000"/>
              </w:rPr>
              <w:t>Parameter</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09542387" w14:textId="77777777" w:rsidR="003640C2" w:rsidRDefault="00000000">
            <w:pPr>
              <w:jc w:val="center"/>
            </w:pPr>
            <w:r>
              <w:rPr>
                <w:b/>
                <w:bCs/>
                <w:color w:val="000000"/>
              </w:rPr>
              <w:t>Estimate</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7BE3A285" w14:textId="77777777" w:rsidR="003640C2" w:rsidRDefault="00000000">
            <w:pPr>
              <w:jc w:val="center"/>
            </w:pPr>
            <w:r>
              <w:rPr>
                <w:b/>
                <w:bCs/>
                <w:color w:val="000000"/>
              </w:rPr>
              <w:t>SE</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66DEB629" w14:textId="77777777" w:rsidR="003640C2" w:rsidRDefault="00000000">
            <w:pPr>
              <w:jc w:val="center"/>
            </w:pPr>
            <w:r>
              <w:rPr>
                <w:b/>
                <w:bCs/>
                <w:color w:val="000000"/>
              </w:rPr>
              <w:t>z</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08FF27AD" w14:textId="77777777" w:rsidR="003640C2" w:rsidRDefault="00000000">
            <w:pPr>
              <w:jc w:val="center"/>
            </w:pPr>
            <w:r>
              <w:rPr>
                <w:b/>
                <w:bCs/>
                <w:color w:val="000000"/>
              </w:rPr>
              <w:t>p</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3FA1D716" w14:textId="77777777" w:rsidR="003640C2" w:rsidRDefault="00000000">
            <w:pPr>
              <w:jc w:val="center"/>
            </w:pPr>
            <w:r>
              <w:rPr>
                <w:b/>
                <w:bCs/>
                <w:color w:val="000000"/>
              </w:rPr>
              <w:t>OR</w:t>
            </w:r>
          </w:p>
        </w:tc>
      </w:tr>
      <w:tr w:rsidR="003640C2" w14:paraId="242D99E2"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1568E1" w14:textId="77777777" w:rsidR="003640C2" w:rsidRDefault="00000000">
            <w:r>
              <w:rPr>
                <w:b/>
                <w:bCs/>
                <w:color w:val="000000"/>
              </w:rPr>
              <w:t>Exposure (network)</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653C0D" w14:textId="77777777" w:rsidR="003640C2" w:rsidRDefault="00000000">
            <w:pPr>
              <w:jc w:val="center"/>
            </w:pPr>
            <w:r>
              <w:rPr>
                <w:b/>
                <w:bCs/>
                <w:color w:val="000000"/>
              </w:rPr>
              <w:t>1.004</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BDC765" w14:textId="77777777" w:rsidR="003640C2" w:rsidRDefault="00000000">
            <w:pPr>
              <w:jc w:val="center"/>
            </w:pPr>
            <w:r>
              <w:rPr>
                <w:b/>
                <w:bCs/>
                <w:color w:val="000000"/>
              </w:rPr>
              <w:t>0.225</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972D28" w14:textId="77777777" w:rsidR="003640C2" w:rsidRDefault="00000000">
            <w:pPr>
              <w:jc w:val="center"/>
            </w:pPr>
            <w:r>
              <w:rPr>
                <w:b/>
                <w:bCs/>
                <w:color w:val="000000"/>
              </w:rPr>
              <w:t>4.459</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AC2B9A" w14:textId="77777777" w:rsidR="003640C2" w:rsidRDefault="00000000">
            <w:pPr>
              <w:jc w:val="center"/>
            </w:pPr>
            <w:r>
              <w:rPr>
                <w:b/>
                <w:bCs/>
                <w:color w:val="000000"/>
              </w:rPr>
              <w:t>&lt; .001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118523" w14:textId="77777777" w:rsidR="003640C2" w:rsidRDefault="00000000">
            <w:pPr>
              <w:jc w:val="center"/>
            </w:pPr>
            <w:r>
              <w:rPr>
                <w:b/>
                <w:bCs/>
                <w:color w:val="000000"/>
              </w:rPr>
              <w:t>2.73</w:t>
            </w:r>
          </w:p>
        </w:tc>
      </w:tr>
      <w:tr w:rsidR="003640C2" w14:paraId="78BE3766"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754AD9" w14:textId="77777777" w:rsidR="003640C2" w:rsidRDefault="00000000">
            <w:r>
              <w:rPr>
                <w:b/>
                <w:bCs/>
                <w:color w:val="000000"/>
              </w:rPr>
              <w:t>MDD</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C50ED9" w14:textId="77777777" w:rsidR="003640C2" w:rsidRDefault="00000000">
            <w:pPr>
              <w:jc w:val="center"/>
            </w:pPr>
            <w:r>
              <w:rPr>
                <w:b/>
                <w:bCs/>
                <w:color w:val="000000"/>
              </w:rPr>
              <w:t>0.295</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74E28" w14:textId="77777777" w:rsidR="003640C2" w:rsidRDefault="00000000">
            <w:pPr>
              <w:jc w:val="center"/>
            </w:pPr>
            <w:r>
              <w:rPr>
                <w:b/>
                <w:bCs/>
                <w:color w:val="000000"/>
              </w:rPr>
              <w:t>0.075</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DE3EA1" w14:textId="77777777" w:rsidR="003640C2" w:rsidRDefault="00000000">
            <w:pPr>
              <w:jc w:val="center"/>
            </w:pPr>
            <w:r>
              <w:rPr>
                <w:b/>
                <w:bCs/>
                <w:color w:val="000000"/>
              </w:rPr>
              <w:t>3.918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15881E" w14:textId="77777777" w:rsidR="003640C2" w:rsidRDefault="00000000">
            <w:pPr>
              <w:jc w:val="center"/>
            </w:pPr>
            <w:r>
              <w:rPr>
                <w:b/>
                <w:bCs/>
                <w:color w:val="000000"/>
              </w:rPr>
              <w:t>&lt; .001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13DAD0" w14:textId="77777777" w:rsidR="003640C2" w:rsidRDefault="00000000">
            <w:pPr>
              <w:jc w:val="center"/>
            </w:pPr>
            <w:r>
              <w:rPr>
                <w:b/>
                <w:bCs/>
                <w:color w:val="000000"/>
              </w:rPr>
              <w:t>1.34</w:t>
            </w:r>
          </w:p>
        </w:tc>
      </w:tr>
      <w:tr w:rsidR="003640C2" w14:paraId="272381DB"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603C17" w14:textId="77777777" w:rsidR="003640C2" w:rsidRDefault="00000000">
            <w:r>
              <w:rPr>
                <w:b/>
                <w:bCs/>
                <w:color w:val="000000"/>
              </w:rPr>
              <w:t xml:space="preserve">Friends using </w:t>
            </w:r>
            <w:proofErr w:type="spellStart"/>
            <w:r>
              <w:rPr>
                <w:b/>
                <w:bCs/>
                <w:color w:val="000000"/>
              </w:rPr>
              <w:t>ecig</w:t>
            </w:r>
            <w:proofErr w:type="spellEnd"/>
            <w:r>
              <w:rPr>
                <w:b/>
                <w:bCs/>
                <w:color w:val="000000"/>
              </w:rPr>
              <w:t xml:space="preserve"> (self-report)</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EE17BE" w14:textId="77777777" w:rsidR="003640C2" w:rsidRDefault="00000000">
            <w:pPr>
              <w:jc w:val="center"/>
            </w:pPr>
            <w:r>
              <w:rPr>
                <w:b/>
                <w:bCs/>
                <w:color w:val="000000"/>
              </w:rPr>
              <w:t>0.349</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11C89D" w14:textId="77777777" w:rsidR="003640C2" w:rsidRDefault="00000000">
            <w:pPr>
              <w:jc w:val="center"/>
            </w:pPr>
            <w:r>
              <w:rPr>
                <w:b/>
                <w:bCs/>
                <w:color w:val="000000"/>
              </w:rPr>
              <w:t>0.040</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49FACB" w14:textId="77777777" w:rsidR="003640C2" w:rsidRDefault="00000000">
            <w:pPr>
              <w:jc w:val="center"/>
            </w:pPr>
            <w:r>
              <w:rPr>
                <w:b/>
                <w:bCs/>
                <w:color w:val="000000"/>
              </w:rPr>
              <w:t>8.709</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26E35D" w14:textId="77777777" w:rsidR="003640C2" w:rsidRDefault="00000000">
            <w:pPr>
              <w:jc w:val="center"/>
            </w:pPr>
            <w:r>
              <w:rPr>
                <w:b/>
                <w:bCs/>
                <w:color w:val="000000"/>
              </w:rPr>
              <w:t>&lt; .001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ED214D" w14:textId="77777777" w:rsidR="003640C2" w:rsidRDefault="00000000">
            <w:pPr>
              <w:jc w:val="center"/>
            </w:pPr>
            <w:r>
              <w:rPr>
                <w:b/>
                <w:bCs/>
                <w:color w:val="000000"/>
              </w:rPr>
              <w:t>1.42</w:t>
            </w:r>
          </w:p>
        </w:tc>
      </w:tr>
      <w:tr w:rsidR="003640C2" w14:paraId="724AEBA6"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398434" w14:textId="77777777" w:rsidR="003640C2" w:rsidRDefault="00000000">
            <w:r>
              <w:rPr>
                <w:color w:val="000000"/>
              </w:rPr>
              <w:t>Sexual minority</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9189F7" w14:textId="77777777" w:rsidR="003640C2" w:rsidRDefault="00000000">
            <w:pPr>
              <w:jc w:val="center"/>
            </w:pPr>
            <w:r>
              <w:rPr>
                <w:color w:val="000000"/>
              </w:rPr>
              <w:t>0.245</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66C914" w14:textId="77777777" w:rsidR="003640C2" w:rsidRDefault="00000000">
            <w:pPr>
              <w:jc w:val="center"/>
            </w:pPr>
            <w:r>
              <w:rPr>
                <w:color w:val="000000"/>
              </w:rPr>
              <w:t>0.121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3D0A50" w14:textId="77777777" w:rsidR="003640C2" w:rsidRDefault="00000000">
            <w:pPr>
              <w:jc w:val="center"/>
            </w:pPr>
            <w:r>
              <w:rPr>
                <w:color w:val="000000"/>
              </w:rPr>
              <w:t>2.034</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C17740" w14:textId="77777777" w:rsidR="003640C2" w:rsidRDefault="00000000">
            <w:pPr>
              <w:jc w:val="center"/>
            </w:pPr>
            <w:r>
              <w:rPr>
                <w:color w:val="000000"/>
              </w:rPr>
              <w:t>.042</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08CA6F" w14:textId="77777777" w:rsidR="003640C2" w:rsidRDefault="00000000">
            <w:pPr>
              <w:jc w:val="center"/>
            </w:pPr>
            <w:r>
              <w:rPr>
                <w:color w:val="000000"/>
              </w:rPr>
              <w:t>1.28</w:t>
            </w:r>
          </w:p>
        </w:tc>
      </w:tr>
      <w:tr w:rsidR="003640C2" w14:paraId="58EF73E7"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3F2BA7" w14:textId="77777777" w:rsidR="003640C2" w:rsidRDefault="00000000">
            <w:r>
              <w:rPr>
                <w:color w:val="000000"/>
              </w:rPr>
              <w:t>Hispanic</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7A722B" w14:textId="77777777" w:rsidR="003640C2" w:rsidRDefault="00000000">
            <w:pPr>
              <w:jc w:val="center"/>
            </w:pPr>
            <w:r>
              <w:rPr>
                <w:color w:val="000000"/>
              </w:rPr>
              <w:t>0.224</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7AC6EA" w14:textId="77777777" w:rsidR="003640C2" w:rsidRDefault="00000000">
            <w:pPr>
              <w:jc w:val="center"/>
            </w:pPr>
            <w:r>
              <w:rPr>
                <w:color w:val="000000"/>
              </w:rPr>
              <w:t>0.121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2E0369" w14:textId="77777777" w:rsidR="003640C2" w:rsidRDefault="00000000">
            <w:pPr>
              <w:jc w:val="center"/>
            </w:pPr>
            <w:r>
              <w:rPr>
                <w:color w:val="000000"/>
              </w:rPr>
              <w:t>1.851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45851F" w14:textId="77777777" w:rsidR="003640C2" w:rsidRDefault="00000000">
            <w:pPr>
              <w:jc w:val="center"/>
            </w:pPr>
            <w:r>
              <w:rPr>
                <w:color w:val="000000"/>
              </w:rPr>
              <w:t>.064</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10D606" w14:textId="77777777" w:rsidR="003640C2" w:rsidRDefault="00000000">
            <w:pPr>
              <w:jc w:val="center"/>
            </w:pPr>
            <w:r>
              <w:rPr>
                <w:color w:val="000000"/>
              </w:rPr>
              <w:t>1.25</w:t>
            </w:r>
          </w:p>
        </w:tc>
      </w:tr>
      <w:tr w:rsidR="003640C2" w14:paraId="4B012E66"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3E48F2" w14:textId="77777777" w:rsidR="003640C2" w:rsidRDefault="00000000">
            <w:r>
              <w:rPr>
                <w:color w:val="000000"/>
              </w:rPr>
              <w:t>Asian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81588F" w14:textId="77777777" w:rsidR="003640C2" w:rsidRDefault="00000000">
            <w:pPr>
              <w:jc w:val="center"/>
            </w:pPr>
            <w:r>
              <w:rPr>
                <w:color w:val="000000"/>
              </w:rPr>
              <w:t>-0.231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2F4E54" w14:textId="77777777" w:rsidR="003640C2" w:rsidRDefault="00000000">
            <w:pPr>
              <w:jc w:val="center"/>
            </w:pPr>
            <w:r>
              <w:rPr>
                <w:color w:val="000000"/>
              </w:rPr>
              <w:t>0.150</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DCA10A" w14:textId="77777777" w:rsidR="003640C2" w:rsidRDefault="00000000">
            <w:pPr>
              <w:jc w:val="center"/>
            </w:pPr>
            <w:r>
              <w:rPr>
                <w:color w:val="000000"/>
              </w:rPr>
              <w:t>-1.542</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1AE322" w14:textId="77777777" w:rsidR="003640C2" w:rsidRDefault="00000000">
            <w:pPr>
              <w:jc w:val="center"/>
            </w:pPr>
            <w:r>
              <w:rPr>
                <w:color w:val="000000"/>
              </w:rPr>
              <w:t>.123</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887BC5" w14:textId="77777777" w:rsidR="003640C2" w:rsidRDefault="00000000">
            <w:pPr>
              <w:jc w:val="center"/>
            </w:pPr>
            <w:r>
              <w:rPr>
                <w:color w:val="000000"/>
              </w:rPr>
              <w:t>0.79</w:t>
            </w:r>
          </w:p>
        </w:tc>
      </w:tr>
      <w:tr w:rsidR="003640C2" w14:paraId="639DE21A"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5DE63C" w14:textId="77777777" w:rsidR="003640C2" w:rsidRDefault="00000000">
            <w:r>
              <w:rPr>
                <w:color w:val="000000"/>
              </w:rPr>
              <w:t>Cohort C2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5643D8" w14:textId="77777777" w:rsidR="003640C2" w:rsidRDefault="00000000">
            <w:pPr>
              <w:jc w:val="center"/>
            </w:pPr>
            <w:r>
              <w:rPr>
                <w:color w:val="000000"/>
              </w:rPr>
              <w:t>-0.191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758A36" w14:textId="77777777" w:rsidR="003640C2" w:rsidRDefault="00000000">
            <w:pPr>
              <w:jc w:val="center"/>
            </w:pPr>
            <w:r>
              <w:rPr>
                <w:color w:val="000000"/>
              </w:rPr>
              <w:t>0.132</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44242B" w14:textId="77777777" w:rsidR="003640C2" w:rsidRDefault="00000000">
            <w:pPr>
              <w:jc w:val="center"/>
            </w:pPr>
            <w:r>
              <w:rPr>
                <w:color w:val="000000"/>
              </w:rPr>
              <w:t>-1.448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2C4457" w14:textId="77777777" w:rsidR="003640C2" w:rsidRDefault="00000000">
            <w:pPr>
              <w:jc w:val="center"/>
            </w:pPr>
            <w:r>
              <w:rPr>
                <w:color w:val="000000"/>
              </w:rPr>
              <w:t>.148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46725C" w14:textId="77777777" w:rsidR="003640C2" w:rsidRDefault="00000000">
            <w:pPr>
              <w:jc w:val="center"/>
            </w:pPr>
            <w:r>
              <w:rPr>
                <w:color w:val="000000"/>
              </w:rPr>
              <w:t>0.83</w:t>
            </w:r>
          </w:p>
        </w:tc>
      </w:tr>
      <w:tr w:rsidR="003640C2" w14:paraId="17DEF958"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F7DF82" w14:textId="77777777" w:rsidR="003640C2" w:rsidRDefault="00000000">
            <w:r>
              <w:rPr>
                <w:color w:val="000000"/>
              </w:rPr>
              <w:t>GP6 (11th Spring)</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464376" w14:textId="77777777" w:rsidR="003640C2" w:rsidRDefault="00000000">
            <w:pPr>
              <w:jc w:val="center"/>
            </w:pPr>
            <w:r>
              <w:rPr>
                <w:color w:val="000000"/>
              </w:rPr>
              <w:t>-0.618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96D969" w14:textId="77777777" w:rsidR="003640C2" w:rsidRDefault="00000000">
            <w:pPr>
              <w:jc w:val="center"/>
            </w:pPr>
            <w:r>
              <w:rPr>
                <w:color w:val="000000"/>
              </w:rPr>
              <w:t>0.183</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1F7F49" w14:textId="77777777" w:rsidR="003640C2" w:rsidRDefault="00000000">
            <w:pPr>
              <w:jc w:val="center"/>
            </w:pPr>
            <w:r>
              <w:rPr>
                <w:color w:val="000000"/>
              </w:rPr>
              <w:t>-3.385</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3142C" w14:textId="77777777" w:rsidR="003640C2" w:rsidRDefault="00000000">
            <w:pPr>
              <w:jc w:val="center"/>
            </w:pPr>
            <w:r>
              <w:rPr>
                <w:color w:val="000000"/>
              </w:rPr>
              <w:t>&lt; .001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09B12E" w14:textId="77777777" w:rsidR="003640C2" w:rsidRDefault="00000000">
            <w:pPr>
              <w:jc w:val="center"/>
            </w:pPr>
            <w:r>
              <w:rPr>
                <w:color w:val="000000"/>
              </w:rPr>
              <w:t>0.54</w:t>
            </w:r>
          </w:p>
        </w:tc>
      </w:tr>
      <w:tr w:rsidR="003640C2" w14:paraId="42B7DA5D"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107152" w14:textId="77777777" w:rsidR="003640C2" w:rsidRDefault="00000000">
            <w:r>
              <w:rPr>
                <w:color w:val="000000"/>
              </w:rPr>
              <w:t>GP7 (12th Fall)</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D83426" w14:textId="77777777" w:rsidR="003640C2" w:rsidRDefault="00000000">
            <w:pPr>
              <w:jc w:val="center"/>
            </w:pPr>
            <w:r>
              <w:rPr>
                <w:color w:val="000000"/>
              </w:rPr>
              <w:t>-0.770</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557C16" w14:textId="77777777" w:rsidR="003640C2" w:rsidRDefault="00000000">
            <w:pPr>
              <w:jc w:val="center"/>
            </w:pPr>
            <w:r>
              <w:rPr>
                <w:color w:val="000000"/>
              </w:rPr>
              <w:t>0.223</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860939" w14:textId="77777777" w:rsidR="003640C2" w:rsidRDefault="00000000">
            <w:pPr>
              <w:jc w:val="center"/>
            </w:pPr>
            <w:r>
              <w:rPr>
                <w:color w:val="000000"/>
              </w:rPr>
              <w:t>-3.450</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1C9026" w14:textId="77777777" w:rsidR="003640C2" w:rsidRDefault="00000000">
            <w:pPr>
              <w:jc w:val="center"/>
            </w:pPr>
            <w:r>
              <w:rPr>
                <w:color w:val="000000"/>
              </w:rPr>
              <w:t>&lt; .001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D2BD60" w14:textId="77777777" w:rsidR="003640C2" w:rsidRDefault="00000000">
            <w:pPr>
              <w:jc w:val="center"/>
            </w:pPr>
            <w:r>
              <w:rPr>
                <w:color w:val="000000"/>
              </w:rPr>
              <w:t>0.46</w:t>
            </w:r>
          </w:p>
        </w:tc>
      </w:tr>
    </w:tbl>
    <w:p w14:paraId="2240F2BF" w14:textId="77777777" w:rsidR="003640C2" w:rsidRDefault="003640C2">
      <w:pPr>
        <w:spacing w:after="80"/>
      </w:pPr>
    </w:p>
    <w:p w14:paraId="30AD5A29" w14:textId="77777777" w:rsidR="003640C2" w:rsidRDefault="00000000">
      <w:pPr>
        <w:spacing w:after="160" w:line="360" w:lineRule="auto"/>
      </w:pPr>
      <w:r>
        <w:rPr>
          <w:color w:val="000000"/>
          <w:sz w:val="24"/>
          <w:szCs w:val="24"/>
        </w:rPr>
        <w:t>Note. Bold rows indicate p &lt; .05. GP4 (Grade 10 Spring) is the reference grade period for the period fixed effects. GP8 is excluded due to model separation. OR = odds ratio.</w:t>
      </w:r>
    </w:p>
    <w:p w14:paraId="0568A965" w14:textId="77777777" w:rsidR="003640C2" w:rsidRDefault="003640C2">
      <w:pPr>
        <w:spacing w:after="80"/>
      </w:pPr>
    </w:p>
    <w:p w14:paraId="1B373AA5" w14:textId="77777777" w:rsidR="003640C2" w:rsidRDefault="00000000">
      <w:pPr>
        <w:spacing w:after="160" w:line="360" w:lineRule="auto"/>
      </w:pPr>
      <w:r>
        <w:rPr>
          <w:b/>
          <w:bCs/>
          <w:color w:val="000000"/>
          <w:sz w:val="24"/>
          <w:szCs w:val="24"/>
        </w:rPr>
        <w:t xml:space="preserve">Peer network exposure. </w:t>
      </w:r>
      <w:r>
        <w:rPr>
          <w:color w:val="000000"/>
          <w:sz w:val="24"/>
          <w:szCs w:val="24"/>
        </w:rPr>
        <w:t>Network exposure to current users was the strongest predictor of adoption (OR = 2.73, p &lt; .001), indicating that each unit increase in the fraction of friends currently using more than doubles the odds of adopting at the next period. This confirms robust peer contagion effects operating through observed friendship networks.</w:t>
      </w:r>
    </w:p>
    <w:p w14:paraId="30D19333" w14:textId="77777777" w:rsidR="003640C2" w:rsidRDefault="003640C2">
      <w:pPr>
        <w:spacing w:after="80"/>
      </w:pPr>
    </w:p>
    <w:p w14:paraId="7308DB66" w14:textId="77777777" w:rsidR="003640C2" w:rsidRDefault="00000000">
      <w:pPr>
        <w:spacing w:after="160" w:line="360" w:lineRule="auto"/>
      </w:pPr>
      <w:r>
        <w:rPr>
          <w:b/>
          <w:bCs/>
          <w:color w:val="000000"/>
          <w:sz w:val="24"/>
          <w:szCs w:val="24"/>
        </w:rPr>
        <w:t xml:space="preserve">Depression. </w:t>
      </w:r>
      <w:r>
        <w:rPr>
          <w:color w:val="000000"/>
          <w:sz w:val="24"/>
          <w:szCs w:val="24"/>
        </w:rPr>
        <w:t>MDD (RCADS depression subscale mean) significantly predicted adoption above and beyond peer network exposure (OR = 1.34, p &lt; .001), supporting a self-medication explanation for depression-related e-cigarette initiation. When GAD replaced MDD in a parallel model, anxiety did not significantly predict adoption (OR = 1.11, p = .136), suggesting that the mental health pathway to e-cigarette initiation is specific to depression rather than anxiety.</w:t>
      </w:r>
    </w:p>
    <w:p w14:paraId="35D5CA06" w14:textId="77777777" w:rsidR="003640C2" w:rsidRDefault="003640C2">
      <w:pPr>
        <w:spacing w:after="80"/>
      </w:pPr>
    </w:p>
    <w:p w14:paraId="65B4064B" w14:textId="77777777" w:rsidR="003640C2" w:rsidRDefault="00000000">
      <w:pPr>
        <w:spacing w:after="160" w:line="360" w:lineRule="auto"/>
      </w:pPr>
      <w:r>
        <w:rPr>
          <w:b/>
          <w:bCs/>
          <w:color w:val="000000"/>
          <w:sz w:val="24"/>
          <w:szCs w:val="24"/>
        </w:rPr>
        <w:t xml:space="preserve">Perceived friend use. </w:t>
      </w:r>
      <w:r>
        <w:rPr>
          <w:color w:val="000000"/>
          <w:sz w:val="24"/>
          <w:szCs w:val="24"/>
        </w:rPr>
        <w:t>Self-reported number of friends currently using (perceived friend use) independently predicted adoption (OR = 1.42, p &lt; .001) after controlling for network-calculated exposure. The coexistence of both objective and subjective peer measures in the model indicates that behavioral influence operates through at least two distinct channels: actual contact with using peers in the friendship network, and the student's subjective sense of how many friends are using.</w:t>
      </w:r>
    </w:p>
    <w:p w14:paraId="46625B57" w14:textId="77777777" w:rsidR="003640C2" w:rsidRDefault="003640C2">
      <w:pPr>
        <w:spacing w:after="80"/>
      </w:pPr>
    </w:p>
    <w:p w14:paraId="4656E841" w14:textId="77777777" w:rsidR="003640C2" w:rsidRDefault="00000000">
      <w:pPr>
        <w:spacing w:after="160" w:line="360" w:lineRule="auto"/>
      </w:pPr>
      <w:r>
        <w:rPr>
          <w:b/>
          <w:bCs/>
          <w:color w:val="000000"/>
          <w:sz w:val="24"/>
          <w:szCs w:val="24"/>
        </w:rPr>
        <w:t xml:space="preserve">Other predictors. </w:t>
      </w:r>
      <w:r>
        <w:rPr>
          <w:color w:val="000000"/>
          <w:sz w:val="24"/>
          <w:szCs w:val="24"/>
        </w:rPr>
        <w:t>Sexual minority students had higher adoption odds (OR = 1.28, p = .042). Adoption odds declined significantly from Grade 11 Spring onward relative to Grade 10 Spring (GP6 OR = 0.54; GP7 OR = 0.46), reflecting saturation of the susceptible population in later periods. Hispanic identity, Asian identity, and cohort membership were not statistically significant in this model.</w:t>
      </w:r>
    </w:p>
    <w:p w14:paraId="0F18E2AD" w14:textId="77777777" w:rsidR="003640C2" w:rsidRDefault="003640C2">
      <w:pPr>
        <w:spacing w:after="80"/>
      </w:pPr>
    </w:p>
    <w:p w14:paraId="48BCD140" w14:textId="77777777" w:rsidR="003640C2" w:rsidRDefault="00000000">
      <w:pPr>
        <w:spacing w:before="320" w:after="160"/>
      </w:pPr>
      <w:r>
        <w:rPr>
          <w:b/>
          <w:bCs/>
          <w:color w:val="000000"/>
          <w:sz w:val="32"/>
          <w:szCs w:val="32"/>
        </w:rPr>
        <w:t>6. Threshold Regression Results</w:t>
      </w:r>
    </w:p>
    <w:p w14:paraId="0EB46C41" w14:textId="77777777" w:rsidR="003640C2" w:rsidRDefault="00000000">
      <w:pPr>
        <w:spacing w:after="160" w:line="360" w:lineRule="auto"/>
      </w:pPr>
      <w:r>
        <w:rPr>
          <w:color w:val="000000"/>
          <w:sz w:val="24"/>
          <w:szCs w:val="24"/>
        </w:rPr>
        <w:t>Table 3 presents results from the quasibinomial logistic regression predicting adoption threshold among adopters. A higher threshold value indicates that the student required a greater proportion of using friends before initiating. The GAD and MDD models yielded nearly identical results for all covariates; neither mental health measure was significant. The GAD model is reported.</w:t>
      </w:r>
    </w:p>
    <w:p w14:paraId="3AA9B196" w14:textId="77777777" w:rsidR="003640C2" w:rsidRDefault="003640C2">
      <w:pPr>
        <w:spacing w:after="80"/>
      </w:pPr>
    </w:p>
    <w:p w14:paraId="1B0E9545" w14:textId="77777777" w:rsidR="003640C2" w:rsidRDefault="00000000">
      <w:pPr>
        <w:spacing w:before="160" w:after="80"/>
      </w:pPr>
      <w:r>
        <w:rPr>
          <w:b/>
          <w:bCs/>
          <w:color w:val="000000"/>
          <w:sz w:val="24"/>
          <w:szCs w:val="24"/>
        </w:rPr>
        <w:t>Table 3. Threshold Regression: Predictors of Adoption Threshold Among Adopters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000"/>
        <w:gridCol w:w="1000"/>
        <w:gridCol w:w="1000"/>
        <w:gridCol w:w="1000"/>
      </w:tblGrid>
      <w:tr w:rsidR="003640C2" w14:paraId="2890E3C3" w14:textId="77777777">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19814060" w14:textId="77777777" w:rsidR="003640C2" w:rsidRDefault="00000000">
            <w:pPr>
              <w:jc w:val="center"/>
            </w:pPr>
            <w:r>
              <w:rPr>
                <w:b/>
                <w:bCs/>
                <w:color w:val="000000"/>
              </w:rPr>
              <w:t>Parameter</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0E8F6138" w14:textId="77777777" w:rsidR="003640C2" w:rsidRDefault="00000000">
            <w:pPr>
              <w:jc w:val="center"/>
            </w:pPr>
            <w:r>
              <w:rPr>
                <w:b/>
                <w:bCs/>
                <w:color w:val="000000"/>
              </w:rPr>
              <w:t>Estimate</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2D91599E" w14:textId="77777777" w:rsidR="003640C2" w:rsidRDefault="00000000">
            <w:pPr>
              <w:jc w:val="center"/>
            </w:pPr>
            <w:r>
              <w:rPr>
                <w:b/>
                <w:bCs/>
                <w:color w:val="000000"/>
              </w:rPr>
              <w:t>SE</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3C27C5AF" w14:textId="77777777" w:rsidR="003640C2" w:rsidRDefault="00000000">
            <w:pPr>
              <w:jc w:val="center"/>
            </w:pPr>
            <w:r>
              <w:rPr>
                <w:b/>
                <w:bCs/>
                <w:color w:val="000000"/>
              </w:rPr>
              <w:t>t</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5CD7A8C2" w14:textId="77777777" w:rsidR="003640C2" w:rsidRDefault="00000000">
            <w:pPr>
              <w:jc w:val="center"/>
            </w:pPr>
            <w:r>
              <w:rPr>
                <w:b/>
                <w:bCs/>
                <w:color w:val="000000"/>
              </w:rPr>
              <w:t>p</w:t>
            </w:r>
          </w:p>
        </w:tc>
        <w:tc>
          <w:tcPr>
            <w:tcW w:w="1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vAlign w:val="center"/>
          </w:tcPr>
          <w:p w14:paraId="587200AD" w14:textId="77777777" w:rsidR="003640C2" w:rsidRDefault="00000000">
            <w:pPr>
              <w:jc w:val="center"/>
            </w:pPr>
            <w:r>
              <w:rPr>
                <w:b/>
                <w:bCs/>
                <w:color w:val="000000"/>
              </w:rPr>
              <w:t>OR</w:t>
            </w:r>
          </w:p>
        </w:tc>
      </w:tr>
      <w:tr w:rsidR="003640C2" w14:paraId="26E2E002"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7E6D6E" w14:textId="77777777" w:rsidR="003640C2" w:rsidRDefault="00000000">
            <w:r>
              <w:rPr>
                <w:b/>
                <w:bCs/>
                <w:color w:val="000000"/>
              </w:rPr>
              <w:t>Hispanic</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38FAA3" w14:textId="77777777" w:rsidR="003640C2" w:rsidRDefault="00000000">
            <w:pPr>
              <w:jc w:val="center"/>
            </w:pPr>
            <w:r>
              <w:rPr>
                <w:b/>
                <w:bCs/>
                <w:color w:val="000000"/>
              </w:rPr>
              <w:t>0.564</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F42BB6" w14:textId="77777777" w:rsidR="003640C2" w:rsidRDefault="00000000">
            <w:pPr>
              <w:jc w:val="center"/>
            </w:pPr>
            <w:r>
              <w:rPr>
                <w:b/>
                <w:bCs/>
                <w:color w:val="000000"/>
              </w:rPr>
              <w:t>0.190</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3DBF8E" w14:textId="77777777" w:rsidR="003640C2" w:rsidRDefault="00000000">
            <w:pPr>
              <w:jc w:val="center"/>
            </w:pPr>
            <w:r>
              <w:rPr>
                <w:b/>
                <w:bCs/>
                <w:color w:val="000000"/>
              </w:rPr>
              <w:t>2.964</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EA8DA4" w14:textId="77777777" w:rsidR="003640C2" w:rsidRDefault="00000000">
            <w:pPr>
              <w:jc w:val="center"/>
            </w:pPr>
            <w:r>
              <w:rPr>
                <w:b/>
                <w:bCs/>
                <w:color w:val="000000"/>
              </w:rPr>
              <w:t>.003</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48AB5D" w14:textId="77777777" w:rsidR="003640C2" w:rsidRDefault="00000000">
            <w:pPr>
              <w:jc w:val="center"/>
            </w:pPr>
            <w:r>
              <w:rPr>
                <w:b/>
                <w:bCs/>
                <w:color w:val="000000"/>
              </w:rPr>
              <w:t>1.76</w:t>
            </w:r>
          </w:p>
        </w:tc>
      </w:tr>
      <w:tr w:rsidR="003640C2" w14:paraId="484BF460"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B882AB" w14:textId="77777777" w:rsidR="003640C2" w:rsidRDefault="00000000">
            <w:r>
              <w:rPr>
                <w:b/>
                <w:bCs/>
                <w:color w:val="000000"/>
              </w:rPr>
              <w:t xml:space="preserve">Friends using </w:t>
            </w:r>
            <w:proofErr w:type="spellStart"/>
            <w:r>
              <w:rPr>
                <w:b/>
                <w:bCs/>
                <w:color w:val="000000"/>
              </w:rPr>
              <w:t>ecig</w:t>
            </w:r>
            <w:proofErr w:type="spellEnd"/>
            <w:r>
              <w:rPr>
                <w:b/>
                <w:bCs/>
                <w:color w:val="000000"/>
              </w:rPr>
              <w:t xml:space="preserve"> (self-report)</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79C114" w14:textId="77777777" w:rsidR="003640C2" w:rsidRDefault="00000000">
            <w:pPr>
              <w:jc w:val="center"/>
            </w:pPr>
            <w:r>
              <w:rPr>
                <w:b/>
                <w:bCs/>
                <w:color w:val="000000"/>
              </w:rPr>
              <w:t>0.123</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F0BF69" w14:textId="77777777" w:rsidR="003640C2" w:rsidRDefault="00000000">
            <w:pPr>
              <w:jc w:val="center"/>
            </w:pPr>
            <w:r>
              <w:rPr>
                <w:b/>
                <w:bCs/>
                <w:color w:val="000000"/>
              </w:rPr>
              <w:t>0.051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EBD9E4" w14:textId="77777777" w:rsidR="003640C2" w:rsidRDefault="00000000">
            <w:pPr>
              <w:jc w:val="center"/>
            </w:pPr>
            <w:r>
              <w:rPr>
                <w:b/>
                <w:bCs/>
                <w:color w:val="000000"/>
              </w:rPr>
              <w:t>2.424</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12C2E4" w14:textId="77777777" w:rsidR="003640C2" w:rsidRDefault="00000000">
            <w:pPr>
              <w:jc w:val="center"/>
            </w:pPr>
            <w:r>
              <w:rPr>
                <w:b/>
                <w:bCs/>
                <w:color w:val="000000"/>
              </w:rPr>
              <w:t>.016</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CB6E1B" w14:textId="77777777" w:rsidR="003640C2" w:rsidRDefault="00000000">
            <w:pPr>
              <w:jc w:val="center"/>
            </w:pPr>
            <w:r>
              <w:rPr>
                <w:b/>
                <w:bCs/>
                <w:color w:val="000000"/>
              </w:rPr>
              <w:t>1.13</w:t>
            </w:r>
          </w:p>
        </w:tc>
      </w:tr>
      <w:tr w:rsidR="003640C2" w14:paraId="5C2654A5"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AD64D" w14:textId="77777777" w:rsidR="003640C2" w:rsidRDefault="00000000">
            <w:r>
              <w:rPr>
                <w:color w:val="000000"/>
              </w:rPr>
              <w:t>Cohort C2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2C1021" w14:textId="77777777" w:rsidR="003640C2" w:rsidRDefault="00000000">
            <w:pPr>
              <w:jc w:val="center"/>
            </w:pPr>
            <w:r>
              <w:rPr>
                <w:color w:val="000000"/>
              </w:rPr>
              <w:t>-0.351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7398C2" w14:textId="77777777" w:rsidR="003640C2" w:rsidRDefault="00000000">
            <w:pPr>
              <w:jc w:val="center"/>
            </w:pPr>
            <w:r>
              <w:rPr>
                <w:color w:val="000000"/>
              </w:rPr>
              <w:t>0.248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B80AFE" w14:textId="77777777" w:rsidR="003640C2" w:rsidRDefault="00000000">
            <w:pPr>
              <w:jc w:val="center"/>
            </w:pPr>
            <w:r>
              <w:rPr>
                <w:color w:val="000000"/>
              </w:rPr>
              <w:t>-1.417</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8A74CF" w14:textId="77777777" w:rsidR="003640C2" w:rsidRDefault="00000000">
            <w:pPr>
              <w:jc w:val="center"/>
            </w:pPr>
            <w:r>
              <w:rPr>
                <w:color w:val="000000"/>
              </w:rPr>
              <w:t>.157</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B00E6D" w14:textId="77777777" w:rsidR="003640C2" w:rsidRDefault="00000000">
            <w:pPr>
              <w:jc w:val="center"/>
            </w:pPr>
            <w:r>
              <w:rPr>
                <w:color w:val="000000"/>
              </w:rPr>
              <w:t>0.70</w:t>
            </w:r>
          </w:p>
        </w:tc>
      </w:tr>
      <w:tr w:rsidR="003640C2" w14:paraId="65EF8EFB"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8A311B" w14:textId="77777777" w:rsidR="003640C2" w:rsidRDefault="00000000">
            <w:r>
              <w:rPr>
                <w:color w:val="000000"/>
              </w:rPr>
              <w:t>Sexual minority</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8AB99D" w14:textId="77777777" w:rsidR="003640C2" w:rsidRDefault="00000000">
            <w:pPr>
              <w:jc w:val="center"/>
            </w:pPr>
            <w:r>
              <w:rPr>
                <w:color w:val="000000"/>
              </w:rPr>
              <w:t>0.141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FFAFF4" w14:textId="77777777" w:rsidR="003640C2" w:rsidRDefault="00000000">
            <w:pPr>
              <w:jc w:val="center"/>
            </w:pPr>
            <w:r>
              <w:rPr>
                <w:color w:val="000000"/>
              </w:rPr>
              <w:t>0.187</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0DD70A" w14:textId="77777777" w:rsidR="003640C2" w:rsidRDefault="00000000">
            <w:pPr>
              <w:jc w:val="center"/>
            </w:pPr>
            <w:r>
              <w:rPr>
                <w:color w:val="000000"/>
              </w:rPr>
              <w:t>0.755</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FF8BB3" w14:textId="77777777" w:rsidR="003640C2" w:rsidRDefault="00000000">
            <w:pPr>
              <w:jc w:val="center"/>
            </w:pPr>
            <w:r>
              <w:rPr>
                <w:color w:val="000000"/>
              </w:rPr>
              <w:t>.451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9F2F8A" w14:textId="77777777" w:rsidR="003640C2" w:rsidRDefault="00000000">
            <w:pPr>
              <w:jc w:val="center"/>
            </w:pPr>
            <w:r>
              <w:rPr>
                <w:color w:val="000000"/>
              </w:rPr>
              <w:t>1.15</w:t>
            </w:r>
          </w:p>
        </w:tc>
      </w:tr>
      <w:tr w:rsidR="003640C2" w14:paraId="1B1EA724"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4D28D2" w14:textId="77777777" w:rsidR="003640C2" w:rsidRDefault="00000000">
            <w:r>
              <w:rPr>
                <w:color w:val="000000"/>
              </w:rPr>
              <w:t>Asian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23E0DF" w14:textId="77777777" w:rsidR="003640C2" w:rsidRDefault="00000000">
            <w:pPr>
              <w:jc w:val="center"/>
            </w:pPr>
            <w:r>
              <w:rPr>
                <w:color w:val="000000"/>
              </w:rPr>
              <w:t>0.006</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76AA05" w14:textId="77777777" w:rsidR="003640C2" w:rsidRDefault="00000000">
            <w:pPr>
              <w:jc w:val="center"/>
            </w:pPr>
            <w:r>
              <w:rPr>
                <w:color w:val="000000"/>
              </w:rPr>
              <w:t>0.263</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6567F1" w14:textId="77777777" w:rsidR="003640C2" w:rsidRDefault="00000000">
            <w:pPr>
              <w:jc w:val="center"/>
            </w:pPr>
            <w:r>
              <w:rPr>
                <w:color w:val="000000"/>
              </w:rPr>
              <w:t>0.024</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51787F" w14:textId="77777777" w:rsidR="003640C2" w:rsidRDefault="00000000">
            <w:pPr>
              <w:jc w:val="center"/>
            </w:pPr>
            <w:r>
              <w:rPr>
                <w:color w:val="000000"/>
              </w:rPr>
              <w:t>.981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8861D9" w14:textId="77777777" w:rsidR="003640C2" w:rsidRDefault="00000000">
            <w:pPr>
              <w:jc w:val="center"/>
            </w:pPr>
            <w:r>
              <w:rPr>
                <w:color w:val="000000"/>
              </w:rPr>
              <w:t>1.01</w:t>
            </w:r>
          </w:p>
        </w:tc>
      </w:tr>
      <w:tr w:rsidR="003640C2" w14:paraId="07EFABA9"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FEC1C2" w14:textId="77777777" w:rsidR="003640C2" w:rsidRDefault="00000000">
            <w:r>
              <w:rPr>
                <w:color w:val="000000"/>
              </w:rPr>
              <w:t>GAD</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5BF35D" w14:textId="77777777" w:rsidR="003640C2" w:rsidRDefault="00000000">
            <w:pPr>
              <w:jc w:val="center"/>
            </w:pPr>
            <w:r>
              <w:rPr>
                <w:color w:val="000000"/>
              </w:rPr>
              <w:t>-0.003</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93FFFE" w14:textId="77777777" w:rsidR="003640C2" w:rsidRDefault="00000000">
            <w:pPr>
              <w:jc w:val="center"/>
            </w:pPr>
            <w:r>
              <w:rPr>
                <w:color w:val="000000"/>
              </w:rPr>
              <w:t>0.107</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D08F82" w14:textId="77777777" w:rsidR="003640C2" w:rsidRDefault="00000000">
            <w:pPr>
              <w:jc w:val="center"/>
            </w:pPr>
            <w:r>
              <w:rPr>
                <w:color w:val="000000"/>
              </w:rPr>
              <w:t>-0.024</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1E5F12" w14:textId="77777777" w:rsidR="003640C2" w:rsidRDefault="00000000">
            <w:pPr>
              <w:jc w:val="center"/>
            </w:pPr>
            <w:r>
              <w:rPr>
                <w:color w:val="000000"/>
              </w:rPr>
              <w:t>.981</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31FE25" w14:textId="77777777" w:rsidR="003640C2" w:rsidRDefault="00000000">
            <w:pPr>
              <w:jc w:val="center"/>
            </w:pPr>
            <w:r>
              <w:rPr>
                <w:color w:val="000000"/>
              </w:rPr>
              <w:t>1.00</w:t>
            </w:r>
          </w:p>
        </w:tc>
      </w:tr>
      <w:tr w:rsidR="003640C2" w14:paraId="19C5B2CD" w14:textId="77777777">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991A2F" w14:textId="77777777" w:rsidR="003640C2" w:rsidRDefault="00000000">
            <w:r>
              <w:rPr>
                <w:color w:val="000000"/>
              </w:rPr>
              <w:t>MDD</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8E41DB" w14:textId="77777777" w:rsidR="003640C2" w:rsidRDefault="00000000">
            <w:pPr>
              <w:jc w:val="center"/>
            </w:pPr>
            <w:r>
              <w:rPr>
                <w:color w:val="000000"/>
              </w:rPr>
              <w:t>-0.134</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816505" w14:textId="77777777" w:rsidR="003640C2" w:rsidRDefault="00000000">
            <w:pPr>
              <w:jc w:val="center"/>
            </w:pPr>
            <w:r>
              <w:rPr>
                <w:color w:val="000000"/>
              </w:rPr>
              <w:t>0.117</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0D5152" w14:textId="77777777" w:rsidR="003640C2" w:rsidRDefault="00000000">
            <w:pPr>
              <w:jc w:val="center"/>
            </w:pPr>
            <w:r>
              <w:rPr>
                <w:color w:val="000000"/>
              </w:rPr>
              <w:t>-1.148</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F5B531" w14:textId="77777777" w:rsidR="003640C2" w:rsidRDefault="00000000">
            <w:pPr>
              <w:jc w:val="center"/>
            </w:pPr>
            <w:r>
              <w:rPr>
                <w:color w:val="000000"/>
              </w:rPr>
              <w:t>.252</w:t>
            </w:r>
          </w:p>
        </w:tc>
        <w:tc>
          <w:tcPr>
            <w:tcW w:w="1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35031F" w14:textId="77777777" w:rsidR="003640C2" w:rsidRDefault="00000000">
            <w:pPr>
              <w:jc w:val="center"/>
            </w:pPr>
            <w:r>
              <w:rPr>
                <w:color w:val="000000"/>
              </w:rPr>
              <w:t>0.87</w:t>
            </w:r>
          </w:p>
        </w:tc>
      </w:tr>
    </w:tbl>
    <w:p w14:paraId="50692396" w14:textId="77777777" w:rsidR="003640C2" w:rsidRDefault="003640C2">
      <w:pPr>
        <w:spacing w:after="80"/>
      </w:pPr>
    </w:p>
    <w:p w14:paraId="6C870569" w14:textId="77777777" w:rsidR="003640C2" w:rsidRDefault="00000000">
      <w:pPr>
        <w:spacing w:after="160" w:line="360" w:lineRule="auto"/>
      </w:pPr>
      <w:r>
        <w:rPr>
          <w:color w:val="000000"/>
          <w:sz w:val="24"/>
          <w:szCs w:val="24"/>
        </w:rPr>
        <w:lastRenderedPageBreak/>
        <w:t>Note. Bold rows indicate p &lt; .05. OR = exp(estimate) from quasibinomial logit. Reference category for cohort is C1.</w:t>
      </w:r>
    </w:p>
    <w:p w14:paraId="12E777C5" w14:textId="77777777" w:rsidR="003640C2" w:rsidRDefault="003640C2">
      <w:pPr>
        <w:spacing w:after="80"/>
      </w:pPr>
    </w:p>
    <w:p w14:paraId="54EA8653" w14:textId="77777777" w:rsidR="003640C2" w:rsidRDefault="00000000">
      <w:pPr>
        <w:spacing w:after="160" w:line="360" w:lineRule="auto"/>
      </w:pPr>
      <w:r>
        <w:rPr>
          <w:b/>
          <w:bCs/>
          <w:color w:val="000000"/>
          <w:sz w:val="24"/>
          <w:szCs w:val="24"/>
        </w:rPr>
        <w:t xml:space="preserve">Hispanic ethnicity and the threshold paradox. </w:t>
      </w:r>
      <w:r>
        <w:rPr>
          <w:color w:val="000000"/>
          <w:sz w:val="24"/>
          <w:szCs w:val="24"/>
        </w:rPr>
        <w:t xml:space="preserve">Hispanic students adopted at significantly higher thresholds than non-Hispanic students (OR = 1.76, p = .003), meaning they waited until a larger fraction of their friends were using before initiating themselves. This finding appears paradoxical given that Hispanic-majority schools show the highest school-level prevalence in the sample. The resolution lies in network saturation: in high-prevalence Hispanic-majority schools, peer-use density eventually rises high enough to meet even elevated individual thresholds, producing high population-level adoption despite higher per-person resistance. This pattern mirrors findings from the companion </w:t>
      </w:r>
      <w:proofErr w:type="spellStart"/>
      <w:r>
        <w:rPr>
          <w:color w:val="000000"/>
          <w:sz w:val="24"/>
          <w:szCs w:val="24"/>
        </w:rPr>
        <w:t>disadoption</w:t>
      </w:r>
      <w:proofErr w:type="spellEnd"/>
      <w:r>
        <w:rPr>
          <w:color w:val="000000"/>
          <w:sz w:val="24"/>
          <w:szCs w:val="24"/>
        </w:rPr>
        <w:t xml:space="preserve"> study, in which Hispanic students similarly show distinct peer-influence dynamics that are not reducible to individual-level vulnerability.</w:t>
      </w:r>
    </w:p>
    <w:p w14:paraId="442FFC1D" w14:textId="77777777" w:rsidR="003640C2" w:rsidRDefault="003640C2">
      <w:pPr>
        <w:spacing w:after="80"/>
      </w:pPr>
    </w:p>
    <w:p w14:paraId="7FE7B5D4" w14:textId="77777777" w:rsidR="003640C2" w:rsidRDefault="00000000">
      <w:pPr>
        <w:spacing w:after="160" w:line="360" w:lineRule="auto"/>
      </w:pPr>
      <w:r>
        <w:rPr>
          <w:b/>
          <w:bCs/>
          <w:color w:val="000000"/>
          <w:sz w:val="24"/>
          <w:szCs w:val="24"/>
        </w:rPr>
        <w:t xml:space="preserve">Mental health and threshold. </w:t>
      </w:r>
      <w:r>
        <w:rPr>
          <w:color w:val="000000"/>
          <w:sz w:val="24"/>
          <w:szCs w:val="24"/>
        </w:rPr>
        <w:t>Neither GAD (OR = 1.00, p = .981) nor MDD (OR = 0.87, p = .252) significantly predicted adoption threshold. This stands in contrast to the exposure regression, where MDD significantly predicted adoption probability. The dissociation suggests that depression affects whether a student eventually adopts (lowering the probability of remaining a non-adopter), but not how much peer social pressure they require before doing so. The mechanism of depression's influence on adoption appears to be a generalized increase in vulnerability to initiation rather than a modulation of social influence sensitivity.</w:t>
      </w:r>
    </w:p>
    <w:p w14:paraId="77378949" w14:textId="77777777" w:rsidR="003640C2" w:rsidRDefault="003640C2">
      <w:pPr>
        <w:spacing w:after="80"/>
      </w:pPr>
    </w:p>
    <w:p w14:paraId="289ABEB7" w14:textId="77777777" w:rsidR="003640C2" w:rsidRDefault="00000000">
      <w:pPr>
        <w:spacing w:after="160" w:line="360" w:lineRule="auto"/>
      </w:pPr>
      <w:r>
        <w:rPr>
          <w:b/>
          <w:bCs/>
          <w:color w:val="000000"/>
          <w:sz w:val="24"/>
          <w:szCs w:val="24"/>
        </w:rPr>
        <w:t xml:space="preserve">Perceived friend use and threshold. </w:t>
      </w:r>
      <w:r>
        <w:rPr>
          <w:color w:val="000000"/>
          <w:sz w:val="24"/>
          <w:szCs w:val="24"/>
        </w:rPr>
        <w:t>Students who reported more friends using adopted at slightly higher thresholds (OR = 1.13, p = .016). This is consistent with a social norm awareness effect: students embedded in environments where peer use is visible and frequently discussed may calibrate their adoption decision against a higher perceived baseline, requiring confirmation from a larger share of their network before acting.</w:t>
      </w:r>
    </w:p>
    <w:p w14:paraId="53933C6F" w14:textId="77777777" w:rsidR="003640C2" w:rsidRDefault="003640C2">
      <w:pPr>
        <w:spacing w:after="80"/>
      </w:pPr>
    </w:p>
    <w:p w14:paraId="528252E1" w14:textId="77777777" w:rsidR="003640C2" w:rsidRDefault="00000000">
      <w:pPr>
        <w:spacing w:before="320" w:after="160"/>
      </w:pPr>
      <w:r>
        <w:rPr>
          <w:b/>
          <w:bCs/>
          <w:color w:val="000000"/>
          <w:sz w:val="32"/>
          <w:szCs w:val="32"/>
        </w:rPr>
        <w:t xml:space="preserve">7. Integration with Companion </w:t>
      </w:r>
      <w:proofErr w:type="spellStart"/>
      <w:r>
        <w:rPr>
          <w:b/>
          <w:bCs/>
          <w:color w:val="000000"/>
          <w:sz w:val="32"/>
          <w:szCs w:val="32"/>
        </w:rPr>
        <w:t>Disadoption</w:t>
      </w:r>
      <w:proofErr w:type="spellEnd"/>
      <w:r>
        <w:rPr>
          <w:b/>
          <w:bCs/>
          <w:color w:val="000000"/>
          <w:sz w:val="32"/>
          <w:szCs w:val="32"/>
        </w:rPr>
        <w:t xml:space="preserve"> Research</w:t>
      </w:r>
    </w:p>
    <w:p w14:paraId="6CB2526F" w14:textId="77777777" w:rsidR="003640C2" w:rsidRDefault="00000000">
      <w:pPr>
        <w:spacing w:after="160" w:line="360" w:lineRule="auto"/>
      </w:pPr>
      <w:r>
        <w:rPr>
          <w:color w:val="000000"/>
          <w:sz w:val="24"/>
          <w:szCs w:val="24"/>
        </w:rPr>
        <w:lastRenderedPageBreak/>
        <w:t xml:space="preserve">The present findings take on additional interpretive significance when read alongside the concurrent </w:t>
      </w:r>
      <w:proofErr w:type="spellStart"/>
      <w:r>
        <w:rPr>
          <w:color w:val="000000"/>
          <w:sz w:val="24"/>
          <w:szCs w:val="24"/>
        </w:rPr>
        <w:t>disadoption</w:t>
      </w:r>
      <w:proofErr w:type="spellEnd"/>
      <w:r>
        <w:rPr>
          <w:color w:val="000000"/>
          <w:sz w:val="24"/>
          <w:szCs w:val="24"/>
        </w:rPr>
        <w:t xml:space="preserve"> analysis conducted on the same dataset (Olivera et al., 2026). Three convergences are particularly notable.</w:t>
      </w:r>
    </w:p>
    <w:p w14:paraId="10115E38" w14:textId="77777777" w:rsidR="003640C2" w:rsidRDefault="003640C2">
      <w:pPr>
        <w:spacing w:after="80"/>
      </w:pPr>
    </w:p>
    <w:p w14:paraId="0558416C" w14:textId="77777777" w:rsidR="003640C2" w:rsidRDefault="00000000">
      <w:pPr>
        <w:spacing w:after="160" w:line="360" w:lineRule="auto"/>
      </w:pPr>
      <w:r>
        <w:rPr>
          <w:b/>
          <w:bCs/>
          <w:color w:val="000000"/>
          <w:sz w:val="24"/>
          <w:szCs w:val="24"/>
        </w:rPr>
        <w:t xml:space="preserve">MDD as a bidirectional mechanism. </w:t>
      </w:r>
      <w:r>
        <w:rPr>
          <w:color w:val="000000"/>
          <w:sz w:val="24"/>
          <w:szCs w:val="24"/>
        </w:rPr>
        <w:t xml:space="preserve">Depression (MDD) significantly increases adoption odds in the present study (OR = 1.34) and significantly reduces </w:t>
      </w:r>
      <w:proofErr w:type="spellStart"/>
      <w:r>
        <w:rPr>
          <w:color w:val="000000"/>
          <w:sz w:val="24"/>
          <w:szCs w:val="24"/>
        </w:rPr>
        <w:t>disadoption</w:t>
      </w:r>
      <w:proofErr w:type="spellEnd"/>
      <w:r>
        <w:rPr>
          <w:color w:val="000000"/>
          <w:sz w:val="24"/>
          <w:szCs w:val="24"/>
        </w:rPr>
        <w:t xml:space="preserve"> odds in the companion study (B-model OR = 0.29–0.53, significant across Q levels). Together, these results indicate that higher depression is associated both with entering use and with being unable to exit it. The implication is that depression does not simply co-occur with e-cigarette use but actively shapes the longitudinal trajectory of use from initiation through maintenance.</w:t>
      </w:r>
    </w:p>
    <w:p w14:paraId="25D26CC1" w14:textId="77777777" w:rsidR="003640C2" w:rsidRDefault="003640C2">
      <w:pPr>
        <w:spacing w:after="80"/>
      </w:pPr>
    </w:p>
    <w:p w14:paraId="14A2FB83" w14:textId="77777777" w:rsidR="003640C2" w:rsidRDefault="00000000">
      <w:pPr>
        <w:spacing w:after="160" w:line="360" w:lineRule="auto"/>
      </w:pPr>
      <w:r>
        <w:rPr>
          <w:b/>
          <w:bCs/>
          <w:color w:val="000000"/>
          <w:sz w:val="24"/>
          <w:szCs w:val="24"/>
        </w:rPr>
        <w:t xml:space="preserve">Peer networks as adoption accelerators and cessation barriers. </w:t>
      </w:r>
      <w:r>
        <w:rPr>
          <w:color w:val="000000"/>
          <w:sz w:val="24"/>
          <w:szCs w:val="24"/>
        </w:rPr>
        <w:t xml:space="preserve">Network exposure to current users strongly predicts adoption in the present analysis (OR = 2.73), while in the companion study the same measure is associated with significantly reduced </w:t>
      </w:r>
      <w:proofErr w:type="spellStart"/>
      <w:r>
        <w:rPr>
          <w:color w:val="000000"/>
          <w:sz w:val="24"/>
          <w:szCs w:val="24"/>
        </w:rPr>
        <w:t>disadoption</w:t>
      </w:r>
      <w:proofErr w:type="spellEnd"/>
      <w:r>
        <w:rPr>
          <w:color w:val="000000"/>
          <w:sz w:val="24"/>
          <w:szCs w:val="24"/>
        </w:rPr>
        <w:t xml:space="preserve"> (OR = 0.08–0.43 on stable cessation). This bidirectionality indicates that dense peer-use environments simultaneously pull non-users toward initiation and anchor current users in continued use. Peer networks, in this reading, function less as neutral conduits for social information than as self-reinforcing systems that stabilize e-cigarette use at the population level.</w:t>
      </w:r>
    </w:p>
    <w:p w14:paraId="4B978A6F" w14:textId="77777777" w:rsidR="003640C2" w:rsidRDefault="003640C2">
      <w:pPr>
        <w:spacing w:after="80"/>
      </w:pPr>
    </w:p>
    <w:p w14:paraId="0FA6A6DC" w14:textId="77777777" w:rsidR="003640C2" w:rsidRDefault="00000000">
      <w:pPr>
        <w:spacing w:after="160" w:line="360" w:lineRule="auto"/>
      </w:pPr>
      <w:r>
        <w:rPr>
          <w:b/>
          <w:bCs/>
          <w:color w:val="000000"/>
          <w:sz w:val="24"/>
          <w:szCs w:val="24"/>
        </w:rPr>
        <w:t xml:space="preserve">Perceived friend use as the most consistent cross-study predictor. </w:t>
      </w:r>
      <w:r>
        <w:rPr>
          <w:color w:val="000000"/>
          <w:sz w:val="24"/>
          <w:szCs w:val="24"/>
        </w:rPr>
        <w:t xml:space="preserve">The companion study identifies perceived friend use (PFU) as the single most robust predictor across all regression families (adoption r = +0.128; </w:t>
      </w:r>
      <w:proofErr w:type="spellStart"/>
      <w:r>
        <w:rPr>
          <w:color w:val="000000"/>
          <w:sz w:val="24"/>
          <w:szCs w:val="24"/>
        </w:rPr>
        <w:t>disadoption</w:t>
      </w:r>
      <w:proofErr w:type="spellEnd"/>
      <w:r>
        <w:rPr>
          <w:color w:val="000000"/>
          <w:sz w:val="24"/>
          <w:szCs w:val="24"/>
        </w:rPr>
        <w:t xml:space="preserve"> r = -0.256). The present study corroborates this: self-reported friend use independently predicts adoption (OR = 1.42) above and beyond network-calculated exposure. The stronger effect size of the subjective measure relative to the objective network measure in both studies suggests that the student's own perception of the social landscape—rather than its objectively measured structure—is the proximal driver of behavior change.</w:t>
      </w:r>
    </w:p>
    <w:p w14:paraId="075BF3EE" w14:textId="77777777" w:rsidR="003640C2" w:rsidRDefault="003640C2">
      <w:pPr>
        <w:spacing w:after="80"/>
      </w:pPr>
    </w:p>
    <w:p w14:paraId="6DA9B92A" w14:textId="77777777" w:rsidR="003640C2" w:rsidRDefault="00000000">
      <w:pPr>
        <w:spacing w:before="320" w:after="160"/>
      </w:pPr>
      <w:r>
        <w:rPr>
          <w:b/>
          <w:bCs/>
          <w:color w:val="000000"/>
          <w:sz w:val="32"/>
          <w:szCs w:val="32"/>
        </w:rPr>
        <w:t>8. Key Findings Summary</w:t>
      </w:r>
    </w:p>
    <w:p w14:paraId="233179F2" w14:textId="77777777" w:rsidR="003640C2" w:rsidRDefault="00000000">
      <w:pPr>
        <w:spacing w:after="100" w:line="360" w:lineRule="auto"/>
        <w:ind w:left="720" w:hanging="360"/>
      </w:pPr>
      <w:r>
        <w:rPr>
          <w:color w:val="000000"/>
          <w:sz w:val="24"/>
          <w:szCs w:val="24"/>
        </w:rPr>
        <w:lastRenderedPageBreak/>
        <w:t>•</w:t>
      </w:r>
      <w:r>
        <w:rPr>
          <w:color w:val="000000"/>
          <w:sz w:val="24"/>
          <w:szCs w:val="24"/>
        </w:rPr>
        <w:tab/>
        <w:t>Peer network exposure is a strong predictor of e-cigarette adoption (OR = 2.73, p &lt; .001), confirming robust contagion dynamics in observed friendship networks across all 13 schools and both cohorts.</w:t>
      </w:r>
    </w:p>
    <w:p w14:paraId="3C1FEBCA" w14:textId="77777777" w:rsidR="003640C2" w:rsidRDefault="00000000">
      <w:pPr>
        <w:spacing w:after="100" w:line="360" w:lineRule="auto"/>
        <w:ind w:left="720" w:hanging="360"/>
      </w:pPr>
      <w:r>
        <w:rPr>
          <w:color w:val="000000"/>
          <w:sz w:val="24"/>
          <w:szCs w:val="24"/>
        </w:rPr>
        <w:t>•</w:t>
      </w:r>
      <w:r>
        <w:rPr>
          <w:color w:val="000000"/>
          <w:sz w:val="24"/>
          <w:szCs w:val="24"/>
        </w:rPr>
        <w:tab/>
        <w:t>Depression (MDD), but not anxiety (GAD), independently predicts adoption above and beyond peer exposure (OR = 1.34, p &lt; .001), supporting a self-medication pathway specific to depressive symptomatology.</w:t>
      </w:r>
    </w:p>
    <w:p w14:paraId="2FA58B09" w14:textId="77777777" w:rsidR="003640C2" w:rsidRDefault="00000000">
      <w:pPr>
        <w:spacing w:after="100" w:line="360" w:lineRule="auto"/>
        <w:ind w:left="720" w:hanging="360"/>
      </w:pPr>
      <w:r>
        <w:rPr>
          <w:color w:val="000000"/>
          <w:sz w:val="24"/>
          <w:szCs w:val="24"/>
        </w:rPr>
        <w:t>•</w:t>
      </w:r>
      <w:r>
        <w:rPr>
          <w:color w:val="000000"/>
          <w:sz w:val="24"/>
          <w:szCs w:val="24"/>
        </w:rPr>
        <w:tab/>
        <w:t>Subjective perceived friend use and objective network exposure independently predict adoption, indicating that peer influence operates through both actual network contact and social norm perception.</w:t>
      </w:r>
    </w:p>
    <w:p w14:paraId="7CD3AC43" w14:textId="77777777" w:rsidR="003640C2" w:rsidRDefault="00000000">
      <w:pPr>
        <w:spacing w:after="100" w:line="360" w:lineRule="auto"/>
        <w:ind w:left="720" w:hanging="360"/>
      </w:pPr>
      <w:r>
        <w:rPr>
          <w:color w:val="000000"/>
          <w:sz w:val="24"/>
          <w:szCs w:val="24"/>
        </w:rPr>
        <w:t>•</w:t>
      </w:r>
      <w:r>
        <w:rPr>
          <w:color w:val="000000"/>
          <w:sz w:val="24"/>
          <w:szCs w:val="24"/>
        </w:rPr>
        <w:tab/>
        <w:t>Hispanic students adopt at significantly higher thresholds (OR = 1.76, p = .003) yet achieve higher population-level prevalence, a pattern explained by network saturation in high-prevalence school environments.</w:t>
      </w:r>
    </w:p>
    <w:p w14:paraId="5F8477EE" w14:textId="77777777" w:rsidR="003640C2" w:rsidRDefault="00000000">
      <w:pPr>
        <w:spacing w:after="100" w:line="360" w:lineRule="auto"/>
        <w:ind w:left="720" w:hanging="360"/>
      </w:pPr>
      <w:r>
        <w:rPr>
          <w:color w:val="000000"/>
          <w:sz w:val="24"/>
          <w:szCs w:val="24"/>
        </w:rPr>
        <w:t>•</w:t>
      </w:r>
      <w:r>
        <w:rPr>
          <w:color w:val="000000"/>
          <w:sz w:val="24"/>
          <w:szCs w:val="24"/>
        </w:rPr>
        <w:tab/>
        <w:t>Mental health (MDD and GAD) does not predict adoption threshold, indicating that depression shapes who adopts rather than how much social pressure is required to adopt.</w:t>
      </w:r>
    </w:p>
    <w:p w14:paraId="77F9CD62" w14:textId="77777777" w:rsidR="003640C2" w:rsidRDefault="00000000">
      <w:pPr>
        <w:spacing w:after="100" w:line="360" w:lineRule="auto"/>
        <w:ind w:left="720" w:hanging="360"/>
      </w:pPr>
      <w:r>
        <w:rPr>
          <w:color w:val="000000"/>
          <w:sz w:val="24"/>
          <w:szCs w:val="24"/>
        </w:rPr>
        <w:t>•</w:t>
      </w:r>
      <w:r>
        <w:rPr>
          <w:color w:val="000000"/>
          <w:sz w:val="24"/>
          <w:szCs w:val="24"/>
        </w:rPr>
        <w:tab/>
        <w:t xml:space="preserve">When read alongside the companion </w:t>
      </w:r>
      <w:proofErr w:type="spellStart"/>
      <w:r>
        <w:rPr>
          <w:color w:val="000000"/>
          <w:sz w:val="24"/>
          <w:szCs w:val="24"/>
        </w:rPr>
        <w:t>disadoption</w:t>
      </w:r>
      <w:proofErr w:type="spellEnd"/>
      <w:r>
        <w:rPr>
          <w:color w:val="000000"/>
          <w:sz w:val="24"/>
          <w:szCs w:val="24"/>
        </w:rPr>
        <w:t xml:space="preserve"> analysis, MDD and peer network exposure emerge as bidirectional mechanisms: promoting entry into use and inhibiting exit from use, together sustaining adolescent e-cigarette behavior across the full high school period.</w:t>
      </w:r>
    </w:p>
    <w:p w14:paraId="45492655" w14:textId="77777777" w:rsidR="003640C2" w:rsidRDefault="003640C2">
      <w:pPr>
        <w:spacing w:after="80"/>
      </w:pPr>
    </w:p>
    <w:p w14:paraId="22505CC7" w14:textId="77777777" w:rsidR="003640C2" w:rsidRDefault="00000000">
      <w:pPr>
        <w:spacing w:before="320" w:after="160"/>
      </w:pPr>
      <w:r>
        <w:rPr>
          <w:b/>
          <w:bCs/>
          <w:color w:val="000000"/>
          <w:sz w:val="32"/>
          <w:szCs w:val="32"/>
        </w:rPr>
        <w:t>9. Limitations</w:t>
      </w:r>
    </w:p>
    <w:p w14:paraId="0004063A" w14:textId="77777777" w:rsidR="003640C2" w:rsidRDefault="00000000">
      <w:pPr>
        <w:spacing w:after="160" w:line="360" w:lineRule="auto"/>
      </w:pPr>
      <w:r>
        <w:rPr>
          <w:color w:val="000000"/>
          <w:sz w:val="24"/>
          <w:szCs w:val="24"/>
        </w:rPr>
        <w:t xml:space="preserve">Several limitations should be noted. First, the network analysis is restricted to consenting participants, and nominations to non-participants are excluded; this reduces observed network density and may underestimate true peer-use exposure. Second, past-6-month use as the outcome variable does not permit monotonicity to be assumed, and some students may oscillate between use and non-use across waves; the monotonicity enforcement in the diffusion model may misclassify oscillating users as stable adopters. Third, the GP8 coefficient in the exposure regression is unstable due to perfect separation (all at-risk students at GP8 have </w:t>
      </w:r>
      <w:proofErr w:type="spellStart"/>
      <w:r>
        <w:rPr>
          <w:color w:val="000000"/>
          <w:sz w:val="24"/>
          <w:szCs w:val="24"/>
        </w:rPr>
        <w:t>adopt_next</w:t>
      </w:r>
      <w:proofErr w:type="spellEnd"/>
      <w:r>
        <w:rPr>
          <w:color w:val="000000"/>
          <w:sz w:val="24"/>
          <w:szCs w:val="24"/>
        </w:rPr>
        <w:t xml:space="preserve"> = 0) and should not be interpreted substantively. Fourth, the regression models do not account for school-level clustering, which may affect standard error estimates. Fifth, MDD and perceived </w:t>
      </w:r>
      <w:r>
        <w:rPr>
          <w:color w:val="000000"/>
          <w:sz w:val="24"/>
          <w:szCs w:val="24"/>
        </w:rPr>
        <w:lastRenderedPageBreak/>
        <w:t>friend use were collected via self-report and are subject to recall and social desirability bias. Finally, causal inference from these observational models is limited; the association between depression and adoption may reflect unmeasured third variables rather than a direct self-medication mechanism.</w:t>
      </w:r>
    </w:p>
    <w:p w14:paraId="356FA0EF" w14:textId="77777777" w:rsidR="003640C2" w:rsidRDefault="003640C2">
      <w:pPr>
        <w:spacing w:after="80"/>
      </w:pPr>
    </w:p>
    <w:sectPr w:rsidR="003640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319FF"/>
    <w:multiLevelType w:val="hybridMultilevel"/>
    <w:tmpl w:val="02D86F0E"/>
    <w:lvl w:ilvl="0" w:tplc="F25C3F80">
      <w:start w:val="1"/>
      <w:numFmt w:val="bullet"/>
      <w:lvlText w:val="●"/>
      <w:lvlJc w:val="left"/>
      <w:pPr>
        <w:ind w:left="720" w:hanging="360"/>
      </w:pPr>
    </w:lvl>
    <w:lvl w:ilvl="1" w:tplc="A278879A">
      <w:start w:val="1"/>
      <w:numFmt w:val="bullet"/>
      <w:lvlText w:val="○"/>
      <w:lvlJc w:val="left"/>
      <w:pPr>
        <w:ind w:left="1440" w:hanging="360"/>
      </w:pPr>
    </w:lvl>
    <w:lvl w:ilvl="2" w:tplc="C9F41E00">
      <w:start w:val="1"/>
      <w:numFmt w:val="bullet"/>
      <w:lvlText w:val="■"/>
      <w:lvlJc w:val="left"/>
      <w:pPr>
        <w:ind w:left="2160" w:hanging="360"/>
      </w:pPr>
    </w:lvl>
    <w:lvl w:ilvl="3" w:tplc="400A3CAC">
      <w:start w:val="1"/>
      <w:numFmt w:val="bullet"/>
      <w:lvlText w:val="●"/>
      <w:lvlJc w:val="left"/>
      <w:pPr>
        <w:ind w:left="2880" w:hanging="360"/>
      </w:pPr>
    </w:lvl>
    <w:lvl w:ilvl="4" w:tplc="FD6815B4">
      <w:start w:val="1"/>
      <w:numFmt w:val="bullet"/>
      <w:lvlText w:val="○"/>
      <w:lvlJc w:val="left"/>
      <w:pPr>
        <w:ind w:left="3600" w:hanging="360"/>
      </w:pPr>
    </w:lvl>
    <w:lvl w:ilvl="5" w:tplc="1BB66124">
      <w:start w:val="1"/>
      <w:numFmt w:val="bullet"/>
      <w:lvlText w:val="■"/>
      <w:lvlJc w:val="left"/>
      <w:pPr>
        <w:ind w:left="4320" w:hanging="360"/>
      </w:pPr>
    </w:lvl>
    <w:lvl w:ilvl="6" w:tplc="23E2D618">
      <w:start w:val="1"/>
      <w:numFmt w:val="bullet"/>
      <w:lvlText w:val="●"/>
      <w:lvlJc w:val="left"/>
      <w:pPr>
        <w:ind w:left="5040" w:hanging="360"/>
      </w:pPr>
    </w:lvl>
    <w:lvl w:ilvl="7" w:tplc="D77AE7BC">
      <w:start w:val="1"/>
      <w:numFmt w:val="bullet"/>
      <w:lvlText w:val="●"/>
      <w:lvlJc w:val="left"/>
      <w:pPr>
        <w:ind w:left="5760" w:hanging="360"/>
      </w:pPr>
    </w:lvl>
    <w:lvl w:ilvl="8" w:tplc="BFB64BBC">
      <w:start w:val="1"/>
      <w:numFmt w:val="bullet"/>
      <w:lvlText w:val="●"/>
      <w:lvlJc w:val="left"/>
      <w:pPr>
        <w:ind w:left="6480" w:hanging="360"/>
      </w:pPr>
    </w:lvl>
  </w:abstractNum>
  <w:num w:numId="1" w16cid:durableId="2016296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oNotDisplayPageBoundaries/>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0C2"/>
    <w:rsid w:val="000323F1"/>
    <w:rsid w:val="003640C2"/>
    <w:rsid w:val="006E402B"/>
    <w:rsid w:val="008E3C81"/>
    <w:rsid w:val="00BA25CD"/>
    <w:rsid w:val="00C4353F"/>
    <w:rsid w:val="00EB4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6553B2"/>
  <w15:docId w15:val="{846A8DA6-F393-3E4F-BFBE-326A157CE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2987</Words>
  <Characters>16434</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Anibal Olivera Morales</cp:lastModifiedBy>
  <cp:revision>3</cp:revision>
  <dcterms:created xsi:type="dcterms:W3CDTF">2026-05-09T01:34:00Z</dcterms:created>
  <dcterms:modified xsi:type="dcterms:W3CDTF">2026-05-11T18:16:00Z</dcterms:modified>
</cp:coreProperties>
</file>