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pmtegcq5eys" w:id="0"/>
      <w:bookmarkEnd w:id="0"/>
      <w:r w:rsidDel="00000000" w:rsidR="00000000" w:rsidRPr="00000000">
        <w:rPr>
          <w:b w:val="1"/>
          <w:bCs w:val="1"/>
          <w:sz w:val="46"/>
          <w:szCs w:val="46"/>
          <w:rtl w:val="0"/>
        </w:rPr>
        <w:t xml:space="preserve">Three-Study Qualifying Exam Proposal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65fyluyf3vx" w:id="1"/>
      <w:bookmarkEnd w:id="1"/>
      <w:r w:rsidDel="00000000" w:rsidR="00000000" w:rsidRPr="00000000">
        <w:rPr>
          <w:b w:val="1"/>
          <w:bCs w:val="1"/>
          <w:sz w:val="34"/>
          <w:szCs w:val="34"/>
          <w:rtl w:val="0"/>
        </w:rPr>
        <w:t xml:space="preserve">Adolescent Anxiety, Substance Use, and Mental Health Service Utilization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Student:</w:t>
      </w:r>
      <w:r w:rsidDel="00000000" w:rsidR="00000000" w:rsidRPr="00000000">
        <w:rPr>
          <w:rtl w:val="0"/>
        </w:rPr>
        <w:t xml:space="preserve"> Yuchan Cao</w:t>
        <w:br w:type="textWrapping"/>
        <w:t xml:space="preserve"> </w:t>
      </w:r>
      <w:r w:rsidDel="00000000" w:rsidR="00000000" w:rsidRPr="00000000">
        <w:rPr>
          <w:b w:val="1"/>
          <w:bCs w:val="1"/>
          <w:rtl w:val="0"/>
        </w:rPr>
        <w:t xml:space="preserve">Date:</w:t>
      </w:r>
      <w:r w:rsidDel="00000000" w:rsidR="00000000" w:rsidRPr="00000000">
        <w:rPr>
          <w:rtl w:val="0"/>
        </w:rPr>
        <w:t xml:space="preserve"> November 2025</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7cpv2hrseok" w:id="2"/>
      <w:bookmarkEnd w:id="2"/>
      <w:r w:rsidDel="00000000" w:rsidR="00000000" w:rsidRPr="00000000">
        <w:rPr>
          <w:b w:val="1"/>
          <w:bCs w:val="1"/>
          <w:sz w:val="34"/>
          <w:szCs w:val="34"/>
          <w:rtl w:val="0"/>
        </w:rPr>
        <w:t xml:space="preserve">Overarching Framework</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Central Question:</w:t>
      </w:r>
      <w:r w:rsidDel="00000000" w:rsidR="00000000" w:rsidRPr="00000000">
        <w:rPr>
          <w:rtl w:val="0"/>
        </w:rPr>
        <w:t xml:space="preserve"> How do anxiety symptoms and substance use interact during adolescence, and what role do social and healthcare system factors play?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Progressive Logic:</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Study 1:</w:t>
      </w:r>
      <w:r w:rsidDel="00000000" w:rsidR="00000000" w:rsidRPr="00000000">
        <w:rPr>
          <w:rtl w:val="0"/>
        </w:rPr>
        <w:t xml:space="preserve"> Individual-level bidirectional processes (WHAT &amp; WHEN)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Study 2:</w:t>
      </w:r>
      <w:r w:rsidDel="00000000" w:rsidR="00000000" w:rsidRPr="00000000">
        <w:rPr>
          <w:rtl w:val="0"/>
        </w:rPr>
        <w:t xml:space="preserve"> Social network mechanisms (HOW &amp; WHERE)</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Study 3:</w:t>
      </w:r>
      <w:r w:rsidDel="00000000" w:rsidR="00000000" w:rsidRPr="00000000">
        <w:rPr>
          <w:rtl w:val="0"/>
        </w:rPr>
        <w:t xml:space="preserve"> Healthcare access and utilization (BARRIERS &amp; SOLUTIONS)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Data:</w:t>
      </w:r>
      <w:r w:rsidDel="00000000" w:rsidR="00000000" w:rsidRPr="00000000">
        <w:rPr>
          <w:rFonts w:ascii="Arial Unicode MS" w:cs="Arial Unicode MS" w:eastAsia="Arial Unicode MS" w:hAnsi="Arial Unicode MS"/>
          <w:rtl w:val="0"/>
        </w:rPr>
        <w:t xml:space="preserve"> USC ADVANCE longitudinal study (N≈4,000 adolescents, 11 schools, Waves 3-8, grades 10-12)</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jxlckcupsopc" w:id="3"/>
      <w:bookmarkEnd w:id="3"/>
      <w:r w:rsidDel="00000000" w:rsidR="00000000" w:rsidRPr="00000000">
        <w:rPr>
          <w:b w:val="1"/>
          <w:bCs w:val="1"/>
          <w:sz w:val="34"/>
          <w:szCs w:val="34"/>
          <w:rtl w:val="0"/>
        </w:rPr>
        <w:t xml:space="preserve">STUDY 1: Bidirectional Associations Between Anxiety and Substance Use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1ln7mwsz94n" w:id="4"/>
      <w:bookmarkEnd w:id="4"/>
      <w:r w:rsidDel="00000000" w:rsidR="00000000" w:rsidRPr="00000000">
        <w:rPr>
          <w:b w:val="1"/>
          <w:bCs w:val="1"/>
          <w:color w:val="000000"/>
          <w:sz w:val="26"/>
          <w:szCs w:val="26"/>
          <w:rtl w:val="0"/>
        </w:rPr>
        <w:t xml:space="preserve">Background and Rationale</w:t>
      </w:r>
    </w:p>
    <w:p w:rsidR="00000000" w:rsidDel="00000000" w:rsidP="00000000" w:rsidRDefault="00000000" w:rsidRPr="00000000" w14:paraId="0000000F">
      <w:pPr>
        <w:spacing w:after="240" w:before="240" w:lineRule="auto"/>
        <w:rPr/>
      </w:pPr>
      <w:r w:rsidDel="00000000" w:rsidR="00000000" w:rsidRPr="00000000">
        <w:rPr>
          <w:rtl w:val="0"/>
        </w:rPr>
        <w:t xml:space="preserve">We know that anxiety and substance use often go together in adolescents, but we don't really know which comes first. Does anxiety lead kids to use substances as a way to cope? Or does substance use actually make anxiety worse? Most existing studies can't answer this because they only measure things at one point in time. The few longitudinal studies we have look at whether anxious kids are more likely to use substances later, but they don't test whether it also works the other way around—whether substance use makes anxiety worse over time. This matters because if we want to intervene, we need to know where to start and when. Using the ADVANCE data with 6 timepoints, I can separate out two different questions: First, are some kids just more prone to both anxiety and substance use in general? Second, within the same kid, when their anxiety goes up, does their substance use increase later, and vice versa? This individual-level understanding is the foundation I need before I can look at how friends (Study 2) and access to mental health services (Study 3) come into play.</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c4dtk7qh0ie" w:id="5"/>
      <w:bookmarkEnd w:id="5"/>
      <w:r w:rsidDel="00000000" w:rsidR="00000000" w:rsidRPr="00000000">
        <w:rPr>
          <w:b w:val="1"/>
          <w:bCs w:val="1"/>
          <w:color w:val="000000"/>
          <w:sz w:val="26"/>
          <w:szCs w:val="26"/>
          <w:rtl w:val="0"/>
        </w:rPr>
        <w:t xml:space="preserve">Research Questions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RQ1:</w:t>
      </w:r>
      <w:r w:rsidDel="00000000" w:rsidR="00000000" w:rsidRPr="00000000">
        <w:rPr>
          <w:rtl w:val="0"/>
        </w:rPr>
        <w:t xml:space="preserve"> Do anxiety symptoms predict subsequent substance use initiation and escalation?</w:t>
        <w:br w:type="textWrapping"/>
        <w:t xml:space="preserve"> </w:t>
      </w:r>
      <w:r w:rsidDel="00000000" w:rsidR="00000000" w:rsidRPr="00000000">
        <w:rPr>
          <w:b w:val="1"/>
          <w:bCs w:val="1"/>
          <w:rtl w:val="0"/>
        </w:rPr>
        <w:t xml:space="preserve">RQ2:</w:t>
      </w:r>
      <w:r w:rsidDel="00000000" w:rsidR="00000000" w:rsidRPr="00000000">
        <w:rPr>
          <w:rtl w:val="0"/>
        </w:rPr>
        <w:t xml:space="preserve"> Does substance use predict subsequent increases in anxiety symptoms?</w:t>
        <w:br w:type="textWrapping"/>
        <w:t xml:space="preserve"> </w:t>
      </w:r>
      <w:r w:rsidDel="00000000" w:rsidR="00000000" w:rsidRPr="00000000">
        <w:rPr>
          <w:b w:val="1"/>
          <w:bCs w:val="1"/>
          <w:rtl w:val="0"/>
        </w:rPr>
        <w:t xml:space="preserve">RQ3:</w:t>
      </w:r>
      <w:r w:rsidDel="00000000" w:rsidR="00000000" w:rsidRPr="00000000">
        <w:rPr>
          <w:rtl w:val="0"/>
        </w:rPr>
        <w:t xml:space="preserve"> What is the relative strength of each pathway?</w:t>
        <w:br w:type="textWrapping"/>
        <w:t xml:space="preserve"> </w:t>
      </w:r>
      <w:r w:rsidDel="00000000" w:rsidR="00000000" w:rsidRPr="00000000">
        <w:rPr>
          <w:b w:val="1"/>
          <w:bCs w:val="1"/>
          <w:rtl w:val="0"/>
        </w:rPr>
        <w:t xml:space="preserve">RQ4:</w:t>
      </w:r>
      <w:r w:rsidDel="00000000" w:rsidR="00000000" w:rsidRPr="00000000">
        <w:rPr>
          <w:rtl w:val="0"/>
        </w:rPr>
        <w:t xml:space="preserve"> Do effects vary by substance type (e-cigarettes, marijuana, alcohol)?</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1bb25ritbca" w:id="6"/>
      <w:bookmarkEnd w:id="6"/>
      <w:r w:rsidDel="00000000" w:rsidR="00000000" w:rsidRPr="00000000">
        <w:rPr>
          <w:b w:val="1"/>
          <w:bCs w:val="1"/>
          <w:color w:val="000000"/>
          <w:sz w:val="26"/>
          <w:szCs w:val="26"/>
          <w:rtl w:val="0"/>
        </w:rPr>
        <w:t xml:space="preserve">Theoretical Rationale</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b w:val="1"/>
          <w:bCs w:val="1"/>
          <w:rtl w:val="0"/>
        </w:rPr>
        <w:t xml:space="preserve">Forward pathway:</w:t>
      </w:r>
      <w:r w:rsidDel="00000000" w:rsidR="00000000" w:rsidRPr="00000000">
        <w:rPr>
          <w:rFonts w:ascii="Arial Unicode MS" w:cs="Arial Unicode MS" w:eastAsia="Arial Unicode MS" w:hAnsi="Arial Unicode MS"/>
          <w:rtl w:val="0"/>
        </w:rPr>
        <w:t xml:space="preserve"> Anxiety → self-medication → substance use</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Reverse pathway:</w:t>
      </w:r>
      <w:r w:rsidDel="00000000" w:rsidR="00000000" w:rsidRPr="00000000">
        <w:rPr>
          <w:rFonts w:ascii="Arial Unicode MS" w:cs="Arial Unicode MS" w:eastAsia="Arial Unicode MS" w:hAnsi="Arial Unicode MS"/>
          <w:rtl w:val="0"/>
        </w:rPr>
        <w:t xml:space="preserve"> Substance use → withdrawal effects, sleep disruption, life problems → increased anxiety</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bCs w:val="1"/>
          <w:rtl w:val="0"/>
        </w:rPr>
        <w:t xml:space="preserve">Vicious cycle:</w:t>
      </w:r>
      <w:r w:rsidDel="00000000" w:rsidR="00000000" w:rsidRPr="00000000">
        <w:rPr>
          <w:rtl w:val="0"/>
        </w:rPr>
        <w:t xml:space="preserve"> Reciprocal amplification over time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haedpgssifb7" w:id="7"/>
      <w:bookmarkEnd w:id="7"/>
      <w:r w:rsidDel="00000000" w:rsidR="00000000" w:rsidRPr="00000000">
        <w:rPr>
          <w:b w:val="1"/>
          <w:bCs w:val="1"/>
          <w:color w:val="000000"/>
          <w:sz w:val="26"/>
          <w:szCs w:val="26"/>
          <w:rtl w:val="0"/>
        </w:rPr>
        <w:t xml:space="preserve">Method</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b w:val="1"/>
          <w:bCs w:val="1"/>
          <w:rtl w:val="0"/>
        </w:rPr>
        <w:t xml:space="preserve">Data:</w:t>
      </w:r>
      <w:r w:rsidDel="00000000" w:rsidR="00000000" w:rsidRPr="00000000">
        <w:rPr>
          <w:rtl w:val="0"/>
        </w:rPr>
        <w:t xml:space="preserve"> Waves 3-8 (6 timepoints, Fall 2021-Spring 2024)</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Anxiety:</w:t>
      </w:r>
      <w:r w:rsidDel="00000000" w:rsidR="00000000" w:rsidRPr="00000000">
        <w:rPr>
          <w:rtl w:val="0"/>
        </w:rPr>
        <w:t xml:space="preserve"> GAD subscale from RCADS (6 items, available all 6 waves)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Substance use:</w:t>
      </w:r>
      <w:r w:rsidDel="00000000" w:rsidR="00000000" w:rsidRPr="00000000">
        <w:rPr>
          <w:rtl w:val="0"/>
        </w:rPr>
        <w:t xml:space="preserve"> Past-30-day e-cigarettes, marijuana, alcohol</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bCs w:val="1"/>
          <w:rtl w:val="0"/>
        </w:rPr>
        <w:t xml:space="preserve">Controls:</w:t>
      </w:r>
      <w:r w:rsidDel="00000000" w:rsidR="00000000" w:rsidRPr="00000000">
        <w:rPr>
          <w:rtl w:val="0"/>
        </w:rPr>
        <w:t xml:space="preserve"> Demographics, depression (MDD), peer use, SES, school fixed effects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Analysis:</w:t>
      </w:r>
      <w:r w:rsidDel="00000000" w:rsidR="00000000" w:rsidRPr="00000000">
        <w:rPr>
          <w:rtl w:val="0"/>
        </w:rPr>
        <w:t xml:space="preserve"> Random-Intercept Cross-Lagged Panel Model (RI-CLPM)</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tl w:val="0"/>
        </w:rPr>
        <w:t xml:space="preserve">Separates between-person (trait) vs. within-person (state) effects</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rtl w:val="0"/>
        </w:rPr>
        <w:t xml:space="preserve">Within-person cross-lagged paths test bidirectional causality</w:t>
      </w:r>
    </w:p>
    <w:p w:rsidR="00000000" w:rsidDel="00000000" w:rsidP="00000000" w:rsidRDefault="00000000" w:rsidRPr="00000000" w14:paraId="0000001E">
      <w:pPr>
        <w:numPr>
          <w:ilvl w:val="1"/>
          <w:numId w:val="6"/>
        </w:numPr>
        <w:spacing w:after="240" w:before="0" w:beforeAutospacing="0" w:lineRule="auto"/>
        <w:ind w:left="1440" w:hanging="360"/>
      </w:pPr>
      <w:r w:rsidDel="00000000" w:rsidR="00000000" w:rsidRPr="00000000">
        <w:rPr>
          <w:rtl w:val="0"/>
        </w:rPr>
        <w:t xml:space="preserve">Separate models for each substance type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5iubmshcmsdv" w:id="8"/>
      <w:bookmarkEnd w:id="8"/>
      <w:r w:rsidDel="00000000" w:rsidR="00000000" w:rsidRPr="00000000">
        <w:rPr>
          <w:b w:val="1"/>
          <w:bCs w:val="1"/>
          <w:sz w:val="34"/>
          <w:szCs w:val="34"/>
          <w:rtl w:val="0"/>
        </w:rPr>
        <w:t xml:space="preserve">Study 1 Variables (W3-W8, all 6 waves)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PRIMARY OUTCOMES:</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Anxiety: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W3_RCADS_GAD_Mean</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W8_RCADS_GAD_Mean</w:t>
      </w:r>
      <w:r w:rsidDel="00000000" w:rsidR="00000000" w:rsidRPr="00000000">
        <w:rPr>
          <w:rtl w:val="0"/>
        </w:rPr>
        <w:t xml:space="preserve"> (or _Sum)</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E-cigs: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W3_past30_sub_3</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W8_past30_sub_3</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Marijuana: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W3_past30_sub_10</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W8_past30_sub_10</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bCs w:val="1"/>
          <w:rtl w:val="0"/>
        </w:rPr>
        <w:t xml:space="preserve">Alcohol: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W3_past30_sub_11</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W8_past30_sub_11</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CONTROL VARIABLES: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Depression: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W3_RCADS_MDD_Mean</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W8_RCADS_MDD_Mean</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Peer use:</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W3_friends_use_ecig</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W8_friends_use_ecig</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W3_friends_use_mj</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W8_friends_use_mj</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W3_friends_use_alc</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W8_friends_use_alc</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Demographics: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W3_DEM_GENDER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W3_Race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W3_eth</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W3_DEM_High_Par_Edu</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bCs w:val="1"/>
          <w:rtl w:val="0"/>
        </w:rPr>
        <w:t xml:space="preserve">School fixed effects: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W3_schoolid</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W8_schoolid</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o888mdyh9ej4" w:id="9"/>
      <w:bookmarkEnd w:id="9"/>
      <w:r w:rsidDel="00000000" w:rsidR="00000000" w:rsidRPr="00000000">
        <w:rPr>
          <w:b w:val="1"/>
          <w:bCs w:val="1"/>
          <w:color w:val="000000"/>
          <w:sz w:val="26"/>
          <w:szCs w:val="26"/>
          <w:rtl w:val="0"/>
        </w:rPr>
        <w:t xml:space="preserve">Expected Contributions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First within-person test of anxiety-substance use bidirectionality in adolescents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Substance-specific mechanisms</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Foundation for understanding who is most vulnerable (Study 2) and intervention needs (Study 3)</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