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343E0">
      <w:pPr>
        <w:spacing w:before="1440" w:after="480"/>
        <w:jc w:val="center"/>
      </w:pPr>
      <w:r>
        <w:rPr>
          <w:rFonts w:ascii="Times New Roman" w:hAnsi="Times New Roman" w:eastAsia="宋体"/>
          <w:b/>
          <w:color w:val="1F4E79"/>
          <w:sz w:val="44"/>
        </w:rPr>
        <w:t>评分预测模型性能评估报告</w:t>
      </w:r>
    </w:p>
    <w:p w14:paraId="668A74CB">
      <w:pPr>
        <w:jc w:val="center"/>
      </w:pPr>
      <w:r>
        <w:rPr>
          <w:rFonts w:ascii="Times New Roman" w:hAnsi="Times New Roman" w:eastAsia="宋体"/>
          <w:b w:val="0"/>
          <w:color w:val="595959"/>
          <w:sz w:val="28"/>
        </w:rPr>
        <w:t>美团商家评论数据分析</w:t>
      </w:r>
    </w:p>
    <w:p w14:paraId="3FA98B83">
      <w:r>
        <w:br w:type="page"/>
      </w:r>
    </w:p>
    <w:p w14:paraId="6B131539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一、任务说明</w:t>
      </w:r>
    </w:p>
    <w:p w14:paraId="0026928D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目标：基于评论文本及辅助特征，预测用户综合评分（stars，1-5 分）</w:t>
      </w:r>
    </w:p>
    <w:p w14:paraId="5B2A9808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训练集：stars 非空，共 26,847 条</w:t>
      </w:r>
    </w:p>
    <w:p w14:paraId="7DF9AE91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测试集：stars 为空（第二周测试集），共 5,636 条，预测结果见 test_predictions.csv</w:t>
      </w:r>
    </w:p>
    <w:p w14:paraId="48EEDE54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验证方式：训练集 80/20 分层抽样</w:t>
      </w:r>
    </w:p>
    <w:p w14:paraId="038EF0F5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特征方案：TF-IDF(8000) + comment_len/year/month/weekday/hour + kouwei/huanjing/fuwu one-hot</w:t>
      </w:r>
    </w:p>
    <w:p w14:paraId="5ACEC081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二、文本向量化方法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217CE0C">
        <w:trPr>
          <w:jc w:val="center"/>
        </w:trPr>
        <w:tc>
          <w:tcPr>
            <w:tcW w:w="4323" w:type="dxa"/>
            <w:shd w:val="clear" w:color="auto" w:fill="D9E2F3"/>
          </w:tcPr>
          <w:p w14:paraId="037990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w="4323" w:type="dxa"/>
            <w:shd w:val="clear" w:color="auto" w:fill="D9E2F3"/>
          </w:tcPr>
          <w:p w14:paraId="60ABC3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7BA253FC">
        <w:trPr>
          <w:jc w:val="center"/>
        </w:trPr>
        <w:tc>
          <w:tcPr>
            <w:tcW w:w="4323" w:type="dxa"/>
          </w:tcPr>
          <w:p w14:paraId="554EA9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Count-onehot</w:t>
            </w:r>
          </w:p>
        </w:tc>
        <w:tc>
          <w:tcPr>
            <w:tcW w:w="4323" w:type="dxa"/>
          </w:tcPr>
          <w:p w14:paraId="6A494E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词袋模型，最大 5000 特征</w:t>
            </w:r>
          </w:p>
        </w:tc>
      </w:tr>
      <w:tr w14:paraId="5A79AD91">
        <w:trPr>
          <w:jc w:val="center"/>
        </w:trPr>
        <w:tc>
          <w:tcPr>
            <w:tcW w:w="4323" w:type="dxa"/>
          </w:tcPr>
          <w:p w14:paraId="3F473D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TF-IDF</w:t>
            </w:r>
          </w:p>
        </w:tc>
        <w:tc>
          <w:tcPr>
            <w:tcW w:w="4323" w:type="dxa"/>
          </w:tcPr>
          <w:p w14:paraId="5F2018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词频-逆文档频率，最大 5000 特征</w:t>
            </w:r>
          </w:p>
        </w:tc>
      </w:tr>
      <w:tr w14:paraId="6C27E6FE">
        <w:trPr>
          <w:jc w:val="center"/>
        </w:trPr>
        <w:tc>
          <w:tcPr>
            <w:tcW w:w="4323" w:type="dxa"/>
          </w:tcPr>
          <w:p w14:paraId="0D7D55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Word2Vec</w:t>
            </w:r>
          </w:p>
        </w:tc>
        <w:tc>
          <w:tcPr>
            <w:tcW w:w="4323" w:type="dxa"/>
          </w:tcPr>
          <w:p w14:paraId="6AE943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 维词向量，文档向量取词向量均值</w:t>
            </w:r>
          </w:p>
        </w:tc>
      </w:tr>
    </w:tbl>
    <w:p w14:paraId="3B49A6EA"/>
    <w:p w14:paraId="0D7C3574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三、分类器对比结果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37736434">
        <w:trPr>
          <w:jc w:val="center"/>
        </w:trPr>
        <w:tc>
          <w:tcPr>
            <w:tcW w:w="1729" w:type="dxa"/>
            <w:shd w:val="clear" w:color="auto" w:fill="D9E2F3"/>
          </w:tcPr>
          <w:p w14:paraId="10F1BD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特征</w:t>
            </w:r>
          </w:p>
        </w:tc>
        <w:tc>
          <w:tcPr>
            <w:tcW w:w="1729" w:type="dxa"/>
            <w:shd w:val="clear" w:color="auto" w:fill="D9E2F3"/>
          </w:tcPr>
          <w:p w14:paraId="741FEB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分类器</w:t>
            </w:r>
          </w:p>
        </w:tc>
        <w:tc>
          <w:tcPr>
            <w:tcW w:w="1729" w:type="dxa"/>
            <w:shd w:val="clear" w:color="auto" w:fill="D9E2F3"/>
          </w:tcPr>
          <w:p w14:paraId="28CF21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准确率</w:t>
            </w:r>
          </w:p>
        </w:tc>
        <w:tc>
          <w:tcPr>
            <w:tcW w:w="1729" w:type="dxa"/>
            <w:shd w:val="clear" w:color="auto" w:fill="D9E2F3"/>
          </w:tcPr>
          <w:p w14:paraId="3A38F6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F1_macro</w:t>
            </w:r>
          </w:p>
        </w:tc>
        <w:tc>
          <w:tcPr>
            <w:tcW w:w="1729" w:type="dxa"/>
            <w:shd w:val="clear" w:color="auto" w:fill="D9E2F3"/>
          </w:tcPr>
          <w:p w14:paraId="065DC8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F1_weighted</w:t>
            </w:r>
          </w:p>
        </w:tc>
      </w:tr>
      <w:tr w14:paraId="6485AB82">
        <w:trPr>
          <w:jc w:val="center"/>
        </w:trPr>
        <w:tc>
          <w:tcPr>
            <w:tcW w:w="1729" w:type="dxa"/>
          </w:tcPr>
          <w:p w14:paraId="53D289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Count-onehot</w:t>
            </w:r>
          </w:p>
        </w:tc>
        <w:tc>
          <w:tcPr>
            <w:tcW w:w="1729" w:type="dxa"/>
          </w:tcPr>
          <w:p w14:paraId="6664EB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NaiveBayes</w:t>
            </w:r>
          </w:p>
        </w:tc>
        <w:tc>
          <w:tcPr>
            <w:tcW w:w="1729" w:type="dxa"/>
          </w:tcPr>
          <w:p w14:paraId="5B8ECC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0.4764</w:t>
            </w:r>
          </w:p>
        </w:tc>
        <w:tc>
          <w:tcPr>
            <w:tcW w:w="1729" w:type="dxa"/>
          </w:tcPr>
          <w:p w14:paraId="14A06F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0.4266</w:t>
            </w:r>
          </w:p>
        </w:tc>
        <w:tc>
          <w:tcPr>
            <w:tcW w:w="1729" w:type="dxa"/>
          </w:tcPr>
          <w:p w14:paraId="235CB2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0.4734</w:t>
            </w:r>
          </w:p>
        </w:tc>
      </w:tr>
      <w:tr w14:paraId="1E31F97D">
        <w:trPr>
          <w:jc w:val="center"/>
        </w:trPr>
        <w:tc>
          <w:tcPr>
            <w:tcW w:w="1729" w:type="dxa"/>
          </w:tcPr>
          <w:p w14:paraId="0E703E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Word2Vec</w:t>
            </w:r>
          </w:p>
        </w:tc>
        <w:tc>
          <w:tcPr>
            <w:tcW w:w="1729" w:type="dxa"/>
          </w:tcPr>
          <w:p w14:paraId="4F8662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XGBoost</w:t>
            </w:r>
          </w:p>
        </w:tc>
        <w:tc>
          <w:tcPr>
            <w:tcW w:w="1729" w:type="dxa"/>
          </w:tcPr>
          <w:p w14:paraId="2E57E1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0.4866</w:t>
            </w:r>
          </w:p>
        </w:tc>
        <w:tc>
          <w:tcPr>
            <w:tcW w:w="1729" w:type="dxa"/>
          </w:tcPr>
          <w:p w14:paraId="7D1A50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0.3583</w:t>
            </w:r>
          </w:p>
        </w:tc>
        <w:tc>
          <w:tcPr>
            <w:tcW w:w="1729" w:type="dxa"/>
          </w:tcPr>
          <w:p w14:paraId="6502E3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0.4649</w:t>
            </w:r>
          </w:p>
        </w:tc>
      </w:tr>
      <w:tr w14:paraId="11CDE7FC">
        <w:trPr>
          <w:jc w:val="center"/>
        </w:trPr>
        <w:tc>
          <w:tcPr>
            <w:tcW w:w="1729" w:type="dxa"/>
          </w:tcPr>
          <w:p w14:paraId="53DC8C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TF-IDF</w:t>
            </w:r>
          </w:p>
        </w:tc>
        <w:tc>
          <w:tcPr>
            <w:tcW w:w="1729" w:type="dxa"/>
          </w:tcPr>
          <w:p w14:paraId="42BA25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XGBoost</w:t>
            </w:r>
          </w:p>
        </w:tc>
        <w:tc>
          <w:tcPr>
            <w:tcW w:w="1729" w:type="dxa"/>
          </w:tcPr>
          <w:p w14:paraId="4C6EF9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0.4953</w:t>
            </w:r>
          </w:p>
        </w:tc>
        <w:tc>
          <w:tcPr>
            <w:tcW w:w="1729" w:type="dxa"/>
          </w:tcPr>
          <w:p w14:paraId="689569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0.3571</w:t>
            </w:r>
          </w:p>
        </w:tc>
        <w:tc>
          <w:tcPr>
            <w:tcW w:w="1729" w:type="dxa"/>
          </w:tcPr>
          <w:p w14:paraId="3CECA8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0.4655</w:t>
            </w:r>
          </w:p>
        </w:tc>
      </w:tr>
      <w:tr w14:paraId="271596E2">
        <w:trPr>
          <w:jc w:val="center"/>
        </w:trPr>
        <w:tc>
          <w:tcPr>
            <w:tcW w:w="1729" w:type="dxa"/>
          </w:tcPr>
          <w:p w14:paraId="0C2DB1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Count-onehot</w:t>
            </w:r>
          </w:p>
        </w:tc>
        <w:tc>
          <w:tcPr>
            <w:tcW w:w="1729" w:type="dxa"/>
          </w:tcPr>
          <w:p w14:paraId="4021A0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XGBoost</w:t>
            </w:r>
          </w:p>
        </w:tc>
        <w:tc>
          <w:tcPr>
            <w:tcW w:w="1729" w:type="dxa"/>
          </w:tcPr>
          <w:p w14:paraId="1DF055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0.4886</w:t>
            </w:r>
          </w:p>
        </w:tc>
        <w:tc>
          <w:tcPr>
            <w:tcW w:w="1729" w:type="dxa"/>
          </w:tcPr>
          <w:p w14:paraId="1C5C8F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0.3459</w:t>
            </w:r>
          </w:p>
        </w:tc>
        <w:tc>
          <w:tcPr>
            <w:tcW w:w="1729" w:type="dxa"/>
          </w:tcPr>
          <w:p w14:paraId="241257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0.4590</w:t>
            </w:r>
          </w:p>
        </w:tc>
      </w:tr>
      <w:tr w14:paraId="5D8C88F2">
        <w:trPr>
          <w:jc w:val="center"/>
        </w:trPr>
        <w:tc>
          <w:tcPr>
            <w:tcW w:w="1729" w:type="dxa"/>
          </w:tcPr>
          <w:p w14:paraId="11F8ED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TF-IDF</w:t>
            </w:r>
          </w:p>
        </w:tc>
        <w:tc>
          <w:tcPr>
            <w:tcW w:w="1729" w:type="dxa"/>
          </w:tcPr>
          <w:p w14:paraId="6A033D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NaiveBayes</w:t>
            </w:r>
          </w:p>
        </w:tc>
        <w:tc>
          <w:tcPr>
            <w:tcW w:w="1729" w:type="dxa"/>
          </w:tcPr>
          <w:p w14:paraId="47FF12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0.4741</w:t>
            </w:r>
          </w:p>
        </w:tc>
        <w:tc>
          <w:tcPr>
            <w:tcW w:w="1729" w:type="dxa"/>
          </w:tcPr>
          <w:p w14:paraId="32E85D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0.3260</w:t>
            </w:r>
          </w:p>
        </w:tc>
        <w:tc>
          <w:tcPr>
            <w:tcW w:w="1729" w:type="dxa"/>
          </w:tcPr>
          <w:p w14:paraId="3CEFE8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0.4411</w:t>
            </w:r>
          </w:p>
        </w:tc>
      </w:tr>
      <w:tr w14:paraId="6B45967C">
        <w:trPr>
          <w:jc w:val="center"/>
        </w:trPr>
        <w:tc>
          <w:tcPr>
            <w:tcW w:w="1729" w:type="dxa"/>
          </w:tcPr>
          <w:p w14:paraId="5766A5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Count-onehot</w:t>
            </w:r>
          </w:p>
        </w:tc>
        <w:tc>
          <w:tcPr>
            <w:tcW w:w="1729" w:type="dxa"/>
          </w:tcPr>
          <w:p w14:paraId="2BDA36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RandomForest</w:t>
            </w:r>
          </w:p>
        </w:tc>
        <w:tc>
          <w:tcPr>
            <w:tcW w:w="1729" w:type="dxa"/>
          </w:tcPr>
          <w:p w14:paraId="50188D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0.4834</w:t>
            </w:r>
          </w:p>
        </w:tc>
        <w:tc>
          <w:tcPr>
            <w:tcW w:w="1729" w:type="dxa"/>
          </w:tcPr>
          <w:p w14:paraId="23E955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0.3145</w:t>
            </w:r>
          </w:p>
        </w:tc>
        <w:tc>
          <w:tcPr>
            <w:tcW w:w="1729" w:type="dxa"/>
          </w:tcPr>
          <w:p w14:paraId="5519A8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0.4427</w:t>
            </w:r>
          </w:p>
        </w:tc>
      </w:tr>
      <w:tr w14:paraId="7D1F15C6">
        <w:trPr>
          <w:jc w:val="center"/>
        </w:trPr>
        <w:tc>
          <w:tcPr>
            <w:tcW w:w="1729" w:type="dxa"/>
          </w:tcPr>
          <w:p w14:paraId="07828B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Word2Vec</w:t>
            </w:r>
          </w:p>
        </w:tc>
        <w:tc>
          <w:tcPr>
            <w:tcW w:w="1729" w:type="dxa"/>
          </w:tcPr>
          <w:p w14:paraId="02C425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RandomForest</w:t>
            </w:r>
          </w:p>
        </w:tc>
        <w:tc>
          <w:tcPr>
            <w:tcW w:w="1729" w:type="dxa"/>
          </w:tcPr>
          <w:p w14:paraId="49F780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0.4780</w:t>
            </w:r>
          </w:p>
        </w:tc>
        <w:tc>
          <w:tcPr>
            <w:tcW w:w="1729" w:type="dxa"/>
          </w:tcPr>
          <w:p w14:paraId="5E6821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0.3143</w:t>
            </w:r>
          </w:p>
        </w:tc>
        <w:tc>
          <w:tcPr>
            <w:tcW w:w="1729" w:type="dxa"/>
          </w:tcPr>
          <w:p w14:paraId="3B6E35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0.4445</w:t>
            </w:r>
          </w:p>
        </w:tc>
      </w:tr>
      <w:tr w14:paraId="72E3468D">
        <w:trPr>
          <w:jc w:val="center"/>
        </w:trPr>
        <w:tc>
          <w:tcPr>
            <w:tcW w:w="1729" w:type="dxa"/>
          </w:tcPr>
          <w:p w14:paraId="1FB1F8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TF-IDF</w:t>
            </w:r>
          </w:p>
        </w:tc>
        <w:tc>
          <w:tcPr>
            <w:tcW w:w="1729" w:type="dxa"/>
          </w:tcPr>
          <w:p w14:paraId="4573FB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RandomForest</w:t>
            </w:r>
          </w:p>
        </w:tc>
        <w:tc>
          <w:tcPr>
            <w:tcW w:w="1729" w:type="dxa"/>
          </w:tcPr>
          <w:p w14:paraId="50D3DC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0.4851</w:t>
            </w:r>
          </w:p>
        </w:tc>
        <w:tc>
          <w:tcPr>
            <w:tcW w:w="1729" w:type="dxa"/>
          </w:tcPr>
          <w:p w14:paraId="7E6A6A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0.3045</w:t>
            </w:r>
          </w:p>
        </w:tc>
        <w:tc>
          <w:tcPr>
            <w:tcW w:w="1729" w:type="dxa"/>
          </w:tcPr>
          <w:p w14:paraId="4D8376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0.4403</w:t>
            </w:r>
          </w:p>
        </w:tc>
      </w:tr>
    </w:tbl>
    <w:p w14:paraId="3D30143C"/>
    <w:p w14:paraId="039BC568">
      <w:pPr>
        <w:spacing w:after="120" w:line="360" w:lineRule="auto"/>
      </w:pPr>
      <w:r>
        <w:rPr>
          <w:rFonts w:ascii="Times New Roman" w:hAnsi="Times New Roman" w:eastAsia="宋体"/>
          <w:b/>
          <w:sz w:val="22"/>
        </w:rPr>
        <w:t>最优基线组合：Count-onehot + NaiveBayes（F1_macro = 0.4266）</w:t>
      </w:r>
    </w:p>
    <w:p w14:paraId="2A5F655A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四、最终优化模型</w:t>
      </w:r>
    </w:p>
    <w:p w14:paraId="5B9A957B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特征扩展</w:t>
      </w:r>
    </w:p>
    <w:p w14:paraId="1E31CBC6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数值特征：comment_len, year, month, weekday, hour</w:t>
      </w:r>
    </w:p>
    <w:p w14:paraId="6C4C5470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维度特征：kouwei / huanjing / fuwu one-hot 编码</w:t>
      </w:r>
    </w:p>
    <w:p w14:paraId="14E312B2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TF-IDF 参数：max_features=8000, ngram_range=(1,2)</w:t>
      </w:r>
    </w:p>
    <w:p w14:paraId="182611E3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调优方法</w:t>
      </w:r>
    </w:p>
    <w:p w14:paraId="246556B8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GridSearchCV（3 折交叉验证，评分指标 F1_macro）对 RandomForest 进行参数搜索。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6679E1E">
        <w:trPr>
          <w:jc w:val="center"/>
        </w:trPr>
        <w:tc>
          <w:tcPr>
            <w:tcW w:w="4323" w:type="dxa"/>
            <w:shd w:val="clear" w:color="auto" w:fill="D9E2F3"/>
          </w:tcPr>
          <w:p w14:paraId="4C1212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w="4323" w:type="dxa"/>
            <w:shd w:val="clear" w:color="auto" w:fill="D9E2F3"/>
          </w:tcPr>
          <w:p w14:paraId="1FF4E5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</w:tr>
      <w:tr w14:paraId="78C2E28D">
        <w:trPr>
          <w:jc w:val="center"/>
        </w:trPr>
        <w:tc>
          <w:tcPr>
            <w:tcW w:w="4323" w:type="dxa"/>
          </w:tcPr>
          <w:p w14:paraId="75EEE7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max_depth</w:t>
            </w:r>
          </w:p>
        </w:tc>
        <w:tc>
          <w:tcPr>
            <w:tcW w:w="4323" w:type="dxa"/>
          </w:tcPr>
          <w:p w14:paraId="2410B6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None</w:t>
            </w:r>
          </w:p>
        </w:tc>
      </w:tr>
      <w:tr w14:paraId="2FDFE34B">
        <w:trPr>
          <w:jc w:val="center"/>
        </w:trPr>
        <w:tc>
          <w:tcPr>
            <w:tcW w:w="4323" w:type="dxa"/>
          </w:tcPr>
          <w:p w14:paraId="2E4928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min_samples_split</w:t>
            </w:r>
          </w:p>
        </w:tc>
        <w:tc>
          <w:tcPr>
            <w:tcW w:w="4323" w:type="dxa"/>
          </w:tcPr>
          <w:p w14:paraId="23C992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 w14:paraId="5C35D3A9">
        <w:trPr>
          <w:jc w:val="center"/>
        </w:trPr>
        <w:tc>
          <w:tcPr>
            <w:tcW w:w="4323" w:type="dxa"/>
          </w:tcPr>
          <w:p w14:paraId="56307B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n_estimators</w:t>
            </w:r>
          </w:p>
        </w:tc>
        <w:tc>
          <w:tcPr>
            <w:tcW w:w="4323" w:type="dxa"/>
          </w:tcPr>
          <w:p w14:paraId="40D3B6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</w:tr>
    </w:tbl>
    <w:p w14:paraId="57959AB4"/>
    <w:p w14:paraId="29C22C0E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验证集性能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4716D95">
        <w:trPr>
          <w:jc w:val="center"/>
        </w:trPr>
        <w:tc>
          <w:tcPr>
            <w:tcW w:w="4323" w:type="dxa"/>
            <w:shd w:val="clear" w:color="auto" w:fill="D9E2F3"/>
          </w:tcPr>
          <w:p w14:paraId="2A2161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w="4323" w:type="dxa"/>
            <w:shd w:val="clear" w:color="auto" w:fill="D9E2F3"/>
          </w:tcPr>
          <w:p w14:paraId="4A1571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 w14:paraId="2A1AF4F4">
        <w:trPr>
          <w:jc w:val="center"/>
        </w:trPr>
        <w:tc>
          <w:tcPr>
            <w:tcW w:w="4323" w:type="dxa"/>
          </w:tcPr>
          <w:p w14:paraId="0A662D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准确率</w:t>
            </w:r>
          </w:p>
        </w:tc>
        <w:tc>
          <w:tcPr>
            <w:tcW w:w="4323" w:type="dxa"/>
          </w:tcPr>
          <w:p w14:paraId="15F353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0.7654</w:t>
            </w:r>
          </w:p>
        </w:tc>
      </w:tr>
      <w:tr w14:paraId="31F1401B">
        <w:trPr>
          <w:jc w:val="center"/>
        </w:trPr>
        <w:tc>
          <w:tcPr>
            <w:tcW w:w="4323" w:type="dxa"/>
          </w:tcPr>
          <w:p w14:paraId="44A4BF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 (macro)</w:t>
            </w:r>
          </w:p>
        </w:tc>
        <w:tc>
          <w:tcPr>
            <w:tcW w:w="4323" w:type="dxa"/>
          </w:tcPr>
          <w:p w14:paraId="451178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0.6637</w:t>
            </w:r>
          </w:p>
        </w:tc>
      </w:tr>
      <w:tr w14:paraId="294B6B49">
        <w:trPr>
          <w:jc w:val="center"/>
        </w:trPr>
        <w:tc>
          <w:tcPr>
            <w:tcW w:w="4323" w:type="dxa"/>
          </w:tcPr>
          <w:p w14:paraId="12ACEB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 (weighted)</w:t>
            </w:r>
          </w:p>
        </w:tc>
        <w:tc>
          <w:tcPr>
            <w:tcW w:w="4323" w:type="dxa"/>
          </w:tcPr>
          <w:p w14:paraId="45C196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0.7585</w:t>
            </w:r>
          </w:p>
        </w:tc>
      </w:tr>
    </w:tbl>
    <w:p w14:paraId="1EBE19E9"/>
    <w:p w14:paraId="2A8DC3F0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相对基线提升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CC505F2">
        <w:trPr>
          <w:jc w:val="center"/>
        </w:trPr>
        <w:tc>
          <w:tcPr>
            <w:tcW w:w="2161" w:type="dxa"/>
            <w:shd w:val="clear" w:color="auto" w:fill="D9E2F3"/>
          </w:tcPr>
          <w:p w14:paraId="0833D3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对比项</w:t>
            </w:r>
          </w:p>
        </w:tc>
        <w:tc>
          <w:tcPr>
            <w:tcW w:w="2161" w:type="dxa"/>
            <w:shd w:val="clear" w:color="auto" w:fill="D9E2F3"/>
          </w:tcPr>
          <w:p w14:paraId="2E04BC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基线模型</w:t>
            </w:r>
          </w:p>
        </w:tc>
        <w:tc>
          <w:tcPr>
            <w:tcW w:w="2161" w:type="dxa"/>
            <w:shd w:val="clear" w:color="auto" w:fill="D9E2F3"/>
          </w:tcPr>
          <w:p w14:paraId="0E5029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最终模型</w:t>
            </w:r>
          </w:p>
        </w:tc>
        <w:tc>
          <w:tcPr>
            <w:tcW w:w="2161" w:type="dxa"/>
            <w:shd w:val="clear" w:color="auto" w:fill="D9E2F3"/>
          </w:tcPr>
          <w:p w14:paraId="73165C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提升</w:t>
            </w:r>
          </w:p>
        </w:tc>
      </w:tr>
      <w:tr w14:paraId="17A465C4">
        <w:trPr>
          <w:jc w:val="center"/>
        </w:trPr>
        <w:tc>
          <w:tcPr>
            <w:tcW w:w="2161" w:type="dxa"/>
          </w:tcPr>
          <w:p w14:paraId="17581C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 (macro)</w:t>
            </w:r>
          </w:p>
        </w:tc>
        <w:tc>
          <w:tcPr>
            <w:tcW w:w="2161" w:type="dxa"/>
          </w:tcPr>
          <w:p w14:paraId="64EA6E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0.4266</w:t>
            </w:r>
          </w:p>
        </w:tc>
        <w:tc>
          <w:tcPr>
            <w:tcW w:w="2161" w:type="dxa"/>
          </w:tcPr>
          <w:p w14:paraId="74481B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0.6637</w:t>
            </w:r>
          </w:p>
        </w:tc>
        <w:tc>
          <w:tcPr>
            <w:tcW w:w="2161" w:type="dxa"/>
          </w:tcPr>
          <w:p w14:paraId="28F3DC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+0.2371（+55.6%）</w:t>
            </w:r>
          </w:p>
        </w:tc>
      </w:tr>
      <w:tr w14:paraId="7ED2F279">
        <w:trPr>
          <w:jc w:val="center"/>
        </w:trPr>
        <w:tc>
          <w:tcPr>
            <w:tcW w:w="2161" w:type="dxa"/>
          </w:tcPr>
          <w:p w14:paraId="3B6196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基线组合</w:t>
            </w:r>
          </w:p>
        </w:tc>
        <w:tc>
          <w:tcPr>
            <w:tcW w:w="2161" w:type="dxa"/>
          </w:tcPr>
          <w:p w14:paraId="73FFA0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Count-onehot + NaiveBayes</w:t>
            </w:r>
          </w:p>
        </w:tc>
        <w:tc>
          <w:tcPr>
            <w:tcW w:w="2161" w:type="dxa"/>
          </w:tcPr>
          <w:p w14:paraId="352F8C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TF-IDF(8000) + 多维特征 + RandomForest</w:t>
            </w:r>
          </w:p>
        </w:tc>
        <w:tc>
          <w:tcPr>
            <w:tcW w:w="2161" w:type="dxa"/>
          </w:tcPr>
          <w:p w14:paraId="2AC23E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 w14:paraId="657B7BFB"/>
    <w:p w14:paraId="563581CD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说明：最终模型在引入维度标签、时间上下文特征并扩大 TF-IDF 特征空间后，验证集 F1_macro 由 0.4266 提升至 0.6637，提升幅度显著，表明特征工程与模型调优有效。</w:t>
      </w:r>
    </w:p>
    <w:p w14:paraId="0580972B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分类报告</w:t>
      </w:r>
    </w:p>
    <w:p w14:paraId="3FEE9B9C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precision    recall  f1-score   support</w:t>
      </w:r>
    </w:p>
    <w:p w14:paraId="006A3683">
      <w:pPr>
        <w:spacing w:after="120" w:line="360" w:lineRule="auto"/>
      </w:pPr>
    </w:p>
    <w:p w14:paraId="47C4E67E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 xml:space="preserve">           1     0.7568    0.7044    0.7296       159</w:t>
      </w:r>
    </w:p>
    <w:p w14:paraId="65F17A25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 xml:space="preserve">           2     0.6863    0.1786    0.2834       196</w:t>
      </w:r>
    </w:p>
    <w:p w14:paraId="7ABD7DC7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 xml:space="preserve">           3     0.6725    0.7410    0.7051      1031</w:t>
      </w:r>
    </w:p>
    <w:p w14:paraId="66230BDF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 xml:space="preserve">           4     0.7769    0.7479    0.7622      2170</w:t>
      </w:r>
    </w:p>
    <w:p w14:paraId="6877C878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 xml:space="preserve">           5     0.8099    0.8688    0.8383      1814</w:t>
      </w:r>
    </w:p>
    <w:p w14:paraId="4173C5BD">
      <w:pPr>
        <w:spacing w:after="120" w:line="360" w:lineRule="auto"/>
      </w:pPr>
    </w:p>
    <w:p w14:paraId="7B015C82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 xml:space="preserve">    accuracy                         0.7654      5370</w:t>
      </w:r>
    </w:p>
    <w:p w14:paraId="5963159E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 xml:space="preserve">   macro avg     0.7405    0.6481    0.6637      5370</w:t>
      </w:r>
    </w:p>
    <w:p w14:paraId="2C82A394"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weighted avg     0.7641    0.7654    0.7585      5370</w:t>
      </w:r>
    </w:p>
    <w:p w14:paraId="366BB506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混淆矩阵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1"/>
        <w:gridCol w:w="1441"/>
        <w:gridCol w:w="1441"/>
        <w:gridCol w:w="1441"/>
        <w:gridCol w:w="1441"/>
      </w:tblGrid>
      <w:tr w14:paraId="081A489F">
        <w:trPr>
          <w:jc w:val="center"/>
        </w:trPr>
        <w:tc>
          <w:tcPr>
            <w:tcW w:w="1441" w:type="dxa"/>
            <w:shd w:val="clear" w:color="auto" w:fill="D9E2F3"/>
          </w:tcPr>
          <w:p w14:paraId="7C6287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真实 \ 预测</w:t>
            </w:r>
          </w:p>
        </w:tc>
        <w:tc>
          <w:tcPr>
            <w:tcW w:w="1441" w:type="dxa"/>
            <w:shd w:val="clear" w:color="auto" w:fill="D9E2F3"/>
          </w:tcPr>
          <w:p w14:paraId="67856B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1</w:t>
            </w:r>
          </w:p>
        </w:tc>
        <w:tc>
          <w:tcPr>
            <w:tcW w:w="1441" w:type="dxa"/>
            <w:shd w:val="clear" w:color="auto" w:fill="D9E2F3"/>
          </w:tcPr>
          <w:p w14:paraId="7DF137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</w:t>
            </w:r>
          </w:p>
        </w:tc>
        <w:tc>
          <w:tcPr>
            <w:tcW w:w="1441" w:type="dxa"/>
            <w:shd w:val="clear" w:color="auto" w:fill="D9E2F3"/>
          </w:tcPr>
          <w:p w14:paraId="70ADE8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</w:t>
            </w:r>
          </w:p>
        </w:tc>
        <w:tc>
          <w:tcPr>
            <w:tcW w:w="1441" w:type="dxa"/>
            <w:shd w:val="clear" w:color="auto" w:fill="D9E2F3"/>
          </w:tcPr>
          <w:p w14:paraId="378B13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</w:t>
            </w:r>
          </w:p>
        </w:tc>
        <w:tc>
          <w:tcPr>
            <w:tcW w:w="1441" w:type="dxa"/>
            <w:shd w:val="clear" w:color="auto" w:fill="D9E2F3"/>
          </w:tcPr>
          <w:p w14:paraId="507F99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5</w:t>
            </w:r>
          </w:p>
        </w:tc>
      </w:tr>
      <w:tr w14:paraId="03A24D60">
        <w:trPr>
          <w:jc w:val="center"/>
        </w:trPr>
        <w:tc>
          <w:tcPr>
            <w:tcW w:w="1441" w:type="dxa"/>
          </w:tcPr>
          <w:p w14:paraId="2FDFCE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441" w:type="dxa"/>
          </w:tcPr>
          <w:p w14:paraId="5466F6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112</w:t>
            </w:r>
          </w:p>
        </w:tc>
        <w:tc>
          <w:tcPr>
            <w:tcW w:w="1441" w:type="dxa"/>
          </w:tcPr>
          <w:p w14:paraId="7E230C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1441" w:type="dxa"/>
          </w:tcPr>
          <w:p w14:paraId="57C26B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w="1441" w:type="dxa"/>
          </w:tcPr>
          <w:p w14:paraId="44590A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w="1441" w:type="dxa"/>
          </w:tcPr>
          <w:p w14:paraId="07E434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 w14:paraId="165BC6ED">
        <w:trPr>
          <w:jc w:val="center"/>
        </w:trPr>
        <w:tc>
          <w:tcPr>
            <w:tcW w:w="1441" w:type="dxa"/>
          </w:tcPr>
          <w:p w14:paraId="016210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1441" w:type="dxa"/>
          </w:tcPr>
          <w:p w14:paraId="48C830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</w:t>
            </w:r>
          </w:p>
        </w:tc>
        <w:tc>
          <w:tcPr>
            <w:tcW w:w="1441" w:type="dxa"/>
          </w:tcPr>
          <w:p w14:paraId="2C8125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</w:t>
            </w:r>
          </w:p>
        </w:tc>
        <w:tc>
          <w:tcPr>
            <w:tcW w:w="1441" w:type="dxa"/>
          </w:tcPr>
          <w:p w14:paraId="3DB3D9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122</w:t>
            </w:r>
          </w:p>
        </w:tc>
        <w:tc>
          <w:tcPr>
            <w:tcW w:w="1441" w:type="dxa"/>
          </w:tcPr>
          <w:p w14:paraId="5A6C25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w="1441" w:type="dxa"/>
          </w:tcPr>
          <w:p w14:paraId="5C5FEE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 w14:paraId="4ED382C5">
        <w:trPr>
          <w:jc w:val="center"/>
        </w:trPr>
        <w:tc>
          <w:tcPr>
            <w:tcW w:w="1441" w:type="dxa"/>
          </w:tcPr>
          <w:p w14:paraId="53CA0D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1441" w:type="dxa"/>
          </w:tcPr>
          <w:p w14:paraId="0AE650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1441" w:type="dxa"/>
          </w:tcPr>
          <w:p w14:paraId="1972D17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w="1441" w:type="dxa"/>
          </w:tcPr>
          <w:p w14:paraId="445C8E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764</w:t>
            </w:r>
          </w:p>
        </w:tc>
        <w:tc>
          <w:tcPr>
            <w:tcW w:w="1441" w:type="dxa"/>
          </w:tcPr>
          <w:p w14:paraId="113E60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227</w:t>
            </w:r>
          </w:p>
        </w:tc>
        <w:tc>
          <w:tcPr>
            <w:tcW w:w="1441" w:type="dxa"/>
          </w:tcPr>
          <w:p w14:paraId="332DE4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</w:t>
            </w:r>
          </w:p>
        </w:tc>
      </w:tr>
      <w:tr w14:paraId="67CCC9D5">
        <w:trPr>
          <w:jc w:val="center"/>
        </w:trPr>
        <w:tc>
          <w:tcPr>
            <w:tcW w:w="1441" w:type="dxa"/>
          </w:tcPr>
          <w:p w14:paraId="680DDA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1441" w:type="dxa"/>
          </w:tcPr>
          <w:p w14:paraId="3EB8A1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1441" w:type="dxa"/>
          </w:tcPr>
          <w:p w14:paraId="3AB708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1441" w:type="dxa"/>
          </w:tcPr>
          <w:p w14:paraId="19D139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203</w:t>
            </w:r>
          </w:p>
        </w:tc>
        <w:tc>
          <w:tcPr>
            <w:tcW w:w="1441" w:type="dxa"/>
          </w:tcPr>
          <w:p w14:paraId="3FC16A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1623</w:t>
            </w:r>
          </w:p>
        </w:tc>
        <w:tc>
          <w:tcPr>
            <w:tcW w:w="1441" w:type="dxa"/>
          </w:tcPr>
          <w:p w14:paraId="477338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342</w:t>
            </w:r>
          </w:p>
        </w:tc>
      </w:tr>
      <w:tr w14:paraId="4ACADA0D">
        <w:trPr>
          <w:jc w:val="center"/>
        </w:trPr>
        <w:tc>
          <w:tcPr>
            <w:tcW w:w="1441" w:type="dxa"/>
          </w:tcPr>
          <w:p w14:paraId="3A8E64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1441" w:type="dxa"/>
          </w:tcPr>
          <w:p w14:paraId="7B87F2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1441" w:type="dxa"/>
          </w:tcPr>
          <w:p w14:paraId="197F44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1441" w:type="dxa"/>
          </w:tcPr>
          <w:p w14:paraId="453AB1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w="1441" w:type="dxa"/>
          </w:tcPr>
          <w:p w14:paraId="3442F6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221</w:t>
            </w:r>
          </w:p>
        </w:tc>
        <w:tc>
          <w:tcPr>
            <w:tcW w:w="1441" w:type="dxa"/>
          </w:tcPr>
          <w:p w14:paraId="57E374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1576</w:t>
            </w:r>
          </w:p>
        </w:tc>
      </w:tr>
    </w:tbl>
    <w:p w14:paraId="522A09E1"/>
    <w:p w14:paraId="4B6D3682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图 1  验证集混淆矩阵热力图</w:t>
      </w:r>
    </w:p>
    <w:p w14:paraId="37554BD0">
      <w:pPr>
        <w:jc w:val="center"/>
      </w:pPr>
      <w:r>
        <w:drawing>
          <wp:inline distT="0" distB="0" distL="114300" distR="114300">
            <wp:extent cx="5029200" cy="3972560"/>
            <wp:effectExtent l="0" t="0" r="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758E">
      <w:pPr>
        <w:spacing w:before="240" w:after="120" w:line="360" w:lineRule="auto"/>
      </w:pPr>
      <w:r>
        <w:rPr>
          <w:rFonts w:hint="eastAsia" w:ascii="Times New Roman" w:hAnsi="Times New Roman" w:eastAsia="宋体"/>
          <w:b/>
          <w:color w:val="1F4E79"/>
          <w:sz w:val="32"/>
          <w:lang w:val="en-US" w:eastAsia="zh-CN"/>
        </w:rPr>
        <w:t>五</w:t>
      </w:r>
      <w:r>
        <w:rPr>
          <w:rFonts w:ascii="Times New Roman" w:hAnsi="Times New Roman" w:eastAsia="宋体"/>
          <w:b/>
          <w:color w:val="1F4E79"/>
          <w:sz w:val="32"/>
        </w:rPr>
        <w:t>、结论与建议</w:t>
      </w:r>
    </w:p>
    <w:p w14:paraId="238C7038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TF-IDF 特征在稀疏文本分类任务中整体优于 Count 与 Word2Vec 均值向量，因其能突出区分性词汇。</w:t>
      </w:r>
    </w:p>
    <w:p w14:paraId="43B2173D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RandomForest 在引入维度与上下文特征后表现显著提升，验证集 F1_macro 达 0.6637。</w:t>
      </w:r>
    </w:p>
    <w:p w14:paraId="703DA4BA">
      <w:pPr>
        <w:pStyle w:val="23"/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2 分评论召回率偏低（0.1786），模型对极端低分样本识别能力有待加强，建议增加样本或采用类别权重。</w:t>
      </w:r>
    </w:p>
    <w:p w14:paraId="708C99C6">
      <w:pPr>
        <w:pStyle w:val="23"/>
        <w:numPr>
          <w:numId w:val="0"/>
        </w:numPr>
        <w:spacing w:after="80" w:line="360" w:lineRule="auto"/>
        <w:ind w:leftChars="0"/>
      </w:pPr>
      <w:bookmarkStart w:id="0" w:name="_GoBack"/>
      <w:bookmarkEnd w:id="0"/>
    </w:p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F58F3">
    <w:pPr>
      <w:pStyle w:val="18"/>
      <w:jc w:val="center"/>
    </w:pP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PAGE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DCA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六月初</cp:lastModifiedBy>
  <dcterms:modified xsi:type="dcterms:W3CDTF">2026-07-01T18:39:31Z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55F4CCFC7E078C6253C1456A434282B9_42</vt:lpwstr>
  </property>
</Properties>
</file>