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Word Test Article</w:t>
      </w:r>
    </w:p>
    <w:p>
      <w:r>
        <w:t xml:space="preserve">Intro with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</w:t>
      </w:r>
      <w:r>
        <w:rPr>
          <w:strike/>
        </w:rPr>
        <w:t xml:space="preserve">strike</w:t>
      </w:r>
      <w:r>
        <w:t xml:space="preserve">, a </w:t>
      </w:r>
      <w:hyperlink w:history="1" r:id="rIdjypaz4i6cruikzwg3njdv">
        <w:r>
          <w:rPr>
            <w:rStyle w:val="Hyperlink"/>
          </w:rPr>
          <w:t xml:space="preserve">link</w:t>
        </w:r>
      </w:hyperlink>
      <w:r>
        <w:t xml:space="preserve">. It costs $5 and $10, C# == fine, #notatag# here.</w:t>
      </w:r>
      <w:r>
        <w:rPr>
          <w:rStyle w:val="FootnoteReference"/>
        </w:rPr>
        <w:footnoteReference w:id="1"/>
      </w:r>
    </w:p>
    <w:p>
      <w:pPr>
        <w:pStyle w:val="Heading1"/>
      </w:pPr>
      <w:r>
        <w:t xml:space="preserve">First section</w:t>
      </w:r>
    </w:p>
    <w:p>
      <w:pPr>
        <w:pStyle w:val="ListParagraph"/>
        <w:numPr>
          <w:ilvl w:val="0"/>
          <w:numId w:val="1"/>
        </w:numPr>
      </w:pPr>
      <w:r>
        <w:t xml:space="preserve">Bullet one</w:t>
      </w:r>
    </w:p>
    <w:p>
      <w:pPr>
        <w:pStyle w:val="ListParagraph"/>
        <w:numPr>
          <w:ilvl w:val="0"/>
          <w:numId w:val="1"/>
        </w:numPr>
      </w:pPr>
      <w:r>
        <w:t xml:space="preserve">Bullet two</w:t>
      </w:r>
    </w:p>
    <w:p>
      <w:pPr>
        <w:pStyle w:val="ListParagraph"/>
        <w:numPr>
          <w:ilvl w:val="0"/>
          <w:numId w:val="2"/>
        </w:numPr>
      </w:pPr>
      <w:r>
        <w:t xml:space="preserve">Step one</w:t>
      </w:r>
    </w:p>
    <w:p>
      <w:pPr>
        <w:pStyle w:val="ListParagraph"/>
        <w:numPr>
          <w:ilvl w:val="0"/>
          <w:numId w:val="2"/>
        </w:numPr>
      </w:pPr>
      <w:r>
        <w:t xml:space="preserve">Step two</w:t>
      </w:r>
    </w:p>
    <w:p>
      <w:pPr>
        <w:pStyle w:val="Heading2"/>
      </w:pPr>
      <w:r>
        <w:t xml:space="preserve">Sub section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</w:t>
            </w:r>
          </w:p>
          <w:p>
            <w:r>
              <w:t xml:space="preserve">second line</w:t>
            </w:r>
          </w:p>
        </w:tc>
      </w:tr>
    </w:tbl>
    <w:p>
      <w:r>
        <w:drawing>
          <wp:inline distT="0" distB="0" distL="0" distR="0">
            <wp:extent cx="1905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Closing paragraph.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A footnote from Word.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ypaz4i6cruikzwg3njdv" Type="http://schemas.openxmlformats.org/officeDocument/2006/relationships/hyperlink" Target="https://example.com" TargetMode="External"/><Relationship Id="rId8" Type="http://schemas.openxmlformats.org/officeDocument/2006/relationships/image" Target="media/985c21f6f118c96299d2b5637fdf13f9b238a2c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2026-10-15T07:06:58.430Z</dcterms:created>
  <dcterms:modified xsi:type="dcterms:W3CDTF">2026-10-15T07:06:58.431Z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