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5539C497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>denotes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52773D81" w14:textId="77777777" w:rsidR="00C81B91" w:rsidRPr="003208E0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18. </w:t>
      </w:r>
      <w:r w:rsidRPr="00055E12">
        <w:rPr>
          <w:rFonts w:ascii="Calibri" w:hAnsi="Calibri" w:cs="Calibri"/>
          <w:sz w:val="22"/>
          <w:szCs w:val="24"/>
        </w:rPr>
        <w:t>I-K Park</w:t>
      </w:r>
      <w:r>
        <w:rPr>
          <w:rFonts w:ascii="Calibri" w:hAnsi="Calibri" w:cs="Calibri"/>
          <w:sz w:val="22"/>
          <w:szCs w:val="24"/>
        </w:rPr>
        <w:t xml:space="preserve">, </w:t>
      </w:r>
      <w:r w:rsidRPr="00055E12"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H-J Baek, J Kim, D-I Kim, M Seok, Y Oh, D Park.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 xml:space="preserve">. </w:t>
      </w:r>
      <w:r w:rsidRPr="00F5099C">
        <w:rPr>
          <w:rFonts w:ascii="Calibri" w:hAnsi="Calibri" w:cs="Calibri"/>
          <w:sz w:val="22"/>
          <w:szCs w:val="24"/>
        </w:rPr>
        <w:t xml:space="preserve">Establishment potential for the two gecko species adapted to different climates, </w:t>
      </w:r>
      <w:r w:rsidRPr="00A075EE">
        <w:rPr>
          <w:rFonts w:ascii="Calibri" w:hAnsi="Calibri" w:cs="Calibri"/>
          <w:i/>
          <w:iCs/>
          <w:sz w:val="22"/>
          <w:szCs w:val="24"/>
        </w:rPr>
        <w:t>Gekko japonicus</w:t>
      </w:r>
      <w:r w:rsidRPr="00F5099C">
        <w:rPr>
          <w:rFonts w:ascii="Calibri" w:hAnsi="Calibri" w:cs="Calibri"/>
          <w:sz w:val="22"/>
          <w:szCs w:val="24"/>
        </w:rPr>
        <w:t xml:space="preserve"> and </w:t>
      </w:r>
      <w:r w:rsidRPr="00A075EE">
        <w:rPr>
          <w:rFonts w:ascii="Calibri" w:hAnsi="Calibri" w:cs="Calibri"/>
          <w:i/>
          <w:iCs/>
          <w:sz w:val="22"/>
          <w:szCs w:val="24"/>
        </w:rPr>
        <w:t>G. swinhonis</w:t>
      </w:r>
      <w:r w:rsidRPr="00F5099C">
        <w:rPr>
          <w:rFonts w:ascii="Calibri" w:hAnsi="Calibri" w:cs="Calibri"/>
          <w:sz w:val="22"/>
          <w:szCs w:val="24"/>
        </w:rPr>
        <w:t>, introduced to South Korea</w:t>
      </w:r>
      <w:r>
        <w:rPr>
          <w:rFonts w:ascii="Calibri" w:hAnsi="Calibri" w:cs="Calibri"/>
          <w:sz w:val="22"/>
          <w:szCs w:val="24"/>
        </w:rPr>
        <w:t>. NeoBiota.</w:t>
      </w:r>
    </w:p>
    <w:p w14:paraId="5A3B7188" w14:textId="7C2F201E" w:rsidR="00C81B91" w:rsidRPr="00C81B91" w:rsidRDefault="00C81B91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 xml:space="preserve">17. </w:t>
      </w:r>
      <w:r>
        <w:rPr>
          <w:rFonts w:ascii="Calibri" w:hAnsi="Calibri" w:cs="Calibri"/>
          <w:sz w:val="22"/>
          <w:szCs w:val="24"/>
        </w:rPr>
        <w:t xml:space="preserve">JY Jeon,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AJ Mularo, X Feng, JA DeWoody.</w:t>
      </w:r>
      <w:r>
        <w:rPr>
          <w:rFonts w:ascii="Calibri" w:hAnsi="Calibri" w:cs="Calibri" w:hint="eastAsia"/>
          <w:sz w:val="22"/>
          <w:szCs w:val="24"/>
        </w:rPr>
        <w:t xml:space="preserve"> 2024</w:t>
      </w:r>
      <w:r>
        <w:rPr>
          <w:rFonts w:ascii="Calibri" w:hAnsi="Calibri" w:cs="Calibri"/>
          <w:sz w:val="22"/>
          <w:szCs w:val="24"/>
        </w:rPr>
        <w:t>. The integration of whole-genome resequencing and ecological niche modeling to conserve profiles of local adaptation. Diversity and Distributions.</w:t>
      </w:r>
    </w:p>
    <w:p w14:paraId="6E5A6FF0" w14:textId="599E035C" w:rsidR="00AD6F04" w:rsidRPr="00AD6F04" w:rsidRDefault="00AD6F04" w:rsidP="00C81B91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>rontiers of Biogeography</w:t>
      </w:r>
      <w:r w:rsidR="0036673A">
        <w:rPr>
          <w:rFonts w:ascii="Calibri" w:hAnsi="Calibri" w:cs="Calibri" w:hint="eastAsia"/>
          <w:sz w:val="22"/>
          <w:szCs w:val="24"/>
        </w:rPr>
        <w:t xml:space="preserve"> </w:t>
      </w:r>
      <w:r w:rsidR="0036673A" w:rsidRPr="0036673A">
        <w:rPr>
          <w:rFonts w:ascii="Calibri" w:hAnsi="Calibri" w:cs="Calibri"/>
          <w:sz w:val="22"/>
          <w:szCs w:val="24"/>
        </w:rPr>
        <w:t>16: e62301.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1AB50AA4" w14:textId="023A111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</w:t>
      </w:r>
      <w:r w:rsidR="009C24F9">
        <w:rPr>
          <w:rFonts w:ascii="Calibri" w:hAnsi="Calibri" w:cs="Calibri" w:hint="eastAsia"/>
          <w:sz w:val="22"/>
          <w:szCs w:val="24"/>
        </w:rPr>
        <w:t>: 30-39</w:t>
      </w:r>
      <w:r>
        <w:rPr>
          <w:rFonts w:ascii="Calibri" w:hAnsi="Calibri" w:cs="Calibri"/>
          <w:sz w:val="22"/>
          <w:szCs w:val="24"/>
        </w:rPr>
        <w:t>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.....,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r>
        <w:rPr>
          <w:rFonts w:ascii="Calibri" w:hAnsi="Calibri" w:cs="Calibri"/>
          <w:i/>
          <w:iCs/>
          <w:sz w:val="22"/>
          <w:szCs w:val="24"/>
        </w:rPr>
        <w:t>Hirundo rustica gutturalis</w:t>
      </w:r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K Kim, J Groffen,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Poyarkov,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Kim, I Maslova, J Luedtke, L Hobin, N Moores,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Groffen,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PLoS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Milto,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2022 :</w:t>
      </w:r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Milto,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Milto,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>Aquarana catesbeiana</w:t>
      </w:r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r>
        <w:rPr>
          <w:rFonts w:ascii="Calibri" w:hAnsi="Calibri" w:cs="Calibri"/>
          <w:i/>
          <w:iCs/>
          <w:sz w:val="22"/>
          <w:szCs w:val="24"/>
        </w:rPr>
        <w:t>Dolomedes sulfureus</w:t>
      </w:r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Bombinatoridae)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>Hynobius notialis</w:t>
      </w:r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Dicephalism.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 xml:space="preserve">denotes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Groffen,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>Hynobius yangi</w:t>
      </w:r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lastRenderedPageBreak/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238D38" w14:textId="77777777" w:rsidR="009856B5" w:rsidRDefault="009856B5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6B61CD07" w14:textId="77777777" w:rsidR="009856B5" w:rsidRDefault="009856B5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50F13F6" w14:textId="77777777" w:rsidR="009856B5" w:rsidRDefault="009856B5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41A745E5" w14:textId="77777777" w:rsidR="009856B5" w:rsidRDefault="009856B5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EA6"/>
    <w:rsid w:val="00045F20"/>
    <w:rsid w:val="00055E12"/>
    <w:rsid w:val="00074BB1"/>
    <w:rsid w:val="00091102"/>
    <w:rsid w:val="000C59B8"/>
    <w:rsid w:val="000E5553"/>
    <w:rsid w:val="00131930"/>
    <w:rsid w:val="001778B0"/>
    <w:rsid w:val="001F632C"/>
    <w:rsid w:val="00222C16"/>
    <w:rsid w:val="002C4C3F"/>
    <w:rsid w:val="002F39CE"/>
    <w:rsid w:val="00300EF1"/>
    <w:rsid w:val="003334FA"/>
    <w:rsid w:val="0036673A"/>
    <w:rsid w:val="003B3C53"/>
    <w:rsid w:val="003C1F35"/>
    <w:rsid w:val="003C6DA7"/>
    <w:rsid w:val="003D1523"/>
    <w:rsid w:val="003E1E14"/>
    <w:rsid w:val="003F3CEB"/>
    <w:rsid w:val="00435CBD"/>
    <w:rsid w:val="00440DC5"/>
    <w:rsid w:val="00465094"/>
    <w:rsid w:val="004C20AD"/>
    <w:rsid w:val="005462FC"/>
    <w:rsid w:val="00576C0A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856B5"/>
    <w:rsid w:val="009B453D"/>
    <w:rsid w:val="009C24F9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81B91"/>
    <w:rsid w:val="00CB5897"/>
    <w:rsid w:val="00CC3F65"/>
    <w:rsid w:val="00CD54B3"/>
    <w:rsid w:val="00D568F0"/>
    <w:rsid w:val="00D741C8"/>
    <w:rsid w:val="00DC44F0"/>
    <w:rsid w:val="00E3168B"/>
    <w:rsid w:val="00E528B2"/>
    <w:rsid w:val="00E53FCC"/>
    <w:rsid w:val="00E8691D"/>
    <w:rsid w:val="00EE4843"/>
    <w:rsid w:val="00EE782F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2041</Words>
  <Characters>11878</Characters>
  <Application>Microsoft Office Word</Application>
  <DocSecurity>0</DocSecurity>
  <Lines>188</Lines>
  <Paragraphs>106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2024-04-09T17:06:00Z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