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 w:hanging="4"/>
        <w:jc w:val="right"/>
        <w:rPr/>
      </w:pPr>
      <w:r w:rsidDel="00000000" w:rsidR="00000000" w:rsidRPr="00000000">
        <w:rPr>
          <w:rtl w:val="0"/>
        </w:rPr>
      </w:r>
    </w:p>
    <w:p w:rsidR="00000000" w:rsidDel="00000000" w:rsidP="00000000" w:rsidRDefault="00000000" w:rsidRPr="00000000" w14:paraId="00000002">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Title"/>
        <w:ind w:left="2" w:hanging="4"/>
        <w:rPr/>
      </w:pPr>
      <w:r w:rsidDel="00000000" w:rsidR="00000000" w:rsidRPr="00000000">
        <w:rPr>
          <w:rtl w:val="0"/>
        </w:rPr>
      </w:r>
    </w:p>
    <w:p w:rsidR="00000000" w:rsidDel="00000000" w:rsidP="00000000" w:rsidRDefault="00000000" w:rsidRPr="00000000" w14:paraId="00000009">
      <w:pPr>
        <w:pStyle w:val="Subtitle"/>
        <w:rPr>
          <w:sz w:val="36"/>
          <w:szCs w:val="36"/>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Style w:val="Subtitle"/>
        <w:spacing w:line="259" w:lineRule="auto"/>
        <w:rPr>
          <w:i w:val="0"/>
          <w:iCs w:val="0"/>
        </w:rPr>
      </w:pPr>
      <w:r w:rsidDel="00000000" w:rsidR="00000000" w:rsidRPr="00000000">
        <w:rPr>
          <w:i w:val="0"/>
          <w:iCs w:val="0"/>
          <w:rtl w:val="0"/>
        </w:rPr>
        <w:t xml:space="preserve">WILDCAT WELFARE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sectPr>
          <w:headerReference r:id="rId7" w:type="default"/>
          <w:footerReference r:id="rId8"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B">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Change History Signature</w:t>
      </w:r>
    </w:p>
    <w:tbl>
      <w:tblPr>
        <w:tblW w:type="auto" w:w="0"/>
        <w:jc w:val="center"/>
        <w:tblLook w:firstColumn="1" w:firstRow="1" w:lastColumn="0" w:lastRow="0" w:noHBand="0" w:noVBand="1" w:val="04A0"/>
      </w:tblPr>
      <w:tblGrid>
        <w:gridCol w:w="2493"/>
        <w:gridCol w:w="2493"/>
        <w:gridCol w:w="2493"/>
        <w:gridCol w:w="2493"/>
      </w:tblGrid>
      <w:tr>
        <w:tc>
          <w:tcPr>
            <w:tcW w:type="dxa" w:w="1296"/>
            <w:shd w:fill="EAEAEA"/>
          </w:tcPr>
          <w:p>
            <w:pPr>
              <w:spacing w:before="60" w:after="60" w:line="276" w:lineRule="auto"/>
            </w:pPr>
            <w:r>
              <w:rPr>
                <w:rFonts w:ascii="Times New Roman" w:hAnsi="Times New Roman"/>
                <w:b/>
                <w:i w:val="0"/>
                <w:color w:val="111111"/>
                <w:sz w:val="19"/>
              </w:rPr>
              <w:t>Version</w:t>
            </w:r>
          </w:p>
        </w:tc>
        <w:tc>
          <w:tcPr>
            <w:tcW w:type="dxa" w:w="1728"/>
            <w:shd w:fill="EAEAEA"/>
          </w:tcPr>
          <w:p>
            <w:pPr>
              <w:spacing w:before="60" w:after="60" w:line="276" w:lineRule="auto"/>
            </w:pPr>
            <w:r>
              <w:rPr>
                <w:rFonts w:ascii="Times New Roman" w:hAnsi="Times New Roman"/>
                <w:b/>
                <w:i w:val="0"/>
                <w:color w:val="111111"/>
                <w:sz w:val="19"/>
              </w:rPr>
              <w:t>Date</w:t>
            </w:r>
          </w:p>
        </w:tc>
        <w:tc>
          <w:tcPr>
            <w:tcW w:type="dxa" w:w="2160"/>
            <w:shd w:fill="EAEAEA"/>
          </w:tcPr>
          <w:p>
            <w:pPr>
              <w:spacing w:before="60" w:after="60" w:line="276" w:lineRule="auto"/>
            </w:pPr>
            <w:r>
              <w:rPr>
                <w:rFonts w:ascii="Times New Roman" w:hAnsi="Times New Roman"/>
                <w:b/>
                <w:i w:val="0"/>
                <w:color w:val="111111"/>
                <w:sz w:val="19"/>
              </w:rPr>
              <w:t>Author</w:t>
            </w:r>
          </w:p>
        </w:tc>
        <w:tc>
          <w:tcPr>
            <w:tcW w:type="dxa" w:w="4896"/>
            <w:shd w:fill="EAEAEA"/>
          </w:tcPr>
          <w:p>
            <w:pPr>
              <w:spacing w:before="60" w:after="60" w:line="276" w:lineRule="auto"/>
            </w:pPr>
            <w:r>
              <w:rPr>
                <w:rFonts w:ascii="Times New Roman" w:hAnsi="Times New Roman"/>
                <w:b/>
                <w:i w:val="0"/>
                <w:color w:val="111111"/>
                <w:sz w:val="19"/>
              </w:rPr>
              <w:t>Summary of Changes / Refactoring Description</w:t>
            </w:r>
          </w:p>
        </w:tc>
      </w:tr>
      <w:tr>
        <w:tc>
          <w:tcPr>
            <w:tcW w:type="dxa" w:w="1296"/>
            <w:shd w:fill="FAFAFA"/>
          </w:tcPr>
          <w:p>
            <w:pPr>
              <w:spacing w:before="60" w:after="60" w:line="276" w:lineRule="auto"/>
            </w:pPr>
            <w:r>
              <w:rPr>
                <w:rFonts w:ascii="Times New Roman" w:hAnsi="Times New Roman"/>
                <w:b/>
                <w:i w:val="0"/>
                <w:color w:val="111111"/>
                <w:sz w:val="19"/>
              </w:rPr>
              <w:t>1.0</w:t>
            </w:r>
          </w:p>
        </w:tc>
        <w:tc>
          <w:tcPr>
            <w:tcW w:type="dxa" w:w="1728"/>
            <w:shd w:fill="FAFAFA"/>
          </w:tcPr>
          <w:p>
            <w:pPr>
              <w:spacing w:before="60" w:after="60" w:line="276" w:lineRule="auto"/>
            </w:pPr>
            <w:r>
              <w:rPr>
                <w:rFonts w:ascii="Times New Roman" w:hAnsi="Times New Roman"/>
                <w:b w:val="0"/>
                <w:i w:val="0"/>
                <w:color w:val="111111"/>
                <w:sz w:val="19"/>
              </w:rPr>
              <w:t>February 2026</w:t>
            </w:r>
          </w:p>
        </w:tc>
        <w:tc>
          <w:tcPr>
            <w:tcW w:type="dxa" w:w="2160"/>
            <w:shd w:fill="FAFAFA"/>
          </w:tcPr>
          <w:p>
            <w:pPr>
              <w:spacing w:before="60" w:after="60" w:line="276" w:lineRule="auto"/>
            </w:pPr>
            <w:r>
              <w:rPr>
                <w:rFonts w:ascii="Times New Roman" w:hAnsi="Times New Roman"/>
                <w:b w:val="0"/>
                <w:i w:val="0"/>
                <w:color w:val="111111"/>
                <w:sz w:val="19"/>
              </w:rPr>
              <w:t>Wildcat Welfare Team</w:t>
            </w:r>
          </w:p>
        </w:tc>
        <w:tc>
          <w:tcPr>
            <w:tcW w:type="dxa" w:w="4896"/>
            <w:shd w:fill="FAFAFA"/>
          </w:tcPr>
          <w:p>
            <w:pPr>
              <w:spacing w:before="60" w:after="60" w:line="276" w:lineRule="auto"/>
            </w:pPr>
            <w:r>
              <w:rPr>
                <w:rFonts w:ascii="Times New Roman" w:hAnsi="Times New Roman"/>
                <w:b w:val="0"/>
                <w:i w:val="0"/>
                <w:color w:val="111111"/>
                <w:sz w:val="19"/>
              </w:rPr>
              <w:t>Initial Software Design Description Draft &amp; Scope Definition.</w:t>
            </w:r>
          </w:p>
        </w:tc>
      </w:tr>
      <w:tr>
        <w:tc>
          <w:tcPr>
            <w:tcW w:type="dxa" w:w="1296"/>
            <w:shd w:fill="FFFFFF"/>
          </w:tcPr>
          <w:p>
            <w:pPr>
              <w:spacing w:before="60" w:after="60" w:line="276" w:lineRule="auto"/>
            </w:pPr>
            <w:r>
              <w:rPr>
                <w:rFonts w:ascii="Times New Roman" w:hAnsi="Times New Roman"/>
                <w:b/>
                <w:i w:val="0"/>
                <w:color w:val="111111"/>
                <w:sz w:val="19"/>
              </w:rPr>
              <w:t>2.0</w:t>
            </w:r>
          </w:p>
        </w:tc>
        <w:tc>
          <w:tcPr>
            <w:tcW w:type="dxa" w:w="1728"/>
            <w:shd w:fill="FFFFFF"/>
          </w:tcPr>
          <w:p>
            <w:pPr>
              <w:spacing w:before="60" w:after="60" w:line="276" w:lineRule="auto"/>
            </w:pPr>
            <w:r>
              <w:rPr>
                <w:rFonts w:ascii="Times New Roman" w:hAnsi="Times New Roman"/>
                <w:b w:val="0"/>
                <w:i w:val="0"/>
                <w:color w:val="111111"/>
                <w:sz w:val="19"/>
              </w:rPr>
              <w:t>May 2026</w:t>
            </w:r>
          </w:p>
        </w:tc>
        <w:tc>
          <w:tcPr>
            <w:tcW w:type="dxa" w:w="2160"/>
            <w:shd w:fill="FFFFFF"/>
          </w:tcPr>
          <w:p>
            <w:pPr>
              <w:spacing w:before="60" w:after="60" w:line="276" w:lineRule="auto"/>
            </w:pPr>
            <w:r>
              <w:rPr>
                <w:rFonts w:ascii="Times New Roman" w:hAnsi="Times New Roman"/>
                <w:b w:val="0"/>
                <w:i w:val="0"/>
                <w:color w:val="111111"/>
                <w:sz w:val="19"/>
              </w:rPr>
              <w:t>Development Team</w:t>
            </w:r>
          </w:p>
        </w:tc>
        <w:tc>
          <w:tcPr>
            <w:tcW w:type="dxa" w:w="4896"/>
            <w:shd w:fill="FFFFFF"/>
          </w:tcPr>
          <w:p>
            <w:pPr>
              <w:spacing w:before="60" w:after="60" w:line="276" w:lineRule="auto"/>
            </w:pPr>
            <w:r>
              <w:rPr>
                <w:rFonts w:ascii="Times New Roman" w:hAnsi="Times New Roman"/>
                <w:b w:val="0"/>
                <w:i w:val="0"/>
                <w:color w:val="111111"/>
                <w:sz w:val="19"/>
              </w:rPr>
              <w:t>Detailed Component Decomposition, Class Diagrams, and Sequence Flows.</w:t>
            </w:r>
          </w:p>
        </w:tc>
      </w:tr>
      <w:tr>
        <w:tc>
          <w:tcPr>
            <w:tcW w:type="dxa" w:w="1296"/>
            <w:shd w:fill="FAFAFA"/>
          </w:tcPr>
          <w:p>
            <w:pPr>
              <w:spacing w:before="60" w:after="60" w:line="276" w:lineRule="auto"/>
            </w:pPr>
            <w:r>
              <w:rPr>
                <w:rFonts w:ascii="Times New Roman" w:hAnsi="Times New Roman"/>
                <w:b/>
                <w:i w:val="0"/>
                <w:color w:val="111111"/>
                <w:sz w:val="19"/>
              </w:rPr>
              <w:t>3.0</w:t>
            </w:r>
          </w:p>
        </w:tc>
        <w:tc>
          <w:tcPr>
            <w:tcW w:type="dxa" w:w="1728"/>
            <w:shd w:fill="FAFAFA"/>
          </w:tcPr>
          <w:p>
            <w:pPr>
              <w:spacing w:before="60" w:after="60" w:line="276" w:lineRule="auto"/>
            </w:pPr>
            <w:r>
              <w:rPr>
                <w:rFonts w:ascii="Times New Roman" w:hAnsi="Times New Roman"/>
                <w:b w:val="0"/>
                <w:i w:val="0"/>
                <w:color w:val="111111"/>
                <w:sz w:val="19"/>
              </w:rPr>
              <w:t>August 2026</w:t>
            </w:r>
          </w:p>
        </w:tc>
        <w:tc>
          <w:tcPr>
            <w:tcW w:type="dxa" w:w="2160"/>
            <w:shd w:fill="FAFAFA"/>
          </w:tcPr>
          <w:p>
            <w:pPr>
              <w:spacing w:before="60" w:after="60" w:line="276" w:lineRule="auto"/>
            </w:pPr>
            <w:r>
              <w:rPr>
                <w:rFonts w:ascii="Times New Roman" w:hAnsi="Times New Roman"/>
                <w:b w:val="0"/>
                <w:i w:val="0"/>
                <w:color w:val="111111"/>
                <w:sz w:val="19"/>
              </w:rPr>
              <w:t>Development Team</w:t>
            </w:r>
          </w:p>
        </w:tc>
        <w:tc>
          <w:tcPr>
            <w:tcW w:type="dxa" w:w="4896"/>
            <w:shd w:fill="FAFAFA"/>
          </w:tcPr>
          <w:p>
            <w:pPr>
              <w:spacing w:before="60" w:after="60" w:line="276" w:lineRule="auto"/>
            </w:pPr>
            <w:r>
              <w:rPr>
                <w:rFonts w:ascii="Times New Roman" w:hAnsi="Times New Roman"/>
                <w:b w:val="0"/>
                <w:i w:val="0"/>
                <w:color w:val="111111"/>
                <w:sz w:val="19"/>
              </w:rPr>
              <w:t>Pre-Validation Baseline Architecture &amp; Database Relational Schemas.</w:t>
            </w:r>
          </w:p>
        </w:tc>
      </w:tr>
      <w:tr>
        <w:tc>
          <w:tcPr>
            <w:tcW w:type="dxa" w:w="1296"/>
            <w:shd w:fill="FFFFFF"/>
          </w:tcPr>
          <w:p>
            <w:pPr>
              <w:spacing w:before="60" w:after="60" w:line="276" w:lineRule="auto"/>
            </w:pPr>
            <w:r>
              <w:rPr>
                <w:rFonts w:ascii="Times New Roman" w:hAnsi="Times New Roman"/>
                <w:b/>
                <w:i w:val="0"/>
                <w:color w:val="111111"/>
                <w:sz w:val="19"/>
              </w:rPr>
              <w:t>3.1</w:t>
            </w:r>
          </w:p>
        </w:tc>
        <w:tc>
          <w:tcPr>
            <w:tcW w:type="dxa" w:w="1728"/>
            <w:shd w:fill="FFFFFF"/>
          </w:tcPr>
          <w:p>
            <w:pPr>
              <w:spacing w:before="60" w:after="60" w:line="276" w:lineRule="auto"/>
            </w:pPr>
            <w:r>
              <w:rPr>
                <w:rFonts w:ascii="Times New Roman" w:hAnsi="Times New Roman"/>
                <w:b w:val="0"/>
                <w:i w:val="0"/>
                <w:color w:val="111111"/>
                <w:sz w:val="19"/>
              </w:rPr>
              <w:t>September 19, 2026</w:t>
            </w:r>
          </w:p>
        </w:tc>
        <w:tc>
          <w:tcPr>
            <w:tcW w:type="dxa" w:w="2160"/>
            <w:shd w:fill="FFFFFF"/>
          </w:tcPr>
          <w:p>
            <w:pPr>
              <w:spacing w:before="60" w:after="60" w:line="276" w:lineRule="auto"/>
            </w:pPr>
            <w:r>
              <w:rPr>
                <w:rFonts w:ascii="Times New Roman" w:hAnsi="Times New Roman"/>
                <w:b w:val="0"/>
                <w:i w:val="0"/>
                <w:color w:val="111111"/>
                <w:sz w:val="19"/>
              </w:rPr>
              <w:t>Task Force Bruno Team</w:t>
            </w:r>
          </w:p>
        </w:tc>
        <w:tc>
          <w:tcPr>
            <w:tcW w:type="dxa" w:w="4896"/>
            <w:shd w:fill="FFFFFF"/>
          </w:tcPr>
          <w:p>
            <w:r>
              <w:t>Post-MVP Validation Refactoring: Incorporated empirical findings from N=34 campus evaluation. Added Public Emergency Pet Passport (unauthenticated QR access), 14-day bite/scratch quarantine telemetry (RA 9482), 1-click sighting intake handoff, printable collar QR generator, dimensional supply logistics (kg/cans/vials), and interactive user onboarding. Harmonized architectural terminology across all detailed design modules to strictly reflect Django REST Framework (Class-Based APIViews, Python biosecurity pipelines, and Supabase client data access), eliminating legacy Node.js/Express and Spring controller references.</w:t>
            </w:r>
          </w:p>
        </w:tc>
      </w:tr>
    </w:tbl>
    <w:p w:rsidR="00000000" w:rsidDel="00000000" w:rsidP="00000000" w:rsidRDefault="00000000" w:rsidRPr="00000000" w14:paraId="0000001C">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tl w:val="0"/>
        </w:rPr>
      </w:r>
    </w:p>
    <w:p w:rsidR="00000000" w:rsidDel="00000000" w:rsidP="00000000" w:rsidRDefault="00000000" w:rsidRPr="00000000" w14:paraId="0000001D">
      <w:pPr>
        <w:widowControl w:val="0"/>
        <w:spacing w:after="120" w:lineRule="auto"/>
        <w:rPr>
          <w:rFonts w:ascii="Arial" w:cs="Arial" w:eastAsia="Arial" w:hAnsi="Arial"/>
        </w:rPr>
      </w:pPr>
      <w:r w:rsidDel="00000000" w:rsidR="00000000" w:rsidRPr="00000000">
        <w:rPr>
          <w:rtl w:val="0"/>
        </w:rPr>
      </w:r>
    </w:p>
    <w:sdt>
      <w:sdtPr>
        <w:lock w:val="contentLocked"/>
        <w:id w:val="1021772214"/>
        <w:tag w:val="goog_rdk_0"/>
      </w:sdtPr>
      <w:sdtContent>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Arial" w:cs="Arial" w:eastAsia="Arial" w:hAnsi="Arial"/>
                  </w:rPr>
                </w:pPr>
                <w:r w:rsidDel="00000000" w:rsidR="00000000" w:rsidRPr="00000000">
                  <w:rPr>
                    <w:rFonts w:ascii="Arial" w:cs="Arial" w:eastAsia="Arial" w:hAnsi="Arial"/>
                    <w:rtl w:val="0"/>
                  </w:rPr>
                  <w:t xml:space="preserve">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Arial" w:cs="Arial" w:eastAsia="Arial" w:hAnsi="Arial"/>
                  </w:rPr>
                </w:pPr>
                <w:r w:rsidDel="00000000" w:rsidR="00000000" w:rsidRPr="00000000">
                  <w:rPr>
                    <w:rFonts w:ascii="Arial" w:cs="Arial" w:eastAsia="Arial" w:hAnsi="Arial"/>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Arial" w:cs="Arial" w:eastAsia="Arial" w:hAnsi="Arial"/>
                  </w:rPr>
                </w:pPr>
                <w:r w:rsidDel="00000000" w:rsidR="00000000" w:rsidRPr="00000000">
                  <w:rPr>
                    <w:rFonts w:ascii="Arial" w:cs="Arial" w:eastAsia="Arial" w:hAnsi="Arial"/>
                    <w:rtl w:val="0"/>
                  </w:rPr>
                  <w:t xml:space="preserve">05/18/2026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Arial" w:cs="Arial" w:eastAsia="Arial" w:hAnsi="Arial"/>
                  </w:rPr>
                </w:pPr>
                <w:r w:rsidDel="00000000" w:rsidR="00000000" w:rsidRPr="00000000">
                  <w:rPr>
                    <w:rFonts w:ascii="Arial" w:cs="Arial" w:eastAsia="Arial" w:hAnsi="Arial"/>
                    <w:rtl w:val="0"/>
                  </w:rPr>
                  <w:t xml:space="preserve">Initial Draft</w:t>
                </w:r>
              </w:p>
            </w:tc>
          </w:tr>
        </w:tbl>
      </w:sdtContent>
    </w:sdt>
    <w:p w:rsidR="00000000" w:rsidDel="00000000" w:rsidP="00000000" w:rsidRDefault="00000000" w:rsidRPr="00000000" w14:paraId="00000024">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29">
      <w:pPr>
        <w:widowControl w:val="0"/>
        <w:spacing w:after="240" w:before="240" w:lineRule="auto"/>
        <w:rPr>
          <w:rFonts w:ascii="Arial" w:cs="Arial" w:eastAsia="Arial" w:hAnsi="Arial"/>
        </w:rPr>
      </w:pPr>
      <w:r w:rsidDel="00000000" w:rsidR="00000000" w:rsidRPr="00000000">
        <w:rPr>
          <w:rFonts w:ascii="Arial" w:cs="Arial" w:eastAsia="Arial" w:hAnsi="Arial"/>
          <w:rtl w:val="0"/>
        </w:rPr>
        <w:br w:type="textWrapping"/>
        <w:br w:type="textWrapping"/>
        <w:t xml:space="preserve">The coexistence of students, faculty, and free-ranging campus animals has become a defining and beloved aspect of the Cebu Institute of Technology - University (CIT-U) culture. However, as the population of these "University Pets" grows, so does the complex responsibility of ensuring both animal welfare and public health. While initiatives like Task Force Bruno and the Catch, Neuter, Vaccinate, and Return (CNVR) framework have laid the groundwork for compassionate population control, the administrative execution has been hindered by fragmented, paper-based record-keeping and siloed communication.</w:t>
      </w:r>
    </w:p>
    <w:p w:rsidR="00000000" w:rsidDel="00000000" w:rsidP="00000000" w:rsidRDefault="00000000" w:rsidRPr="00000000" w14:paraId="0000002A">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Wildcat Welfare Portal</w:t>
      </w:r>
      <w:r w:rsidDel="00000000" w:rsidR="00000000" w:rsidRPr="00000000">
        <w:rPr>
          <w:rFonts w:ascii="Arial" w:cs="Arial" w:eastAsia="Arial" w:hAnsi="Arial"/>
          <w:rtl w:val="0"/>
        </w:rPr>
        <w:t xml:space="preserve"> was conceptualized to bridge this gap. This capstone project introduces a centralized, web-based digital governance structure designed exclusively for the CIT-U premises. By transitioning manual logs into a unified digital ecosystem, the portal equips Task Force Bruno, the Medical-Dental Clinic (MDC), and student advocates with the tools they need to make proactive, data-driven decisions.</w:t>
      </w:r>
    </w:p>
    <w:p w:rsidR="00000000" w:rsidDel="00000000" w:rsidP="00000000" w:rsidRDefault="00000000" w:rsidRPr="00000000" w14:paraId="0000002B">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This document serves as the foundational blueprint for the Wildcat Welfare Portal. Its primary purpose is to align all stakeholders—including our Development Team, university administration, clinic personnel, and academic evaluators—under a shared, easily understood vision.</w:t>
      </w:r>
    </w:p>
    <w:p w:rsidR="00000000" w:rsidDel="00000000" w:rsidP="00000000" w:rsidRDefault="00000000" w:rsidRPr="00000000" w14:paraId="0000002C">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In the following pages, we detail the system's core architecture and its five primary functional pillars:</w:t>
      </w:r>
    </w:p>
    <w:p w:rsidR="00000000" w:rsidDel="00000000" w:rsidP="00000000" w:rsidRDefault="00000000" w:rsidRPr="00000000" w14:paraId="0000002D">
      <w:pPr>
        <w:widowControl w:val="0"/>
        <w:numPr>
          <w:ilvl w:val="0"/>
          <w:numId w:val="5"/>
        </w:numPr>
        <w:spacing w:after="0" w:afterAutospacing="0" w:before="240" w:lineRule="auto"/>
        <w:ind w:left="720" w:hanging="360"/>
        <w:rPr>
          <w:rFonts w:ascii="Arial" w:cs="Arial" w:eastAsia="Arial" w:hAnsi="Arial"/>
        </w:rPr>
      </w:pPr>
      <w:r>
        <w:t>Instant Identification &amp; Public Pet Passport: QR-coded profiles for real-time access to companion health history, featuring an unauthenticated emergency public passport view for immediate safety and rabies verification without mandatory login.</w:t>
      </w:r>
    </w:p>
    <w:p w:rsidR="00000000" w:rsidDel="00000000" w:rsidP="00000000" w:rsidRDefault="00000000" w:rsidRPr="00000000" w14:paraId="0000002E">
      <w:pPr>
        <w:widowControl w:val="0"/>
        <w:numPr>
          <w:ilvl w:val="0"/>
          <w:numId w:val="5"/>
        </w:numPr>
        <w:spacing w:after="0" w:afterAutospacing="0" w:before="0" w:beforeAutospacing="0" w:lineRule="auto"/>
        <w:ind w:left="720" w:hanging="360"/>
        <w:rPr>
          <w:rFonts w:ascii="Arial" w:cs="Arial" w:eastAsia="Arial" w:hAnsi="Arial"/>
        </w:rPr>
      </w:pPr>
      <w:r>
        <w:t>Clinical Governance &amp; Biosecurity Telemetry: A secure MDC Dashboard for logging medical incidents, vaccination schedules, and active 14-day observation quarantine tracking for bite/scratch incidents in compliance with RA 9482.</w:t>
      </w:r>
    </w:p>
    <w:p w:rsidR="00000000" w:rsidDel="00000000" w:rsidP="00000000" w:rsidRDefault="00000000" w:rsidRPr="00000000" w14:paraId="0000002F">
      <w:pPr>
        <w:widowControl w:val="0"/>
        <w:numPr>
          <w:ilvl w:val="0"/>
          <w:numId w:val="5"/>
        </w:numPr>
        <w:spacing w:after="0" w:afterAutospacing="0" w:before="0" w:beforeAutospacing="0" w:lineRule="auto"/>
        <w:ind w:left="720" w:hanging="360"/>
        <w:rPr>
          <w:rFonts w:ascii="Arial" w:cs="Arial" w:eastAsia="Arial" w:hAnsi="Arial"/>
        </w:rPr>
      </w:pPr>
      <w:r>
        <w:t>Campus Vigilance &amp; 1-Click Sighting Intake: A community reporting hub with CIT-U landmark localization and an administrative 1-click handoff directly admitting stray sightings into pet registration.</w:t>
      </w:r>
    </w:p>
    <w:p w:rsidR="00000000" w:rsidDel="00000000" w:rsidP="00000000" w:rsidRDefault="00000000" w:rsidRPr="00000000" w14:paraId="00000030">
      <w:pPr>
        <w:widowControl w:val="0"/>
        <w:numPr>
          <w:ilvl w:val="0"/>
          <w:numId w:val="5"/>
        </w:numPr>
        <w:spacing w:after="0" w:afterAutospacing="0" w:before="0" w:beforeAutospacing="0" w:lineRule="auto"/>
        <w:ind w:left="720" w:hanging="360"/>
        <w:rPr>
          <w:rFonts w:ascii="Arial" w:cs="Arial" w:eastAsia="Arial" w:hAnsi="Arial"/>
        </w:rPr>
      </w:pPr>
      <w:r>
        <w:t>Humane Rehoming: A digital adoption pipeline tracking the end-to-end journey of rehoming pets with living environment validation and clear recovery/adoptability badges.</w:t>
      </w:r>
    </w:p>
    <w:p w:rsidR="00000000" w:rsidDel="00000000" w:rsidP="00000000" w:rsidRDefault="00000000" w:rsidRPr="00000000" w14:paraId="00000031">
      <w:pPr>
        <w:widowControl w:val="0"/>
        <w:numPr>
          <w:ilvl w:val="0"/>
          <w:numId w:val="5"/>
        </w:numPr>
        <w:spacing w:after="240" w:before="0" w:beforeAutospacing="0" w:lineRule="auto"/>
        <w:ind w:left="720" w:hanging="360"/>
        <w:rPr>
          <w:rFonts w:ascii="Arial" w:cs="Arial" w:eastAsia="Arial" w:hAnsi="Arial"/>
        </w:rPr>
      </w:pPr>
      <w:r>
        <w:t>Resource &amp; Supply Logistics: A live inventory tracker monitoring medical and nutritional supplies by genuine physical units (kilograms, cans, vials, pieces) and generating printable collar QR tags.</w:t>
      </w:r>
    </w:p>
    <w:p w:rsidR="00000000" w:rsidDel="00000000" w:rsidP="00000000" w:rsidRDefault="00000000" w:rsidRPr="00000000" w14:paraId="00000032">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Importantly, this system is designed as a supplemental digital layer; it does not replace the critical physical operations and vetting processes managed by Task Force Bruno. Instead, it aims to eliminate administrative friction, replacing guesswork with measurable metrics.</w:t>
      </w:r>
    </w:p>
    <w:p w:rsidR="00000000" w:rsidDel="00000000" w:rsidP="00000000" w:rsidRDefault="00000000" w:rsidRPr="00000000" w14:paraId="00000033">
      <w:pPr>
        <w:widowControl w:val="0"/>
        <w:spacing w:after="240" w:before="240" w:lineRule="auto"/>
        <w:rPr>
          <w:rFonts w:ascii="Arial" w:cs="Arial" w:eastAsia="Arial" w:hAnsi="Arial"/>
          <w:color w:val="000000"/>
        </w:rPr>
      </w:pPr>
      <w:r w:rsidDel="00000000" w:rsidR="00000000" w:rsidRPr="00000000">
        <w:rPr>
          <w:rFonts w:ascii="Arial" w:cs="Arial" w:eastAsia="Arial" w:hAnsi="Arial"/>
          <w:rtl w:val="0"/>
        </w:rPr>
        <w:t xml:space="preserve">Through this documentation, we establish the quantifiable performance factors necessary for a successful deployment, ensuring that CIT-U not only manages its campus animals effectively but sets a modern standard for what it means to be a truly pet-friendly institution.</w:t>
        <w:br w:type="textWrapping"/>
        <w:br w:type="textWrapping"/>
      </w:r>
      <w:r w:rsidDel="00000000" w:rsidR="00000000" w:rsidRPr="00000000">
        <w:rPr>
          <w:rtl w:val="0"/>
        </w:rPr>
      </w:r>
    </w:p>
    <w:p w:rsidR="00000000" w:rsidDel="00000000" w:rsidP="00000000" w:rsidRDefault="00000000" w:rsidRPr="00000000" w14:paraId="00000034">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sectPr>
          <w:headerReference r:id="rId9" w:type="default"/>
          <w:footerReference r:id="rId10"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1683576910"/>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jb934nut3y">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heading=h.vjb934nut3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_heading=h.vjb934nut3y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rw48zgysgq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heading=h.2rw48zgysgq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_heading=h.2rw48zgysgqg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2onaokw70x">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eading=h.x2onaokw70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_heading=h.x2onaokw70x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5aobw3kgg4">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heading=h.9o5aobw3kgg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_heading=h.9o5aobw3kgg4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y2xyck8j9vc">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heading=h.fy2xyck8j9v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_heading=h.fy2xyck8j9vc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3641wjcukc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v3641wjcukc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_heading=h.v3641wjcukco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at18gz1k3sj">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kat18gz1k3s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_heading=h.kat18gz1k3sj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shy5f5tybv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heading=h.7shy5f5tybvh">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fs3hiz55w0z">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heading=h.rfs3hiz55w0z">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1" w:type="default"/>
          <w:footerReference r:id="rId12"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3" w:type="default"/>
          <w:footerReference r:id="rId14"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5" w:type="default"/>
          <w:footerReference r:id="rId16"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2">
      <w:pPr>
        <w:pStyle w:val="Heading1"/>
        <w:numPr>
          <w:ilvl w:val="0"/>
          <w:numId w:val="3"/>
        </w:numPr>
        <w:ind w:left="720" w:hanging="720"/>
        <w:rPr>
          <w:rFonts w:ascii="Arial" w:cs="Arial" w:eastAsia="Arial" w:hAnsi="Arial"/>
        </w:rPr>
      </w:pPr>
      <w:bookmarkStart w:colFirst="0" w:colLast="0" w:name="_heading=h.vjb934nut3y"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pStyle w:val="Heading2"/>
        <w:numPr>
          <w:ilvl w:val="1"/>
          <w:numId w:val="2"/>
        </w:numPr>
        <w:tabs>
          <w:tab w:val="left" w:leader="none" w:pos="567"/>
        </w:tabs>
        <w:ind w:left="1" w:hanging="3"/>
        <w:rPr>
          <w:rFonts w:ascii="Arial" w:cs="Arial" w:eastAsia="Arial" w:hAnsi="Arial"/>
        </w:rPr>
      </w:pPr>
      <w:bookmarkStart w:colFirst="0" w:colLast="0" w:name="_heading=h.2rw48zgysgqg"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45">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purpose of the Wildcat Welfare Portal is to digitally operate the current Animal Welfare Program needed at</w:t>
      </w:r>
    </w:p>
    <w:p w:rsidR="00000000" w:rsidDel="00000000" w:rsidP="00000000" w:rsidRDefault="00000000" w:rsidRPr="00000000" w14:paraId="00000046">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Cebu Institute of Technology - University (CIT-U). This system is a web-based initiative to connect the program's</w:t>
      </w:r>
    </w:p>
    <w:p w:rsidR="00000000" w:rsidDel="00000000" w:rsidP="00000000" w:rsidRDefault="00000000" w:rsidRPr="00000000" w14:paraId="00000047">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fragmented paper record keeping into one consolidated system under one governance structure.</w:t>
      </w:r>
    </w:p>
    <w:p w:rsidR="00000000" w:rsidDel="00000000" w:rsidP="00000000" w:rsidRDefault="00000000" w:rsidRPr="00000000" w14:paraId="00000048">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purpose of this document is to provide all stakeholders, (Development Team, Task Force Bruno,</w:t>
      </w:r>
    </w:p>
    <w:p w:rsidR="00000000" w:rsidDel="00000000" w:rsidP="00000000" w:rsidRDefault="00000000" w:rsidRPr="00000000" w14:paraId="00000049">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Medical-Dental Clinic Personnel, Academic Evaluators) with an easily understood common goal in moving</w:t>
      </w:r>
    </w:p>
    <w:p w:rsidR="00000000" w:rsidDel="00000000" w:rsidP="00000000" w:rsidRDefault="00000000" w:rsidRPr="00000000" w14:paraId="0000004A">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forward with implementing the Wildcat Welfare Portal, outlining its key functionalities (i.e., QR coded pet profile,</w:t>
      </w:r>
    </w:p>
    <w:p w:rsidR="00000000" w:rsidDel="00000000" w:rsidP="00000000" w:rsidRDefault="00000000" w:rsidRPr="00000000" w14:paraId="0000004B">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medical incident reporting for pets, adoption pipeline for pets, resource utilization), and creating a framework of</w:t>
      </w:r>
    </w:p>
    <w:p w:rsidR="00000000" w:rsidDel="00000000" w:rsidP="00000000" w:rsidRDefault="00000000" w:rsidRPr="00000000" w14:paraId="0000004C">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quantifiable performance factors/metrics that will be used to determine successful implementation of the system.</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120" w:lineRule="auto"/>
        <w:ind w:left="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pStyle w:val="Heading2"/>
        <w:numPr>
          <w:ilvl w:val="1"/>
          <w:numId w:val="2"/>
        </w:numPr>
        <w:tabs>
          <w:tab w:val="left" w:leader="none" w:pos="567"/>
        </w:tabs>
        <w:ind w:left="1" w:hanging="3"/>
        <w:rPr>
          <w:rFonts w:ascii="Arial" w:cs="Arial" w:eastAsia="Arial" w:hAnsi="Arial"/>
        </w:rPr>
      </w:pPr>
      <w:bookmarkStart w:colFirst="0" w:colLast="0" w:name="_heading=h.x2onaokw70x"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50">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1">
      <w:pPr>
        <w:widowControl w:val="0"/>
        <w:spacing w:after="120" w:lineRule="auto"/>
        <w:rPr>
          <w:rFonts w:ascii="Arial" w:cs="Arial" w:eastAsia="Arial" w:hAnsi="Arial"/>
        </w:rPr>
      </w:pPr>
      <w:r w:rsidDel="00000000" w:rsidR="00000000" w:rsidRPr="00000000">
        <w:rPr>
          <w:rFonts w:ascii="Arial" w:cs="Arial" w:eastAsia="Arial" w:hAnsi="Arial"/>
          <w:rtl w:val="0"/>
        </w:rPr>
        <w:t xml:space="preserve">The Wildcat Welfare Portal is a web-based platform created specifically to manage free-ranging dogs and cats</w:t>
      </w:r>
    </w:p>
    <w:p w:rsidR="00000000" w:rsidDel="00000000" w:rsidP="00000000" w:rsidRDefault="00000000" w:rsidRPr="00000000" w14:paraId="00000052">
      <w:pPr>
        <w:widowControl w:val="0"/>
        <w:spacing w:after="120" w:lineRule="auto"/>
        <w:rPr>
          <w:rFonts w:ascii="Arial" w:cs="Arial" w:eastAsia="Arial" w:hAnsi="Arial"/>
        </w:rPr>
      </w:pPr>
      <w:r w:rsidDel="00000000" w:rsidR="00000000" w:rsidRPr="00000000">
        <w:rPr>
          <w:rFonts w:ascii="Arial" w:cs="Arial" w:eastAsia="Arial" w:hAnsi="Arial"/>
          <w:rtl w:val="0"/>
        </w:rPr>
        <w:t xml:space="preserve">located within the grounds of CIT-U University. This system will be used by Task Force Bruno (i.e., MDC, PCO,</w:t>
      </w:r>
    </w:p>
    <w:p w:rsidR="00000000" w:rsidDel="00000000" w:rsidP="00000000" w:rsidRDefault="00000000" w:rsidRPr="00000000" w14:paraId="00000053">
      <w:pPr>
        <w:widowControl w:val="0"/>
        <w:spacing w:after="120" w:lineRule="auto"/>
        <w:rPr>
          <w:rFonts w:ascii="Arial" w:cs="Arial" w:eastAsia="Arial" w:hAnsi="Arial"/>
        </w:rPr>
      </w:pPr>
      <w:r w:rsidDel="00000000" w:rsidR="00000000" w:rsidRPr="00000000">
        <w:rPr>
          <w:rFonts w:ascii="Arial" w:cs="Arial" w:eastAsia="Arial" w:hAnsi="Arial"/>
          <w:rtl w:val="0"/>
        </w:rPr>
        <w:t xml:space="preserve">and SSD staff), potential adopters, student volunteers, and members of the surrounding university community.</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120" w:lineRule="auto"/>
        <w:ind w:left="720" w:firstLine="0"/>
        <w:rPr>
          <w:rFonts w:ascii="Arial" w:cs="Arial" w:eastAsia="Arial" w:hAnsi="Arial"/>
        </w:rPr>
      </w:pPr>
      <w:r w:rsidDel="00000000" w:rsidR="00000000" w:rsidRPr="00000000">
        <w:rPr>
          <w:rFonts w:ascii="Arial" w:cs="Arial" w:eastAsia="Arial" w:hAnsi="Arial"/>
          <w:rtl w:val="0"/>
        </w:rPr>
        <w:t xml:space="preserve">The system consists of 5 primary functionalities:</w:t>
      </w:r>
    </w:p>
    <w:p w:rsidR="00000000" w:rsidDel="00000000" w:rsidP="00000000" w:rsidRDefault="00000000" w:rsidRPr="00000000" w14:paraId="00000055">
      <w:pPr>
        <w:widowControl w:val="0"/>
        <w:numPr>
          <w:ilvl w:val="0"/>
          <w:numId w:val="1"/>
        </w:numPr>
        <w:spacing w:after="0" w:afterAutospacing="0" w:lineRule="auto"/>
        <w:ind w:left="1440" w:hanging="360"/>
        <w:rPr>
          <w:rFonts w:ascii="Arial" w:cs="Arial" w:eastAsia="Arial" w:hAnsi="Arial"/>
          <w:u w:val="none"/>
        </w:rPr>
      </w:pPr>
      <w:r>
        <w:t>QR Coded Pet Profiles &amp; Public Emergency Passport: Digitized identification system providing instant access to companion vaccination records, health history, and emergency clinic/security contacts via camera QR scanning without requiring an institutional login.</w:t>
      </w:r>
    </w:p>
    <w:p w:rsidR="00000000" w:rsidDel="00000000" w:rsidP="00000000" w:rsidRDefault="00000000" w:rsidRPr="00000000" w14:paraId="00000056">
      <w:pPr>
        <w:widowControl w:val="0"/>
        <w:numPr>
          <w:ilvl w:val="0"/>
          <w:numId w:val="1"/>
        </w:numPr>
        <w:spacing w:after="0" w:afterAutospacing="0" w:lineRule="auto"/>
        <w:ind w:left="1440" w:hanging="360"/>
        <w:rPr>
          <w:rFonts w:ascii="Arial" w:cs="Arial" w:eastAsia="Arial" w:hAnsi="Arial"/>
          <w:u w:val="none"/>
        </w:rPr>
      </w:pPr>
      <w:r>
        <w:t>MDC Medical Dashboard &amp; Biosecurity Surveillance: Restricted to clinic staff to log, manage, and track clinical visits, automated vaccination reminders, and active 14-day observation quarantine alerts for animal bite or scratch incidents under Republic Act No. 9482.</w:t>
      </w:r>
    </w:p>
    <w:p w:rsidR="00000000" w:rsidDel="00000000" w:rsidP="00000000" w:rsidRDefault="00000000" w:rsidRPr="00000000" w14:paraId="00000057">
      <w:pPr>
        <w:widowControl w:val="0"/>
        <w:numPr>
          <w:ilvl w:val="0"/>
          <w:numId w:val="1"/>
        </w:numPr>
        <w:spacing w:after="0" w:afterAutospacing="0" w:lineRule="auto"/>
        <w:ind w:left="1440" w:hanging="360"/>
        <w:rPr>
          <w:rFonts w:ascii="Arial" w:cs="Arial" w:eastAsia="Arial" w:hAnsi="Arial"/>
          <w:u w:val="none"/>
        </w:rPr>
      </w:pPr>
      <w:r>
        <w:t>Community Newsfeed &amp; Sighting Triage Hub: A live module for crowdsourced reporting of stray sightings with CIT-U landmark localization, missing pet alerts, and administrative 1-click admission into pet registration.</w:t>
      </w:r>
    </w:p>
    <w:p w:rsidR="00000000" w:rsidDel="00000000" w:rsidP="00000000" w:rsidRDefault="00000000" w:rsidRPr="00000000" w14:paraId="00000058">
      <w:pPr>
        <w:widowControl w:val="0"/>
        <w:numPr>
          <w:ilvl w:val="0"/>
          <w:numId w:val="1"/>
        </w:numPr>
        <w:spacing w:after="0" w:afterAutospacing="0" w:lineRule="auto"/>
        <w:ind w:left="1440" w:hanging="360"/>
        <w:rPr>
          <w:rFonts w:ascii="Arial" w:cs="Arial" w:eastAsia="Arial" w:hAnsi="Arial"/>
          <w:u w:val="none"/>
        </w:rPr>
      </w:pPr>
      <w:r>
        <w:t>Digital Adoption Pipeline: An integrated adoption application system that enables end-to-end vetting, living condition verification, and transition to Adopted Alumni status.</w:t>
      </w:r>
    </w:p>
    <w:p w:rsidR="00000000" w:rsidDel="00000000" w:rsidP="00000000" w:rsidRDefault="00000000" w:rsidRPr="00000000" w14:paraId="00000059">
      <w:pPr>
        <w:widowControl w:val="0"/>
        <w:numPr>
          <w:ilvl w:val="0"/>
          <w:numId w:val="1"/>
        </w:numPr>
        <w:spacing w:after="120" w:lineRule="auto"/>
        <w:ind w:left="1440" w:hanging="360"/>
        <w:rPr>
          <w:rFonts w:ascii="Arial" w:cs="Arial" w:eastAsia="Arial" w:hAnsi="Arial"/>
          <w:u w:val="none"/>
        </w:rPr>
      </w:pPr>
      <w:r>
        <w:t>Resource &amp; Supply Logistics Tracker: Live inventory dashboard monitoring medical and nutritional supplies by genuine physical units (kg, cans, vials, assets) with printable collar QR tag generation.</w:t>
      </w:r>
    </w:p>
    <w:p w:rsidR="00000000" w:rsidDel="00000000" w:rsidP="00000000" w:rsidRDefault="00000000" w:rsidRPr="00000000" w14:paraId="0000005A">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Visitors may not bring their personal pets onto campus, nor will animals located outside CIT premises be</w:t>
      </w:r>
    </w:p>
    <w:p w:rsidR="00000000" w:rsidDel="00000000" w:rsidP="00000000" w:rsidRDefault="00000000" w:rsidRPr="00000000" w14:paraId="0000005B">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included in this system. The Task Force Bruno will continue to be responsible for the physical vetting of all</w:t>
      </w:r>
    </w:p>
    <w:p w:rsidR="00000000" w:rsidDel="00000000" w:rsidP="00000000" w:rsidRDefault="00000000" w:rsidRPr="00000000" w14:paraId="0000005C">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applicants to adopt animals from the MDC; this will not be a part of the MDC's clinical operations, but will serve</w:t>
      </w:r>
    </w:p>
    <w:p w:rsidR="00000000" w:rsidDel="00000000" w:rsidP="00000000" w:rsidRDefault="00000000" w:rsidRPr="00000000" w14:paraId="0000005D">
      <w:pPr>
        <w:widowControl w:val="0"/>
        <w:spacing w:after="120" w:lineRule="auto"/>
        <w:ind w:left="0" w:firstLine="0"/>
        <w:rPr>
          <w:rFonts w:ascii="Arial" w:cs="Arial" w:eastAsia="Arial" w:hAnsi="Arial"/>
          <w:color w:val="000000"/>
        </w:rPr>
      </w:pPr>
      <w:r w:rsidDel="00000000" w:rsidR="00000000" w:rsidRPr="00000000">
        <w:rPr>
          <w:rFonts w:ascii="Arial" w:cs="Arial" w:eastAsia="Arial" w:hAnsi="Arial"/>
          <w:rtl w:val="0"/>
        </w:rPr>
        <w:t xml:space="preserve">as a supplemental digital layer for documentation purposes only.</w:t>
      </w:r>
      <w:r w:rsidDel="00000000" w:rsidR="00000000" w:rsidRPr="00000000">
        <w:rPr>
          <w:rtl w:val="0"/>
        </w:rPr>
      </w:r>
    </w:p>
    <w:p w:rsidR="00000000" w:rsidDel="00000000" w:rsidP="00000000" w:rsidRDefault="00000000" w:rsidRPr="00000000" w14:paraId="0000005E">
      <w:pPr>
        <w:pStyle w:val="Heading2"/>
        <w:numPr>
          <w:ilvl w:val="1"/>
          <w:numId w:val="2"/>
        </w:numPr>
        <w:tabs>
          <w:tab w:val="left" w:leader="none" w:pos="567"/>
        </w:tabs>
        <w:ind w:left="1" w:hanging="3"/>
        <w:rPr>
          <w:rFonts w:ascii="Arial" w:cs="Arial" w:eastAsia="Arial" w:hAnsi="Arial"/>
        </w:rPr>
      </w:pPr>
      <w:bookmarkStart w:colFirst="0" w:colLast="0" w:name="_heading=h.9o5aobw3kgg4" w:id="3"/>
      <w:bookmarkEnd w:id="3"/>
      <w:r w:rsidDel="00000000" w:rsidR="00000000" w:rsidRPr="00000000">
        <w:rPr>
          <w:rFonts w:ascii="Arial" w:cs="Arial" w:eastAsia="Arial" w:hAnsi="Arial"/>
          <w:rtl w:val="0"/>
        </w:rPr>
        <w:t xml:space="preserve">Definitions and Acronyms</w:t>
      </w:r>
    </w:p>
    <w:p w:rsidR="00000000" w:rsidDel="00000000" w:rsidP="00000000" w:rsidRDefault="00000000" w:rsidRPr="00000000" w14:paraId="0000005F">
      <w:pPr>
        <w:widowControl w:val="0"/>
        <w:spacing w:after="120" w:lineRule="auto"/>
        <w:ind w:left="144" w:firstLine="0"/>
        <w:rPr>
          <w:rFonts w:ascii="Arial" w:cs="Arial" w:eastAsia="Arial" w:hAnsi="Arial"/>
        </w:rPr>
      </w:pPr>
      <w:r w:rsidDel="00000000" w:rsidR="00000000" w:rsidRPr="00000000">
        <w:rPr>
          <w:rtl w:val="0"/>
        </w:rPr>
      </w:r>
    </w:p>
    <w:tbl>
      <w:tblPr>
        <w:tblStyle w:val="Table2"/>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675"/>
        <w:tblGridChange w:id="0">
          <w:tblGrid>
            <w:gridCol w:w="3315"/>
            <w:gridCol w:w="6675"/>
          </w:tblGrid>
        </w:tblGridChange>
      </w:tblGrid>
      <w:tr>
        <w:trPr>
          <w:cantSplit w:val="0"/>
          <w:trHeight w:val="96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8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Term/Acronym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Definition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CIT-U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Cebu Institute of Technology - University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Task Force Bruno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The CIT-U committee responsible for the welfare,monitoring, and management of campus animals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MDC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Medical-Dental Clinic; the CIT-U health facility responsible for logging and treating animal bite/scratch incidents</w:t>
            </w:r>
          </w:p>
        </w:tc>
      </w:tr>
      <w:tr>
        <w:trPr>
          <w:cantSplit w:val="0"/>
          <w:trHeight w:val="90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Property and Campus Operations office; involved incampus animal monitoring and relocation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Student Services Division; a stakeholder unit involved in campus pet welfare advocacy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   CNVR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Catch, Neuter, Vaccinate, and Return; a humane stray animal population control framework adopted by Task Force Bruno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QR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Quick Response Code; a machine-readable matrix barcode used in this system for instant pet profile retrieval</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Post-Exposure Prophylaxis; the medical protocol administered after potential rabies exposure from an animal bite or scratch</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Software Requirements Specification; this document</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Minimum Viable Product; the initial deployable version of the system containing core features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480" w:line="276" w:lineRule="auto"/>
              <w:ind w:left="144" w:firstLine="0"/>
              <w:rPr>
                <w:rFonts w:ascii="Arial" w:cs="Arial" w:eastAsia="Arial" w:hAnsi="Arial"/>
              </w:rPr>
            </w:pPr>
            <w:sdt>
              <w:sdtPr>
                <w:id w:val="931994507"/>
                <w:tag w:val="goog_rdk_1"/>
              </w:sdtPr>
              <w:sdtContent>
                <w:r w:rsidDel="00000000" w:rsidR="00000000" w:rsidRPr="00000000">
                  <w:rPr>
                    <w:rFonts w:ascii="Arial Unicode MS" w:cs="Arial Unicode MS" w:eastAsia="Arial Unicode MS" w:hAnsi="Arial Unicode MS"/>
                    <w:rtl w:val="0"/>
                  </w:rPr>
                  <w:t xml:space="preserve">System Usability Scale; a standardized usability evaluation tool. A score of ≥ 80 is the target for this system</w:t>
                </w:r>
              </w:sdtContent>
            </w:sdt>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Lawganan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 Visayan/Cebuano term referring to a designated feeding area or feeding territory for campus animals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Agile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An iterative software development methodology used in this project, organized into two-week sprint cycles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University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 campus animal that is recognized, registered, and cared for under the CIT-U community and Task Force Bruno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Stray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An unregistered animal that has entered the campus premises and has not yet been assessed by Task Force Bruno</w:t>
            </w:r>
          </w:p>
        </w:tc>
      </w:tr>
    </w:tbl>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numPr>
          <w:ilvl w:val="1"/>
          <w:numId w:val="2"/>
        </w:numPr>
        <w:tabs>
          <w:tab w:val="left" w:leader="none" w:pos="567"/>
        </w:tabs>
        <w:ind w:left="1" w:hanging="3"/>
        <w:rPr>
          <w:rFonts w:ascii="Arial" w:cs="Arial" w:eastAsia="Arial" w:hAnsi="Arial"/>
        </w:rPr>
      </w:pPr>
      <w:bookmarkStart w:colFirst="0" w:colLast="0" w:name="_heading=h.fy2xyck8j9vc" w:id="4"/>
      <w:bookmarkEnd w:id="4"/>
      <w:r w:rsidDel="00000000" w:rsidR="00000000" w:rsidRPr="00000000">
        <w:rPr>
          <w:rFonts w:ascii="Arial" w:cs="Arial" w:eastAsia="Arial" w:hAnsi="Arial"/>
          <w:rtl w:val="0"/>
        </w:rPr>
        <w:t xml:space="preserve">References</w:t>
      </w:r>
    </w:p>
    <w:p w:rsidR="00000000" w:rsidDel="00000000" w:rsidP="00000000" w:rsidRDefault="00000000" w:rsidRPr="00000000" w14:paraId="00000082">
      <w:pPr>
        <w:tabs>
          <w:tab w:val="left" w:leader="none" w:pos="567"/>
        </w:tabs>
        <w:rPr/>
      </w:pPr>
      <w:r w:rsidDel="00000000" w:rsidR="00000000" w:rsidRPr="00000000">
        <w:rPr>
          <w:rtl w:val="0"/>
        </w:rPr>
      </w:r>
    </w:p>
    <w:p w:rsidR="00000000" w:rsidDel="00000000" w:rsidP="00000000" w:rsidRDefault="00000000" w:rsidRPr="00000000" w14:paraId="00000083">
      <w:pPr>
        <w:tabs>
          <w:tab w:val="left" w:leader="none" w:pos="567"/>
        </w:tabs>
        <w:rPr/>
      </w:pPr>
      <w:r w:rsidDel="00000000" w:rsidR="00000000" w:rsidRPr="00000000">
        <w:rPr>
          <w:rtl w:val="0"/>
        </w:rPr>
        <w:t xml:space="preserve">● International Organization for Standardization. (2011). Systems and software engineering —</w:t>
      </w:r>
    </w:p>
    <w:p w:rsidR="00000000" w:rsidDel="00000000" w:rsidP="00000000" w:rsidRDefault="00000000" w:rsidRPr="00000000" w14:paraId="00000084">
      <w:pPr>
        <w:tabs>
          <w:tab w:val="left" w:leader="none" w:pos="567"/>
        </w:tabs>
        <w:rPr/>
      </w:pPr>
      <w:r w:rsidDel="00000000" w:rsidR="00000000" w:rsidRPr="00000000">
        <w:rPr>
          <w:rtl w:val="0"/>
        </w:rPr>
        <w:t xml:space="preserve">Systems and software Quality Requirements and Evaluation (SQuaRE) — System and software</w:t>
      </w:r>
    </w:p>
    <w:p w:rsidR="00000000" w:rsidDel="00000000" w:rsidP="00000000" w:rsidRDefault="00000000" w:rsidRPr="00000000" w14:paraId="00000085">
      <w:pPr>
        <w:tabs>
          <w:tab w:val="left" w:leader="none" w:pos="567"/>
        </w:tabs>
        <w:rPr/>
      </w:pPr>
      <w:r w:rsidDel="00000000" w:rsidR="00000000" w:rsidRPr="00000000">
        <w:rPr>
          <w:rtl w:val="0"/>
        </w:rPr>
        <w:t xml:space="preserve">quality models (ISO/IEC Standard No. 25010:2011). </w:t>
      </w:r>
      <w:hyperlink r:id="rId17">
        <w:r w:rsidDel="00000000" w:rsidR="00000000" w:rsidRPr="00000000">
          <w:rPr>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086">
      <w:pPr>
        <w:tabs>
          <w:tab w:val="left" w:leader="none" w:pos="567"/>
        </w:tabs>
        <w:rPr/>
      </w:pPr>
      <w:r w:rsidDel="00000000" w:rsidR="00000000" w:rsidRPr="00000000">
        <w:rPr>
          <w:rtl w:val="0"/>
        </w:rPr>
      </w:r>
    </w:p>
    <w:p w:rsidR="00000000" w:rsidDel="00000000" w:rsidP="00000000" w:rsidRDefault="00000000" w:rsidRPr="00000000" w14:paraId="00000087">
      <w:pPr>
        <w:tabs>
          <w:tab w:val="left" w:leader="none" w:pos="567"/>
        </w:tabs>
        <w:rPr/>
      </w:pPr>
      <w:r w:rsidDel="00000000" w:rsidR="00000000" w:rsidRPr="00000000">
        <w:rPr>
          <w:rtl w:val="0"/>
        </w:rPr>
        <w:t xml:space="preserve">● Macarulay, P. M. M., Lanticse, V. C. B., Ubas, R. M., Estillore, E. L. M., &amp; Tiu, J. E. (2026).</w:t>
      </w:r>
    </w:p>
    <w:p w:rsidR="00000000" w:rsidDel="00000000" w:rsidP="00000000" w:rsidRDefault="00000000" w:rsidRPr="00000000" w14:paraId="00000088">
      <w:pPr>
        <w:tabs>
          <w:tab w:val="left" w:leader="none" w:pos="567"/>
        </w:tabs>
        <w:rPr/>
      </w:pPr>
      <w:r w:rsidDel="00000000" w:rsidR="00000000" w:rsidRPr="00000000">
        <w:rPr>
          <w:rtl w:val="0"/>
        </w:rPr>
        <w:t xml:space="preserve">The Wildcat Welfare Portal: Fostering a pet-friendly institution through digital governance and</w:t>
      </w:r>
    </w:p>
    <w:p w:rsidR="00000000" w:rsidDel="00000000" w:rsidP="00000000" w:rsidRDefault="00000000" w:rsidRPr="00000000" w14:paraId="00000089">
      <w:pPr>
        <w:tabs>
          <w:tab w:val="left" w:leader="none" w:pos="567"/>
        </w:tabs>
        <w:rPr/>
      </w:pPr>
      <w:r w:rsidDel="00000000" w:rsidR="00000000" w:rsidRPr="00000000">
        <w:rPr>
          <w:rtl w:val="0"/>
        </w:rPr>
        <w:t xml:space="preserve">community advocacy. Cebu Institute of Technology – University</w:t>
      </w:r>
    </w:p>
    <w:p w:rsidR="00000000" w:rsidDel="00000000" w:rsidP="00000000" w:rsidRDefault="00000000" w:rsidRPr="00000000" w14:paraId="0000008A">
      <w:pPr>
        <w:tabs>
          <w:tab w:val="left" w:leader="none" w:pos="567"/>
        </w:tabs>
        <w:rPr/>
      </w:pPr>
      <w:r w:rsidDel="00000000" w:rsidR="00000000" w:rsidRPr="00000000">
        <w:rPr>
          <w:rtl w:val="0"/>
        </w:rPr>
        <w:t xml:space="preserve">.</w:t>
      </w:r>
    </w:p>
    <w:p w:rsidR="00000000" w:rsidDel="00000000" w:rsidP="00000000" w:rsidRDefault="00000000" w:rsidRPr="00000000" w14:paraId="0000008B">
      <w:pPr>
        <w:tabs>
          <w:tab w:val="left" w:leader="none" w:pos="567"/>
        </w:tabs>
        <w:rPr/>
      </w:pPr>
      <w:r w:rsidDel="00000000" w:rsidR="00000000" w:rsidRPr="00000000">
        <w:rPr>
          <w:rtl w:val="0"/>
        </w:rPr>
        <w:t xml:space="preserve">● Medical-Dental Clinic. (2026). Proposal for policy/guideline on promoting a pet-friendly and</w:t>
      </w:r>
    </w:p>
    <w:p w:rsidR="00000000" w:rsidDel="00000000" w:rsidP="00000000" w:rsidRDefault="00000000" w:rsidRPr="00000000" w14:paraId="0000008C">
      <w:pPr>
        <w:tabs>
          <w:tab w:val="left" w:leader="none" w:pos="567"/>
        </w:tabs>
        <w:rPr/>
      </w:pPr>
      <w:r w:rsidDel="00000000" w:rsidR="00000000" w:rsidRPr="00000000">
        <w:rPr>
          <w:rtl w:val="0"/>
        </w:rPr>
        <w:t xml:space="preserve">responsible institution. Cebu Institute of Technology – University.</w:t>
      </w:r>
    </w:p>
    <w:p w:rsidR="00000000" w:rsidDel="00000000" w:rsidP="00000000" w:rsidRDefault="00000000" w:rsidRPr="00000000" w14:paraId="0000008D">
      <w:pPr>
        <w:tabs>
          <w:tab w:val="left" w:leader="none" w:pos="567"/>
        </w:tabs>
        <w:rPr/>
      </w:pPr>
      <w:r w:rsidDel="00000000" w:rsidR="00000000" w:rsidRPr="00000000">
        <w:rPr>
          <w:rtl w:val="0"/>
        </w:rPr>
      </w:r>
    </w:p>
    <w:p w:rsidR="00000000" w:rsidDel="00000000" w:rsidP="00000000" w:rsidRDefault="00000000" w:rsidRPr="00000000" w14:paraId="0000008E">
      <w:pPr>
        <w:tabs>
          <w:tab w:val="left" w:leader="none" w:pos="567"/>
        </w:tabs>
        <w:rPr/>
      </w:pPr>
      <w:r w:rsidDel="00000000" w:rsidR="00000000" w:rsidRPr="00000000">
        <w:rPr>
          <w:rtl w:val="0"/>
        </w:rPr>
        <w:t xml:space="preserve">● Task Force Bruno. (2026, February 27). Minutes of the meeting: Proceedings for the 2026 plans</w:t>
      </w:r>
    </w:p>
    <w:p w:rsidR="00000000" w:rsidDel="00000000" w:rsidP="00000000" w:rsidRDefault="00000000" w:rsidRPr="00000000" w14:paraId="0000008F">
      <w:pPr>
        <w:tabs>
          <w:tab w:val="left" w:leader="none" w:pos="567"/>
        </w:tabs>
        <w:rPr/>
      </w:pPr>
      <w:r w:rsidDel="00000000" w:rsidR="00000000" w:rsidRPr="00000000">
        <w:rPr>
          <w:rtl w:val="0"/>
        </w:rPr>
        <w:t xml:space="preserve">for the campus Wildcats and Dogs. Cebu Institute of Technology – University.</w:t>
      </w:r>
    </w:p>
    <w:p w:rsidR="00000000" w:rsidDel="00000000" w:rsidP="00000000" w:rsidRDefault="00000000" w:rsidRPr="00000000" w14:paraId="00000090">
      <w:pPr>
        <w:tabs>
          <w:tab w:val="left" w:leader="none" w:pos="567"/>
        </w:tabs>
        <w:rPr/>
      </w:pPr>
      <w:r w:rsidDel="00000000" w:rsidR="00000000" w:rsidRPr="00000000">
        <w:rPr>
          <w:rtl w:val="0"/>
        </w:rPr>
      </w:r>
    </w:p>
    <w:p w:rsidR="00000000" w:rsidDel="00000000" w:rsidP="00000000" w:rsidRDefault="00000000" w:rsidRPr="00000000" w14:paraId="00000091">
      <w:pPr>
        <w:pStyle w:val="Heading1"/>
        <w:numPr>
          <w:ilvl w:val="0"/>
          <w:numId w:val="3"/>
        </w:numPr>
        <w:ind w:left="720" w:hanging="720"/>
        <w:rPr>
          <w:rFonts w:ascii="Arial" w:cs="Arial" w:eastAsia="Arial" w:hAnsi="Arial"/>
        </w:rPr>
      </w:pPr>
      <w:bookmarkStart w:colFirst="0" w:colLast="0" w:name="_heading=h.v3641wjcukco"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left"/>
        <w:rPr>
          <w:rFonts w:ascii="Arial" w:cs="Arial" w:eastAsia="Arial" w:hAnsi="Arial"/>
          <w:i w:val="1"/>
          <w:iCs w:val="1"/>
          <w:color w:val="36609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left"/>
        <w:rPr>
          <w:rFonts w:ascii="Arial" w:cs="Arial" w:eastAsia="Arial" w:hAnsi="Arial"/>
          <w:i w:val="1"/>
          <w:iCs w:val="1"/>
          <w:color w:val="366091"/>
        </w:rPr>
      </w:pPr>
      <w:r w:rsidDel="00000000" w:rsidR="00000000" w:rsidRPr="00000000">
        <w:rPr>
          <w:rFonts w:ascii="Arial" w:cs="Arial" w:eastAsia="Arial" w:hAnsi="Arial"/>
          <w:i w:val="1"/>
          <w:iCs w:val="1"/>
          <w:color w:val="366091"/>
        </w:rPr>
        <w:drawing>
          <wp:inline distB="114300" distT="114300" distL="114300" distR="114300">
            <wp:extent cx="6332220" cy="4216400"/>
            <wp:effectExtent b="0" l="0" r="0" t="0"/>
            <wp:docPr id="1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3322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1"/>
          <w:iCs w:val="1"/>
          <w:smallCaps w:val="0"/>
          <w:strike w:val="0"/>
          <w:color w:val="3660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numPr>
          <w:ilvl w:val="0"/>
          <w:numId w:val="3"/>
        </w:numPr>
        <w:ind w:left="720" w:hanging="720"/>
        <w:rPr>
          <w:rFonts w:ascii="Arial" w:cs="Arial" w:eastAsia="Arial" w:hAnsi="Arial"/>
        </w:rPr>
      </w:pPr>
      <w:bookmarkStart w:colFirst="0" w:colLast="0" w:name="_heading=h.kat18gz1k3sj" w:id="6"/>
      <w:bookmarkEnd w:id="6"/>
      <w:r w:rsidDel="00000000" w:rsidR="00000000" w:rsidRPr="00000000">
        <w:rPr>
          <w:rFonts w:ascii="Arial" w:cs="Arial" w:eastAsia="Arial" w:hAnsi="Arial"/>
          <w:rtl w:val="0"/>
        </w:rPr>
        <w:t xml:space="preserve">Detailed Design</w:t>
      </w:r>
    </w:p>
    <w:p w:rsidR="00000000" w:rsidDel="00000000" w:rsidP="00000000" w:rsidRDefault="00000000" w:rsidRPr="00000000" w14:paraId="00000097">
      <w:pPr>
        <w:pStyle w:val="Heading3"/>
        <w:ind w:hanging="2"/>
        <w:rPr>
          <w:rFonts w:ascii="Arial" w:cs="Arial" w:eastAsia="Arial" w:hAnsi="Arial"/>
        </w:rPr>
      </w:pPr>
      <w:bookmarkStart w:colFirst="0" w:colLast="0" w:name="_heading=h.7shy5f5tybvh" w:id="7"/>
      <w:bookmarkEnd w:id="7"/>
      <w:r w:rsidDel="00000000" w:rsidR="00000000" w:rsidRPr="00000000">
        <w:rPr>
          <w:rFonts w:ascii="Arial" w:cs="Arial" w:eastAsia="Arial" w:hAnsi="Arial"/>
          <w:rtl w:val="0"/>
        </w:rPr>
        <w:t xml:space="preserve">Module 1</w:t>
      </w:r>
    </w:p>
    <w:p w:rsidR="00000000" w:rsidDel="00000000" w:rsidP="00000000" w:rsidRDefault="00000000" w:rsidRPr="00000000" w14:paraId="00000098">
      <w:pPr>
        <w:pStyle w:val="Heading4"/>
        <w:ind w:left="360" w:firstLine="0"/>
        <w:rPr>
          <w:rFonts w:ascii="Arial" w:cs="Arial" w:eastAsia="Arial" w:hAnsi="Arial"/>
        </w:rPr>
      </w:pPr>
      <w:r w:rsidDel="00000000" w:rsidR="00000000" w:rsidRPr="00000000">
        <w:rPr>
          <w:rFonts w:ascii="Arial" w:cs="Arial" w:eastAsia="Arial" w:hAnsi="Arial"/>
          <w:rtl w:val="0"/>
        </w:rPr>
        <w:t xml:space="preserve">1.1 QR Profile Tracking</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tl w:val="0"/>
        </w:rPr>
        <w:t xml:space="preserve">Scanner View: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743075" cy="2803013"/>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743075" cy="28030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tl w:val="0"/>
        </w:rPr>
        <w:t xml:space="preserve">Pet Profile Page: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657350" cy="3180764"/>
            <wp:effectExtent b="0" l="0" r="0" t="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657350" cy="318076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9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ProfileRouter</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Parses the petID from the browser's URL path and identifies which pet to load.</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React/JavaScript Logic</w:t>
      </w:r>
    </w:p>
    <w:p w:rsidR="00000000" w:rsidDel="00000000" w:rsidP="00000000" w:rsidRDefault="00000000" w:rsidRPr="00000000" w14:paraId="000000A2">
      <w:pPr>
        <w:widowControl w:val="0"/>
        <w:numPr>
          <w:ilvl w:val="1"/>
          <w:numId w:val="4"/>
        </w:numPr>
        <w:spacing w:after="120" w:lineRule="auto"/>
        <w:ind w:left="1800" w:hanging="360"/>
      </w:pPr>
      <w:r w:rsidDel="00000000" w:rsidR="00000000" w:rsidRPr="00000000">
        <w:rPr>
          <w:rFonts w:ascii="Arial" w:cs="Arial" w:eastAsia="Arial" w:hAnsi="Arial"/>
          <w:rtl w:val="0"/>
        </w:rPr>
        <w:t xml:space="preserve">PetProfileView</w:t>
      </w:r>
    </w:p>
    <w:p w:rsidR="00000000" w:rsidDel="00000000" w:rsidP="00000000" w:rsidRDefault="00000000" w:rsidRPr="00000000" w14:paraId="000000A3">
      <w:pPr>
        <w:widowControl w:val="0"/>
        <w:numPr>
          <w:ilvl w:val="2"/>
          <w:numId w:val="4"/>
        </w:numPr>
        <w:spacing w:after="120" w:lineRule="auto"/>
        <w:ind w:left="2520" w:hanging="360"/>
      </w:pPr>
      <w:r w:rsidDel="00000000" w:rsidR="00000000" w:rsidRPr="00000000">
        <w:rPr>
          <w:rFonts w:ascii="Arial" w:cs="Arial" w:eastAsia="Arial" w:hAnsi="Arial"/>
          <w:rtl w:val="0"/>
        </w:rPr>
        <w:t xml:space="preserve">Fetches and renders the pet’s data (name, status, bio) for the user to view. </w:t>
      </w:r>
    </w:p>
    <w:p w:rsidR="00000000" w:rsidDel="00000000" w:rsidP="00000000" w:rsidRDefault="00000000" w:rsidRPr="00000000" w14:paraId="000000A4">
      <w:pPr>
        <w:widowControl w:val="0"/>
        <w:numPr>
          <w:ilvl w:val="2"/>
          <w:numId w:val="4"/>
        </w:numPr>
        <w:spacing w:after="120" w:lineRule="auto"/>
        <w:ind w:left="2520" w:hanging="360"/>
      </w:pPr>
      <w:r w:rsidDel="00000000" w:rsidR="00000000" w:rsidRPr="00000000">
        <w:rPr>
          <w:rFonts w:ascii="Arial" w:cs="Arial" w:eastAsia="Arial" w:hAnsi="Arial"/>
          <w:rtl w:val="0"/>
        </w:rPr>
        <w:t xml:space="preserve">React/UI Component </w:t>
      </w:r>
    </w:p>
    <w:p>
      <w:pPr/>
      <w:r>
        <w:rPr>
          <w:b/>
        </w:rPr>
        <w:t>PetPassportView</w:t>
      </w:r>
    </w:p>
    <w:p>
      <w:pPr/>
      <w:r>
        <w:t>A public-facing, unauthenticated emergency passport interface rendered when campus community members or visitors scan an animal's collar QR tag. It displays verified rabies immunization badges, emergency medical alerts, and direct campus clinic/security hotlines without requiring an initial institutional login.</w:t>
      </w:r>
    </w:p>
    <w:p>
      <w:pPr/>
      <w:r>
        <w:rPr>
          <w:i/>
        </w:rPr>
        <w:t>React / Public Emergency UI Component</w:t>
      </w:r>
    </w:p>
    <w:p>
      <w:pPr/>
      <w:r>
        <w:rPr>
          <w:b/>
        </w:rPr>
        <w:t>QRScannerView (Hardware Camera &amp; File Upload Fallback)</w:t>
      </w:r>
    </w:p>
    <w:p>
      <w:pPr/>
      <w:r>
        <w:t>The optical scanning interface utilizing jsQR. Includes environmental rear-camera constraints and an automated gallery file-upload fallback when hardware camera permissions are restricted or denied on mobile devices.</w:t>
      </w:r>
    </w:p>
    <w:p>
      <w:pPr/>
      <w:r>
        <w:rPr>
          <w:i/>
        </w:rPr>
        <w:t>React / Optical Decoder Component</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A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
        <w:rPr>
          <w:rFonts w:ascii="Arial" w:hAnsi="Arial"/>
          <w:b/>
        </w:rPr>
        <w:t>PetDetailAPIView &amp; PetListAPIView</w:t>
      </w:r>
    </w:p>
    <w:p w:rsidR="00000000" w:rsidDel="00000000" w:rsidP="00000000" w:rsidRDefault="00000000" w:rsidRPr="00000000" w14:paraId="000000A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rPr>
        <w:t>Exposes RESTful endpoints (GET /api/pets/, GET /api/pets/&lt;str:pet_id&gt;/) that query the database to retrieve and serve sanitized companion profiles (name, species, sex, collar tag ID, rescue status, care notes) in JSON format.</w:t>
      </w:r>
    </w:p>
    <w:p w:rsidR="00000000" w:rsidDel="00000000" w:rsidP="00000000" w:rsidRDefault="00000000" w:rsidRPr="00000000" w14:paraId="000000A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Django REST Framework APIView (Class-Based View)</w:t>
      </w:r>
    </w:p>
    <w:p w:rsidR="00000000" w:rsidDel="00000000" w:rsidP="00000000" w:rsidRDefault="00000000" w:rsidRPr="00000000" w14:paraId="000000A9">
      <w:pPr>
        <w:widowControl w:val="0"/>
        <w:numPr>
          <w:ilvl w:val="1"/>
          <w:numId w:val="4"/>
        </w:numPr>
        <w:spacing w:after="120" w:lineRule="auto"/>
        <w:ind w:left="1800" w:hanging="360"/>
      </w:pPr>
      <w:r/>
      <w:r>
        <w:rPr>
          <w:rFonts w:ascii="Arial" w:hAnsi="Arial"/>
          <w:b/>
        </w:rPr>
        <w:t>PetProfileQueryHandler</w:t>
      </w:r>
    </w:p>
    <w:p w:rsidR="00000000" w:rsidDel="00000000" w:rsidP="00000000" w:rsidRDefault="00000000" w:rsidRPr="00000000" w14:paraId="000000AA">
      <w:pPr>
        <w:widowControl w:val="0"/>
        <w:numPr>
          <w:ilvl w:val="2"/>
          <w:numId w:val="4"/>
        </w:numPr>
        <w:spacing w:after="120" w:lineRule="auto"/>
        <w:ind w:left="2520" w:hanging="360"/>
      </w:pPr>
      <w:r/>
      <w:r>
        <w:rPr>
          <w:rFonts w:ascii="Arial" w:hAnsi="Arial"/>
        </w:rPr>
        <w:t>Executes structured queries against the Supabase pets table via the Supabase Python client. Enforces data sanitization, resolves image storage bucket URLs, and formats response payloads for client-side rendering.</w:t>
      </w:r>
    </w:p>
    <w:p w:rsidR="00000000" w:rsidDel="00000000" w:rsidP="00000000" w:rsidRDefault="00000000" w:rsidRPr="00000000" w14:paraId="000000AB">
      <w:pPr>
        <w:widowControl w:val="0"/>
        <w:numPr>
          <w:ilvl w:val="2"/>
          <w:numId w:val="4"/>
        </w:numPr>
        <w:spacing w:after="120" w:lineRule="auto"/>
        <w:ind w:left="2520" w:hanging="360"/>
      </w:pPr>
      <w:r/>
      <w:r>
        <w:rPr>
          <w:rFonts w:ascii="Arial" w:hAnsi="Arial"/>
          <w:i/>
        </w:rPr>
        <w:t>Python / Supabase Data Access Handler</w:t>
      </w:r>
    </w:p>
    <w:p>
      <w:pPr/>
      <w:r/>
      <w:r>
        <w:rPr>
          <w:rFonts w:ascii="Arial" w:hAnsi="Arial"/>
          <w:b/>
        </w:rPr>
        <w:t>PublicPassportAPIView</w:t>
      </w:r>
    </w:p>
    <w:p>
      <w:pPr/>
      <w:r/>
      <w:r>
        <w:rPr>
          <w:rFonts w:ascii="Arial" w:hAnsi="Arial"/>
        </w:rPr>
        <w:t>Exposes a public read-only endpoint (GET /api/pets/&lt;str:pet_id&gt;/) that delivers sanitized public safety metadata (name, vaccination tier, rabies status, clinic hotline) while strictly filtering out internal clinic notes and restricted administrative audit logs.</w:t>
      </w:r>
    </w:p>
    <w:p>
      <w:pPr/>
      <w:r/>
      <w:r>
        <w:rPr>
          <w:rFonts w:ascii="Arial" w:hAnsi="Arial"/>
          <w:i/>
        </w:rPr>
        <w:t>Django REST Framework Public APIView</w:t>
      </w:r>
    </w:p>
    <w:p w:rsidR="00000000" w:rsidDel="00000000" w:rsidP="00000000" w:rsidRDefault="00000000" w:rsidRPr="00000000" w14:paraId="000000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A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543300" cy="7238414"/>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543300" cy="723841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393700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3322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0B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18773" cy="2884580"/>
            <wp:effectExtent b="0" l="0" r="0" t="0"/>
            <wp:docPr id="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18773" cy="288458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6332220" cy="2108200"/>
            <wp:effectExtent b="0" l="0" r="0" t="0"/>
            <wp:docPr id="2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63322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4"/>
        <w:ind w:left="3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4"/>
        <w:ind w:left="360" w:firstLine="0"/>
        <w:rPr>
          <w:rFonts w:ascii="Arial" w:cs="Arial" w:eastAsia="Arial" w:hAnsi="Arial"/>
        </w:rPr>
      </w:pPr>
      <w:r w:rsidDel="00000000" w:rsidR="00000000" w:rsidRPr="00000000">
        <w:rPr>
          <w:rFonts w:ascii="Arial" w:cs="Arial" w:eastAsia="Arial" w:hAnsi="Arial"/>
          <w:rtl w:val="0"/>
        </w:rPr>
        <w:t xml:space="preserve">1.2 Medical Record Dashboard</w:t>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202068" cy="3542714"/>
            <wp:effectExtent b="0" l="0" r="0" t="0"/>
            <wp:docPr id="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202068" cy="354271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105400" cy="3352214"/>
            <wp:effectExtent b="0" l="0" r="0" t="0"/>
            <wp:docPr id="1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105400" cy="3352214"/>
                    </a:xfrm>
                    <a:prstGeom prst="rect"/>
                    <a:ln/>
                  </pic:spPr>
                </pic:pic>
              </a:graphicData>
            </a:graphic>
          </wp:inline>
        </w:drawing>
      </w: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BB">
      <w:pPr>
        <w:widowControl w:val="0"/>
        <w:numPr>
          <w:ilvl w:val="1"/>
          <w:numId w:val="4"/>
        </w:numPr>
        <w:spacing w:after="0" w:afterAutospacing="0" w:lineRule="auto"/>
        <w:ind w:left="180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MDCAuthGate</w:t>
      </w:r>
      <w:r w:rsidDel="00000000" w:rsidR="00000000" w:rsidRPr="00000000">
        <w:rPr>
          <w:rtl w:val="0"/>
        </w:rPr>
      </w:r>
    </w:p>
    <w:p w:rsidR="00000000" w:rsidDel="00000000" w:rsidP="00000000" w:rsidRDefault="00000000" w:rsidRPr="00000000" w14:paraId="000000BC">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 protected login form rendered exclusively for MDC clinic staff. It captures employee credentials (ID and password), submits them to the authentication endpoint, and redirects authorized users to the dashboard. Sessions expire automatically after 15 minutes of inactivity.</w:t>
      </w:r>
    </w:p>
    <w:p w:rsidR="00000000" w:rsidDel="00000000" w:rsidP="00000000" w:rsidRDefault="00000000" w:rsidRPr="00000000" w14:paraId="000000BD">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BE">
      <w:pPr>
        <w:widowControl w:val="0"/>
        <w:numPr>
          <w:ilvl w:val="1"/>
          <w:numId w:val="4"/>
        </w:numPr>
        <w:spacing w:after="0" w:afterAutospacing="0" w:lineRule="auto"/>
        <w:ind w:left="180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MDCDashboardView</w:t>
      </w:r>
      <w:r w:rsidDel="00000000" w:rsidR="00000000" w:rsidRPr="00000000">
        <w:rPr>
          <w:rtl w:val="0"/>
        </w:rPr>
      </w:r>
    </w:p>
    <w:p w:rsidR="00000000" w:rsidDel="00000000" w:rsidP="00000000" w:rsidRDefault="00000000" w:rsidRPr="00000000" w14:paraId="000000BF">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The primary dashboard layout rendered after successful staff login. Displays summary counters (visits today, due vaccines, open incidents) and provides navigation to the pet search panel, reminders list, and historical log. Serves as the central hub for all MDC clinical operations within the system.</w:t>
      </w:r>
    </w:p>
    <w:p w:rsidR="00000000" w:rsidDel="00000000" w:rsidP="00000000" w:rsidRDefault="00000000" w:rsidRPr="00000000" w14:paraId="000000C0">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React Layout / Page Component</w:t>
      </w:r>
    </w:p>
    <w:p w:rsidR="00000000" w:rsidDel="00000000" w:rsidP="00000000" w:rsidRDefault="00000000" w:rsidRPr="00000000" w14:paraId="000000C1">
      <w:pPr>
        <w:widowControl w:val="0"/>
        <w:numPr>
          <w:ilvl w:val="1"/>
          <w:numId w:val="4"/>
        </w:numPr>
        <w:spacing w:after="120" w:lineRule="auto"/>
        <w:ind w:left="180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MedicalLogForm</w:t>
      </w:r>
      <w:r w:rsidDel="00000000" w:rsidR="00000000" w:rsidRPr="00000000">
        <w:rPr>
          <w:rtl w:val="0"/>
        </w:rPr>
      </w:r>
    </w:p>
    <w:p w:rsidR="00000000" w:rsidDel="00000000" w:rsidP="00000000" w:rsidRDefault="00000000" w:rsidRPr="00000000" w14:paraId="000000C2">
      <w:pPr>
        <w:widowControl w:val="0"/>
        <w:numPr>
          <w:ilvl w:val="2"/>
          <w:numId w:val="4"/>
        </w:numPr>
        <w:spacing w:after="120" w:lineRule="auto"/>
        <w:ind w:left="25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 structured form component for logging routine medical visits. Fields include visit type, visit date, attending staff, weight (kg), clinical notes, and vaccination update. The “Save Record” button is disabled until all required fields are populated. A checkbox option auto-schedules the next vaccination reminder upon save.</w:t>
      </w:r>
    </w:p>
    <w:p w:rsidR="00000000" w:rsidDel="00000000" w:rsidP="00000000" w:rsidRDefault="00000000" w:rsidRPr="00000000" w14:paraId="000000C3">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C4">
      <w:pPr>
        <w:widowControl w:val="0"/>
        <w:numPr>
          <w:ilvl w:val="1"/>
          <w:numId w:val="4"/>
        </w:numPr>
        <w:spacing w:after="120" w:lineRule="auto"/>
        <w:ind w:left="1800" w:hanging="360"/>
        <w:rPr>
          <w:rFonts w:ascii="Arial" w:cs="Arial" w:eastAsia="Arial" w:hAnsi="Arial"/>
        </w:rPr>
      </w:pPr>
      <w:r w:rsidDel="00000000" w:rsidR="00000000" w:rsidRPr="00000000">
        <w:rPr>
          <w:rFonts w:ascii="Arial" w:cs="Arial" w:eastAsia="Arial" w:hAnsi="Arial"/>
          <w:rtl w:val="0"/>
        </w:rPr>
        <w:t xml:space="preserve">IncidentReportForm</w:t>
      </w:r>
      <w:r w:rsidDel="00000000" w:rsidR="00000000" w:rsidRPr="00000000">
        <w:rPr>
          <w:rtl w:val="0"/>
        </w:rPr>
      </w:r>
    </w:p>
    <w:p w:rsidR="00000000" w:rsidDel="00000000" w:rsidP="00000000" w:rsidRDefault="00000000" w:rsidRPr="00000000" w14:paraId="000000C5">
      <w:pPr>
        <w:widowControl w:val="0"/>
        <w:numPr>
          <w:ilvl w:val="2"/>
          <w:numId w:val="4"/>
        </w:numPr>
        <w:spacing w:after="120" w:lineRule="auto"/>
        <w:ind w:left="2520" w:hanging="360"/>
        <w:rPr>
          <w:rFonts w:ascii="Arial" w:cs="Arial" w:eastAsia="Arial" w:hAnsi="Arial"/>
        </w:rPr>
      </w:pPr>
      <w:r>
        <w:t>A specialized form for reporting bite or scratch incidents involving campus animals. Captures incident type (Bite/Scratch—Human), incident date, campus landmark location, victim details, and automatically initializes an active 14-day observation quarantine status in compliance with Republic Act No. 9482. Submitted records trigger emergency clinical follow-ups and Post-Exposure Prophylaxis (PEP) tracking.</w:t>
      </w:r>
    </w:p>
    <w:p w:rsidR="00000000" w:rsidDel="00000000" w:rsidP="00000000" w:rsidRDefault="00000000" w:rsidRPr="00000000" w14:paraId="000000C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rFonts w:ascii="Arial" w:cs="Arial" w:eastAsia="Arial" w:hAnsi="Arial"/>
          <w:u w:val="none"/>
        </w:rPr>
      </w:pPr>
      <w:r w:rsidDel="00000000" w:rsidR="00000000" w:rsidRPr="00000000">
        <w:rPr>
          <w:rFonts w:ascii="Arial" w:cs="Arial" w:eastAsia="Arial" w:hAnsi="Arial"/>
          <w:rtl w:val="0"/>
        </w:rPr>
        <w:t xml:space="preserve">React Form Component</w:t>
      </w:r>
    </w:p>
    <w:p>
      <w:pPr/>
      <w:r>
        <w:rPr>
          <w:b/>
        </w:rPr>
        <w:t>QuarantineTrackerComponent</w:t>
      </w:r>
    </w:p>
    <w:p>
      <w:pPr/>
      <w:r>
        <w:t>A biosecurity monitoring widget integrated into the MDC Dashboard. Automatically calculates and displays active 14-day observation countdowns for campus animals involved in reported human bite or scratch incidents, enforcing strict regulatory adherence to Republic Act No. 9482 (Anti-Rabies Act of 2007).</w:t>
      </w:r>
    </w:p>
    <w:p>
      <w:pPr/>
      <w:r>
        <w:rPr>
          <w:i/>
        </w:rPr>
        <w:t>React Biosecurity Telemetry Component</w:t>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C8">
      <w:pPr>
        <w:widowControl w:val="0"/>
        <w:numPr>
          <w:ilvl w:val="1"/>
          <w:numId w:val="4"/>
        </w:numPr>
        <w:spacing w:after="120" w:lineRule="auto"/>
        <w:ind w:left="1800" w:hanging="360"/>
      </w:pPr>
      <w:r/>
      <w:r>
        <w:rPr>
          <w:rFonts w:ascii="Arial" w:hAnsi="Arial"/>
          <w:b/>
        </w:rPr>
        <w:t>LoginView (MDC Authentication Gate)</w:t>
      </w:r>
    </w:p>
    <w:p w:rsidR="00000000" w:rsidDel="00000000" w:rsidP="00000000" w:rsidRDefault="00000000" w:rsidRPr="00000000" w14:paraId="000000C9">
      <w:pPr>
        <w:widowControl w:val="0"/>
        <w:numPr>
          <w:ilvl w:val="2"/>
          <w:numId w:val="4"/>
        </w:numPr>
        <w:spacing w:after="120" w:lineRule="auto"/>
        <w:ind w:left="2520" w:hanging="360"/>
      </w:pPr>
      <w:r/>
      <w:r>
        <w:rPr>
          <w:rFonts w:ascii="Arial" w:hAnsi="Arial"/>
        </w:rPr>
        <w:t>Handles the /api/login/ endpoint. Validates staff credentials and institutional email formats (@cit.edu) against the Supabase users table, verifies role permissions (role = 'MDC_STAFF'), and returns authenticated session tokens to guard clinical management routes.</w:t>
      </w:r>
    </w:p>
    <w:p w:rsidR="00000000" w:rsidDel="00000000" w:rsidP="00000000" w:rsidRDefault="00000000" w:rsidRPr="00000000" w14:paraId="000000CA">
      <w:pPr>
        <w:widowControl w:val="0"/>
        <w:numPr>
          <w:ilvl w:val="2"/>
          <w:numId w:val="4"/>
        </w:numPr>
        <w:spacing w:after="120" w:lineRule="auto"/>
        <w:ind w:left="2520" w:hanging="360"/>
      </w:pPr>
      <w:r/>
      <w:r>
        <w:rPr>
          <w:rFonts w:ascii="Arial" w:hAnsi="Arial"/>
          <w:i/>
        </w:rPr>
        <w:t>Django REST Framework APIView (Authentication Gate)</w:t>
      </w:r>
    </w:p>
    <w:p w:rsidR="00000000" w:rsidDel="00000000" w:rsidP="00000000" w:rsidRDefault="00000000" w:rsidRPr="00000000" w14:paraId="000000CB">
      <w:pPr>
        <w:widowControl w:val="0"/>
        <w:numPr>
          <w:ilvl w:val="1"/>
          <w:numId w:val="4"/>
        </w:numPr>
        <w:spacing w:after="120" w:lineRule="auto"/>
        <w:ind w:left="1800" w:hanging="360"/>
      </w:pPr>
      <w:r/>
      <w:r>
        <w:rPr>
          <w:rFonts w:ascii="Arial" w:hAnsi="Arial"/>
          <w:b/>
        </w:rPr>
        <w:t>MedicalRecordsAPIView &amp; VaccinationLogsAPIView</w:t>
      </w:r>
    </w:p>
    <w:p w:rsidR="00000000" w:rsidDel="00000000" w:rsidP="00000000" w:rsidRDefault="00000000" w:rsidRPr="00000000" w14:paraId="000000CC">
      <w:pPr>
        <w:widowControl w:val="0"/>
        <w:numPr>
          <w:ilvl w:val="2"/>
          <w:numId w:val="4"/>
        </w:numPr>
        <w:spacing w:after="120" w:lineRule="auto"/>
        <w:ind w:left="2520" w:hanging="360"/>
      </w:pPr>
      <w:r/>
      <w:r>
        <w:rPr>
          <w:rFonts w:ascii="Arial" w:hAnsi="Arial"/>
        </w:rPr>
        <w:t>Exposes RESTful clinical endpoints (GET/POST /api/medical/&lt;str:pet_id&gt;/, GET/POST /api/vaccinations/&lt;str:pet_id&gt;/) configured to intake and validate routine visit notes, vaccination administration batches, and incident reports from the frontend. Access is gated by authentication permissions to ensure only authorized MDC personnel can mutate clinical records.</w:t>
      </w:r>
    </w:p>
    <w:p w:rsidR="00000000" w:rsidDel="00000000" w:rsidP="00000000" w:rsidRDefault="00000000" w:rsidRPr="00000000" w14:paraId="000000CD">
      <w:pPr>
        <w:widowControl w:val="0"/>
        <w:numPr>
          <w:ilvl w:val="2"/>
          <w:numId w:val="4"/>
        </w:numPr>
        <w:spacing w:after="120" w:lineRule="auto"/>
        <w:ind w:left="2520" w:hanging="360"/>
      </w:pPr>
      <w:r/>
      <w:r>
        <w:rPr>
          <w:rFonts w:ascii="Arial" w:hAnsi="Arial"/>
          <w:i/>
        </w:rPr>
        <w:t>Django REST Framework APIView (Clinical &amp; Biosecurity Handlers)</w:t>
      </w:r>
    </w:p>
    <w:p w:rsidR="00000000" w:rsidDel="00000000" w:rsidP="00000000" w:rsidRDefault="00000000" w:rsidRPr="00000000" w14:paraId="000000CE">
      <w:pPr>
        <w:widowControl w:val="0"/>
        <w:numPr>
          <w:ilvl w:val="1"/>
          <w:numId w:val="4"/>
        </w:numPr>
        <w:spacing w:after="120" w:lineRule="auto"/>
        <w:ind w:left="1800" w:hanging="360"/>
      </w:pPr>
      <w:r/>
      <w:r>
        <w:rPr>
          <w:rFonts w:ascii="Arial" w:hAnsi="Arial"/>
          <w:b/>
        </w:rPr>
        <w:t>ClinicalBiosecurityService</w:t>
      </w:r>
    </w:p>
    <w:p w:rsidR="00000000" w:rsidDel="00000000" w:rsidP="00000000" w:rsidRDefault="00000000" w:rsidRPr="00000000" w14:paraId="000000CF">
      <w:pPr>
        <w:widowControl w:val="0"/>
        <w:numPr>
          <w:ilvl w:val="2"/>
          <w:numId w:val="4"/>
        </w:numPr>
        <w:spacing w:after="120" w:lineRule="auto"/>
        <w:ind w:left="2520" w:hanging="360"/>
      </w:pPr>
      <w:r/>
      <w:r>
        <w:rPr>
          <w:rFonts w:ascii="Arial" w:hAnsi="Arial"/>
        </w:rPr>
        <w:t>Encapsulates business logic for animal health records and biosecurity protocols. Writes new clinical visit logs and vaccination entries to Supabase, updates immunization timestamps, and automatically initializes 14-day bite/scratch observation quarantine tracking records in compliance with Republic Act No. 9482 (Anti-Rabies Act of 2007).</w:t>
      </w:r>
    </w:p>
    <w:p w:rsidR="00000000" w:rsidDel="00000000" w:rsidP="00000000" w:rsidRDefault="00000000" w:rsidRPr="00000000" w14:paraId="000000D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Python Business Logic &amp; Biosecurity Module</w:t>
      </w:r>
    </w:p>
    <w:p w:rsidR="00000000" w:rsidDel="00000000" w:rsidP="00000000" w:rsidRDefault="00000000" w:rsidRPr="00000000" w14:paraId="000000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07512" cy="3387003"/>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307512" cy="33870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856673" cy="3437271"/>
            <wp:effectExtent b="0" l="0" r="0" t="0"/>
            <wp:docPr id="1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856673" cy="343727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0D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Pr>
        <w:drawing>
          <wp:inline distB="114300" distT="114300" distL="114300" distR="114300">
            <wp:extent cx="3732848" cy="3843178"/>
            <wp:effectExtent b="0" l="0" r="0" t="0"/>
            <wp:docPr id="1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732848" cy="384317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ind w:hanging="2"/>
        <w:rPr>
          <w:rFonts w:ascii="Arial" w:cs="Arial" w:eastAsia="Arial" w:hAnsi="Arial"/>
        </w:rPr>
      </w:pPr>
      <w:bookmarkStart w:colFirst="0" w:colLast="0" w:name="_heading=h.rfs3hiz55w0z" w:id="8"/>
      <w:bookmarkEnd w:id="8"/>
      <w:r w:rsidDel="00000000" w:rsidR="00000000" w:rsidRPr="00000000">
        <w:rPr>
          <w:rFonts w:ascii="Arial" w:cs="Arial" w:eastAsia="Arial" w:hAnsi="Arial"/>
          <w:rtl w:val="0"/>
        </w:rPr>
        <w:t xml:space="preserve">Module 2</w:t>
      </w:r>
    </w:p>
    <w:p w:rsidR="00000000" w:rsidDel="00000000" w:rsidP="00000000" w:rsidRDefault="00000000" w:rsidRPr="00000000" w14:paraId="000000DC">
      <w:pPr>
        <w:pStyle w:val="Heading4"/>
        <w:ind w:left="360" w:firstLine="0"/>
        <w:rPr>
          <w:rFonts w:ascii="Arial" w:cs="Arial" w:eastAsia="Arial" w:hAnsi="Arial"/>
        </w:rPr>
      </w:pPr>
      <w:r w:rsidDel="00000000" w:rsidR="00000000" w:rsidRPr="00000000">
        <w:rPr>
          <w:rFonts w:ascii="Arial" w:cs="Arial" w:eastAsia="Arial" w:hAnsi="Arial"/>
          <w:rtl w:val="0"/>
        </w:rPr>
        <w:t xml:space="preserve">2.1 Submit and Process Adoption Application </w:t>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D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u w:val="none"/>
        </w:rPr>
      </w:pPr>
      <w:r w:rsidDel="00000000" w:rsidR="00000000" w:rsidRPr="00000000">
        <w:rPr>
          <w:rFonts w:ascii="Arial" w:cs="Arial" w:eastAsia="Arial" w:hAnsi="Arial"/>
          <w:rtl w:val="0"/>
        </w:rPr>
        <w:t xml:space="preserve">Adopter View (Mobile Screen)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123825</wp:posOffset>
            </wp:positionV>
            <wp:extent cx="2046922" cy="273845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046922" cy="2738450"/>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u w:val="none"/>
        </w:rPr>
      </w:pPr>
      <w:r w:rsidDel="00000000" w:rsidR="00000000" w:rsidRPr="00000000">
        <w:rPr>
          <w:rFonts w:ascii="Arial" w:cs="Arial" w:eastAsia="Arial" w:hAnsi="Arial"/>
          <w:rtl w:val="0"/>
        </w:rPr>
        <w:t xml:space="preserve">Staff View (Desktop Admin Dashboard)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rPr>
        <w:drawing>
          <wp:inline distB="114300" distT="114300" distL="114300" distR="114300">
            <wp:extent cx="5857875" cy="2980739"/>
            <wp:effectExtent b="0" l="0" r="0" t="0"/>
            <wp:docPr id="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857875" cy="298073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rPr>
      </w:pPr>
      <w:r w:rsidDel="00000000" w:rsidR="00000000" w:rsidRPr="00000000">
        <w:rPr>
          <w:rFonts w:ascii="Arial" w:cs="Arial" w:eastAsia="Arial" w:hAnsi="Arial"/>
          <w:rtl w:val="0"/>
        </w:rPr>
        <w:tab/>
        <w:tab/>
        <w:tab/>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E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PetPicturesGallery </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A dynamic image carousel integrated into the pet profile view that maps an array of structural image URLs into a swipeable layout, allowing prospective adopters to view multiple photos of the campus animal. </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Image Slider/Carousel UI Component.</w:t>
      </w:r>
    </w:p>
    <w:p w:rsidR="00000000" w:rsidDel="00000000" w:rsidP="00000000" w:rsidRDefault="00000000" w:rsidRPr="00000000" w14:paraId="000000F0">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AdoptionApplicationForm</w:t>
      </w:r>
    </w:p>
    <w:p w:rsidR="00000000" w:rsidDel="00000000" w:rsidP="00000000" w:rsidRDefault="00000000" w:rsidRPr="00000000" w14:paraId="000000F1">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structured layout capturing essential applicant criteria. It includes form validation logic to ensure required fields, such as the applicant's name and living arrangement type, are filled before sending a POST request to the server.</w:t>
      </w:r>
    </w:p>
    <w:p w:rsidR="00000000" w:rsidDel="00000000" w:rsidP="00000000" w:rsidRDefault="00000000" w:rsidRPr="00000000" w14:paraId="000000F2">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F3">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ApplicationStatusTracker</w:t>
      </w:r>
    </w:p>
    <w:p w:rsidR="00000000" w:rsidDel="00000000" w:rsidP="00000000" w:rsidRDefault="00000000" w:rsidRPr="00000000" w14:paraId="000000F4">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dedicated layout module for authenticated community users to view an ongoing list of their active adoption requests and monitor real-time pipeline status shifts. </w:t>
      </w:r>
    </w:p>
    <w:p w:rsidR="00000000" w:rsidDel="00000000" w:rsidP="00000000" w:rsidRDefault="00000000" w:rsidRPr="00000000" w14:paraId="000000F5">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Card List Grid</w:t>
      </w:r>
    </w:p>
    <w:p w:rsidR="00000000" w:rsidDel="00000000" w:rsidP="00000000" w:rsidRDefault="00000000" w:rsidRPr="00000000" w14:paraId="000000F6">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ShelterAdminDashboard </w:t>
      </w:r>
    </w:p>
    <w:p w:rsidR="00000000" w:rsidDel="00000000" w:rsidP="00000000" w:rsidRDefault="00000000" w:rsidRPr="00000000" w14:paraId="000000F7">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secure administrative tabular component displaying rows of pending applications, empowering staff to execute state mutations on incoming adoption records </w:t>
      </w:r>
    </w:p>
    <w:p w:rsidR="00000000" w:rsidDel="00000000" w:rsidP="00000000" w:rsidRDefault="00000000" w:rsidRPr="00000000" w14:paraId="000000F8">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Data Table Grid Component</w:t>
      </w:r>
    </w:p>
    <w:p w:rsidR="00000000" w:rsidDel="00000000" w:rsidP="00000000" w:rsidRDefault="00000000" w:rsidRPr="00000000" w14:paraId="000000F9">
      <w:pPr>
        <w:widowControl w:val="0"/>
        <w:spacing w:after="120" w:lineRule="auto"/>
        <w:ind w:left="252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F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
        <w:rPr>
          <w:rFonts w:ascii="Arial" w:hAnsi="Arial"/>
          <w:b/>
        </w:rPr>
        <w:t>AdoptionApplicationAPIView</w:t>
      </w:r>
    </w:p>
    <w:p w:rsidR="00000000" w:rsidDel="00000000" w:rsidP="00000000" w:rsidRDefault="00000000" w:rsidRPr="00000000" w14:paraId="000000F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rPr>
        <w:t>Exposes RESTful API endpoints (POST /api/pets/applications/, GET /api/pets/applications/) configured to receive multi-stage adoption questionnaire payloads from the frontend, parsing inputs into standardized structural records and assigning a default status of "Pending".</w:t>
      </w:r>
    </w:p>
    <w:p w:rsidR="00000000" w:rsidDel="00000000" w:rsidP="00000000" w:rsidRDefault="00000000" w:rsidRPr="00000000" w14:paraId="000000F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Django REST Framework APIView (Pipeline Submission View)</w:t>
      </w:r>
    </w:p>
    <w:p w:rsidR="00000000" w:rsidDel="00000000" w:rsidP="00000000" w:rsidRDefault="00000000" w:rsidRPr="00000000" w14:paraId="000000FE">
      <w:pPr>
        <w:widowControl w:val="0"/>
        <w:numPr>
          <w:ilvl w:val="1"/>
          <w:numId w:val="4"/>
        </w:numPr>
        <w:spacing w:after="120" w:lineRule="auto"/>
        <w:ind w:left="1800" w:hanging="360"/>
        <w:rPr>
          <w:rFonts w:ascii="Courier New" w:cs="Courier New" w:eastAsia="Courier New" w:hAnsi="Courier New"/>
        </w:rPr>
      </w:pPr>
      <w:r/>
      <w:r>
        <w:rPr>
          <w:rFonts w:ascii="Arial" w:hAnsi="Arial"/>
          <w:b/>
        </w:rPr>
        <w:t>AdoptionApplicationDetailAPIView</w:t>
      </w:r>
    </w:p>
    <w:p w:rsidR="00000000" w:rsidDel="00000000" w:rsidP="00000000" w:rsidRDefault="00000000" w:rsidRPr="00000000" w14:paraId="000000FF">
      <w:pPr>
        <w:widowControl w:val="0"/>
        <w:numPr>
          <w:ilvl w:val="2"/>
          <w:numId w:val="4"/>
        </w:numPr>
        <w:spacing w:after="120" w:lineRule="auto"/>
        <w:ind w:left="2520" w:hanging="360"/>
        <w:rPr>
          <w:rFonts w:ascii="Noto Sans Symbols" w:cs="Noto Sans Symbols" w:eastAsia="Noto Sans Symbols" w:hAnsi="Noto Sans Symbols"/>
        </w:rPr>
      </w:pPr>
      <w:r/>
      <w:r>
        <w:rPr>
          <w:rFonts w:ascii="Arial" w:hAnsi="Arial"/>
        </w:rPr>
        <w:t>Handles administrative triage and state transitions (PATCH /api/pets/applications/&lt;int:application_id&gt;/). Modifies application status records (Approved/Denied) based on staff reviews, executes related state alterations on linked pet registry records, and locks historical audit trails.</w:t>
      </w:r>
    </w:p>
    <w:p w:rsidR="00000000" w:rsidDel="00000000" w:rsidP="00000000" w:rsidRDefault="00000000" w:rsidRPr="00000000" w14:paraId="00000100">
      <w:pPr>
        <w:widowControl w:val="0"/>
        <w:numPr>
          <w:ilvl w:val="2"/>
          <w:numId w:val="4"/>
        </w:numPr>
        <w:spacing w:after="120" w:lineRule="auto"/>
        <w:ind w:left="2520" w:hanging="360"/>
        <w:rPr>
          <w:rFonts w:ascii="Noto Sans Symbols" w:cs="Noto Sans Symbols" w:eastAsia="Noto Sans Symbols" w:hAnsi="Noto Sans Symbols"/>
        </w:rPr>
      </w:pPr>
      <w:r/>
      <w:r>
        <w:rPr>
          <w:rFonts w:ascii="Arial" w:hAnsi="Arial"/>
          <w:i/>
        </w:rPr>
        <w:t>Django REST Framework APIView (Triage &amp; State Mutation View)</w:t>
      </w:r>
    </w:p>
    <w:p w:rsidR="00000000" w:rsidDel="00000000" w:rsidP="00000000" w:rsidRDefault="00000000" w:rsidRPr="00000000" w14:paraId="00000101">
      <w:pPr>
        <w:widowControl w:val="0"/>
        <w:numPr>
          <w:ilvl w:val="1"/>
          <w:numId w:val="4"/>
        </w:numPr>
        <w:spacing w:after="120" w:lineRule="auto"/>
        <w:ind w:left="1800" w:hanging="360"/>
        <w:rPr>
          <w:rFonts w:ascii="Courier New" w:cs="Courier New" w:eastAsia="Courier New" w:hAnsi="Courier New"/>
        </w:rPr>
      </w:pPr>
      <w:r/>
      <w:r>
        <w:rPr>
          <w:rFonts w:ascii="Arial" w:hAnsi="Arial"/>
          <w:b/>
        </w:rPr>
        <w:t>AdoptionNotificationMailer</w:t>
      </w:r>
    </w:p>
    <w:p w:rsidR="00000000" w:rsidDel="00000000" w:rsidP="00000000" w:rsidRDefault="00000000" w:rsidRPr="00000000" w14:paraId="00000102">
      <w:pPr>
        <w:widowControl w:val="0"/>
        <w:numPr>
          <w:ilvl w:val="2"/>
          <w:numId w:val="4"/>
        </w:numPr>
        <w:spacing w:after="120" w:lineRule="auto"/>
        <w:ind w:left="2520" w:hanging="360"/>
        <w:rPr>
          <w:rFonts w:ascii="Noto Sans Symbols" w:cs="Noto Sans Symbols" w:eastAsia="Noto Sans Symbols" w:hAnsi="Noto Sans Symbols"/>
        </w:rPr>
      </w:pPr>
      <w:r/>
      <w:r>
        <w:rPr>
          <w:rFonts w:ascii="Arial" w:hAnsi="Arial"/>
        </w:rPr>
        <w:t>Listens for pipeline status state modifications and triggers asynchronous hooks to the system's SMTP email service, automatically formatting and dispatching approval confirmations or rejection advisories to the adopter's institutional email address.</w:t>
      </w:r>
    </w:p>
    <w:p w:rsidR="00000000" w:rsidDel="00000000" w:rsidP="00000000" w:rsidRDefault="00000000" w:rsidRPr="00000000" w14:paraId="00000103">
      <w:pPr>
        <w:widowControl w:val="0"/>
        <w:numPr>
          <w:ilvl w:val="2"/>
          <w:numId w:val="4"/>
        </w:numPr>
        <w:spacing w:after="120" w:lineRule="auto"/>
        <w:ind w:left="2520" w:hanging="360"/>
        <w:rPr>
          <w:rFonts w:ascii="Noto Sans Symbols" w:cs="Noto Sans Symbols" w:eastAsia="Noto Sans Symbols" w:hAnsi="Noto Sans Symbols"/>
        </w:rPr>
      </w:pPr>
      <w:r/>
      <w:r>
        <w:rPr>
          <w:rFonts w:ascii="Arial" w:hAnsi="Arial"/>
          <w:i/>
        </w:rPr>
        <w:t>Django Core Mail / SMTP Asynchronous Task Handler</w:t>
      </w:r>
    </w:p>
    <w:p w:rsidR="00000000" w:rsidDel="00000000" w:rsidP="00000000" w:rsidRDefault="00000000" w:rsidRPr="00000000" w14:paraId="00000104">
      <w:pPr>
        <w:widowControl w:val="0"/>
        <w:spacing w:after="12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Pr>
        <w:drawing>
          <wp:inline distB="114300" distT="114300" distL="114300" distR="114300">
            <wp:extent cx="6332220" cy="3238500"/>
            <wp:effectExtent b="0" l="0" r="0" t="0"/>
            <wp:docPr id="2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3322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895023" cy="4973094"/>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895023" cy="4973094"/>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Pr>
        <w:drawing>
          <wp:inline distB="114300" distT="114300" distL="114300" distR="114300">
            <wp:extent cx="6257925" cy="6486525"/>
            <wp:effectExtent b="0" l="0" r="0" t="0"/>
            <wp:docPr id="13"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62579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10">
      <w:pPr>
        <w:pStyle w:val="Heading4"/>
        <w:ind w:left="360" w:firstLine="0"/>
        <w:rPr>
          <w:rFonts w:ascii="Arial" w:cs="Arial" w:eastAsia="Arial" w:hAnsi="Arial"/>
        </w:rPr>
      </w:pPr>
      <w:r w:rsidDel="00000000" w:rsidR="00000000" w:rsidRPr="00000000">
        <w:rPr>
          <w:rFonts w:ascii="Arial" w:cs="Arial" w:eastAsia="Arial" w:hAnsi="Arial"/>
          <w:rtl w:val="0"/>
        </w:rPr>
        <w:t xml:space="preserve">2.2 Donation</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53000" cy="2807094"/>
            <wp:effectExtent b="0" l="0" r="0" t="0"/>
            <wp:docPr id="31" name="image29.png"/>
            <a:graphic>
              <a:graphicData uri="http://schemas.openxmlformats.org/drawingml/2006/picture">
                <pic:pic>
                  <pic:nvPicPr>
                    <pic:cNvPr id="0" name="image29.png"/>
                    <pic:cNvPicPr preferRelativeResize="0"/>
                  </pic:nvPicPr>
                  <pic:blipFill>
                    <a:blip r:embed="rId35"/>
                    <a:srcRect b="4004" l="0" r="0" t="0"/>
                    <a:stretch>
                      <a:fillRect/>
                    </a:stretch>
                  </pic:blipFill>
                  <pic:spPr>
                    <a:xfrm>
                      <a:off x="0" y="0"/>
                      <a:ext cx="4953000" cy="280709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InventoryControl </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parent structural container for the logistics system. It receives historical ledger streams and active stock arrays as props, manages sub-tab context routing (stock-list, add-item, history), and hosts asynchronous state updates for asset creation and deletion workflows.</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Functional Component / Feature Module Container </w:t>
      </w:r>
    </w:p>
    <w:p w:rsidR="00000000" w:rsidDel="00000000" w:rsidP="00000000" w:rsidRDefault="00000000" w:rsidRPr="00000000" w14:paraId="00000117">
      <w:pPr>
        <w:widowControl w:val="0"/>
        <w:numPr>
          <w:ilvl w:val="1"/>
          <w:numId w:val="4"/>
        </w:numPr>
        <w:spacing w:after="120" w:lineRule="auto"/>
        <w:ind w:left="1800" w:hanging="360"/>
      </w:pPr>
      <w:r w:rsidDel="00000000" w:rsidR="00000000" w:rsidRPr="00000000">
        <w:rPr>
          <w:rFonts w:ascii="Arial" w:cs="Arial" w:eastAsia="Arial" w:hAnsi="Arial"/>
          <w:rtl w:val="0"/>
        </w:rPr>
        <w:t xml:space="preserve">Active Supply Stock Master </w:t>
      </w:r>
    </w:p>
    <w:p w:rsidR="00000000" w:rsidDel="00000000" w:rsidP="00000000" w:rsidRDefault="00000000" w:rsidRPr="00000000" w14:paraId="00000118">
      <w:pPr>
        <w:widowControl w:val="0"/>
        <w:numPr>
          <w:ilvl w:val="2"/>
          <w:numId w:val="4"/>
        </w:numPr>
        <w:spacing w:after="120" w:lineRule="auto"/>
        <w:ind w:left="2520" w:hanging="360"/>
      </w:pPr>
      <w:r>
        <w:t>A dynamic tabular interface that lists current items segmented by standardized physical operational units (kilograms for kibble, cans for wet food, vials for vaccines/medications, and pieces for collar/hardware assets). Enforces discrete numerical step increments to prevent inventory data entry errors.</w:t>
      </w:r>
    </w:p>
    <w:p w:rsidR="00000000" w:rsidDel="00000000" w:rsidP="00000000" w:rsidRDefault="00000000" w:rsidRPr="00000000" w14:paraId="00000119">
      <w:pPr>
        <w:widowControl w:val="0"/>
        <w:numPr>
          <w:ilvl w:val="2"/>
          <w:numId w:val="4"/>
        </w:numPr>
        <w:spacing w:after="120" w:lineRule="auto"/>
        <w:ind w:left="2520" w:hanging="360"/>
      </w:pPr>
      <w:r w:rsidDel="00000000" w:rsidR="00000000" w:rsidRPr="00000000">
        <w:rPr>
          <w:rFonts w:ascii="Arial" w:cs="Arial" w:eastAsia="Arial" w:hAnsi="Arial"/>
          <w:rtl w:val="0"/>
        </w:rPr>
        <w:t xml:space="preserve">Inline React UI Block / Dynamic Data Table </w:t>
      </w:r>
    </w:p>
    <w:p w:rsidR="00000000" w:rsidDel="00000000" w:rsidP="00000000" w:rsidRDefault="00000000" w:rsidRPr="00000000" w14:paraId="0000011A">
      <w:pPr>
        <w:widowControl w:val="0"/>
        <w:numPr>
          <w:ilvl w:val="1"/>
          <w:numId w:val="4"/>
        </w:numPr>
        <w:spacing w:after="120" w:lineRule="auto"/>
        <w:ind w:left="1800" w:hanging="360"/>
      </w:pPr>
      <w:r w:rsidDel="00000000" w:rsidR="00000000" w:rsidRPr="00000000">
        <w:rPr>
          <w:rFonts w:ascii="Arial" w:cs="Arial" w:eastAsia="Arial" w:hAnsi="Arial"/>
          <w:rtl w:val="0"/>
        </w:rPr>
        <w:t xml:space="preserve">Transaction Ledger History </w:t>
      </w:r>
    </w:p>
    <w:p w:rsidR="00000000" w:rsidDel="00000000" w:rsidP="00000000" w:rsidRDefault="00000000" w:rsidRPr="00000000" w14:paraId="0000011B">
      <w:pPr>
        <w:widowControl w:val="0"/>
        <w:numPr>
          <w:ilvl w:val="2"/>
          <w:numId w:val="4"/>
        </w:numPr>
        <w:spacing w:after="120" w:lineRule="auto"/>
        <w:ind w:left="2520" w:hanging="360"/>
      </w:pPr>
      <w:r w:rsidDel="00000000" w:rsidR="00000000" w:rsidRPr="00000000">
        <w:rPr>
          <w:rFonts w:ascii="Arial" w:cs="Arial" w:eastAsia="Arial" w:hAnsi="Arial"/>
          <w:rtl w:val="0"/>
        </w:rPr>
        <w:t xml:space="preserve">An unalterable chronological audit rail displaying past transactions. It reads tracking properties to visually badge actions as INFLOW or OUTFLOW adjustments, ensuring any modification can be immediately contextualized with historical reason codes.</w:t>
      </w:r>
    </w:p>
    <w:p w:rsidR="00000000" w:rsidDel="00000000" w:rsidP="00000000" w:rsidRDefault="00000000" w:rsidRPr="00000000" w14:paraId="0000011C">
      <w:pPr>
        <w:widowControl w:val="0"/>
        <w:numPr>
          <w:ilvl w:val="2"/>
          <w:numId w:val="4"/>
        </w:numPr>
        <w:spacing w:after="120" w:lineRule="auto"/>
        <w:ind w:left="2520" w:hanging="360"/>
      </w:pPr>
      <w:r w:rsidDel="00000000" w:rsidR="00000000" w:rsidRPr="00000000">
        <w:rPr>
          <w:rFonts w:ascii="Arial" w:cs="Arial" w:eastAsia="Arial" w:hAnsi="Arial"/>
          <w:rtl w:val="0"/>
        </w:rPr>
        <w:t xml:space="preserve">Inline React UI Block / Audit Trail View</w:t>
      </w:r>
    </w:p>
    <w:p>
      <w:pPr/>
      <w:r>
        <w:rPr>
          <w:b/>
        </w:rPr>
        <w:t>CollarTagGenerator</w:t>
      </w:r>
    </w:p>
    <w:p>
      <w:pPr/>
      <w:r>
        <w:t>An integrated administrative utility that compiles pet identification codes and URLs into high-resolution, printable collar QR tags formatted for standard waterproof collar tag matrices.</w:t>
      </w:r>
    </w:p>
    <w:p>
      <w:pPr/>
      <w:r>
        <w:rPr>
          <w:i/>
        </w:rPr>
        <w:t>React / HTML5 Canvas Tag Export Utility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
        <w:rPr>
          <w:rFonts w:ascii="Arial" w:hAnsi="Arial"/>
          <w:b/>
        </w:rPr>
        <w:t>InventoryAPIView &amp; InventoryDetailAPIView</w:t>
      </w:r>
    </w:p>
    <w:p w:rsidR="00000000" w:rsidDel="00000000" w:rsidP="00000000" w:rsidRDefault="00000000" w:rsidRPr="00000000" w14:paraId="0000012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rPr>
        <w:t>Exposes RESTful API endpoints (GET/POST /api/inventory/, PUT/DELETE /api/inventory/&lt;int:item_id&gt;/) to handle supply catalog queries, new asset intake, threshold configurations, and record deletions.</w:t>
      </w:r>
    </w:p>
    <w:p w:rsidR="00000000" w:rsidDel="00000000" w:rsidP="00000000" w:rsidRDefault="00000000" w:rsidRPr="00000000" w14:paraId="0000012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Django REST Framework APIView (Supply Endpoints)</w:t>
      </w:r>
    </w:p>
    <w:p w:rsidR="00000000" w:rsidDel="00000000" w:rsidP="00000000" w:rsidRDefault="00000000" w:rsidRPr="00000000" w14:paraId="00000122">
      <w:pPr>
        <w:widowControl w:val="0"/>
        <w:numPr>
          <w:ilvl w:val="1"/>
          <w:numId w:val="4"/>
        </w:numPr>
        <w:spacing w:after="120" w:lineRule="auto"/>
        <w:ind w:left="1800" w:hanging="360"/>
      </w:pPr>
      <w:r/>
      <w:r>
        <w:rPr>
          <w:rFonts w:ascii="Arial" w:hAnsi="Arial"/>
          <w:b/>
        </w:rPr>
        <w:t>InventoryTransactionHandler</w:t>
      </w:r>
    </w:p>
    <w:p w:rsidR="00000000" w:rsidDel="00000000" w:rsidP="00000000" w:rsidRDefault="00000000" w:rsidRPr="00000000" w14:paraId="00000123">
      <w:pPr>
        <w:widowControl w:val="0"/>
        <w:numPr>
          <w:ilvl w:val="2"/>
          <w:numId w:val="4"/>
        </w:numPr>
        <w:spacing w:after="120" w:lineRule="auto"/>
        <w:ind w:left="2520" w:hanging="360"/>
      </w:pPr>
      <w:r/>
      <w:r>
        <w:rPr>
          <w:rFonts w:ascii="Arial" w:hAnsi="Arial"/>
        </w:rPr>
        <w:t>Processes operational supply mutations (POST /api/inventory/transactions/). Enforces strict numeric type validation (quantities, minimum alert thresholds), categorizes adjustments into discrete physical unit types (kilograms, cans, vials, pieces), and writes immutable audit entries to the inventory_transactions ledger for inflow and outflow tracking.</w:t>
      </w:r>
    </w:p>
    <w:p w:rsidR="00000000" w:rsidDel="00000000" w:rsidP="00000000" w:rsidRDefault="00000000" w:rsidRPr="00000000" w14:paraId="00000124">
      <w:pPr>
        <w:widowControl w:val="0"/>
        <w:numPr>
          <w:ilvl w:val="2"/>
          <w:numId w:val="4"/>
        </w:numPr>
        <w:spacing w:after="120" w:lineRule="auto"/>
        <w:ind w:left="2520" w:hanging="360"/>
      </w:pPr>
      <w:r/>
      <w:r>
        <w:rPr>
          <w:rFonts w:ascii="Arial" w:hAnsi="Arial"/>
          <w:i/>
        </w:rPr>
        <w:t>Python Supply Ledger &amp; Validation Module</w:t>
      </w:r>
    </w:p>
    <w:p w:rsidR="00000000" w:rsidDel="00000000" w:rsidP="00000000" w:rsidRDefault="00000000" w:rsidRPr="00000000" w14:paraId="00000125">
      <w:pPr>
        <w:widowControl w:val="0"/>
        <w:numPr>
          <w:ilvl w:val="1"/>
          <w:numId w:val="4"/>
        </w:numPr>
        <w:spacing w:after="120" w:lineRule="auto"/>
        <w:ind w:left="1800" w:hanging="360"/>
      </w:pPr>
      <w:r/>
      <w:r>
        <w:rPr>
          <w:rFonts w:ascii="Arial" w:hAnsi="Arial"/>
          <w:b/>
        </w:rPr>
        <w:t>InventorySchema</w:t>
      </w:r>
    </w:p>
    <w:p w:rsidR="00000000" w:rsidDel="00000000" w:rsidP="00000000" w:rsidRDefault="00000000" w:rsidRPr="00000000" w14:paraId="00000126">
      <w:pPr>
        <w:widowControl w:val="0"/>
        <w:numPr>
          <w:ilvl w:val="2"/>
          <w:numId w:val="4"/>
        </w:numPr>
        <w:spacing w:after="120" w:lineRule="auto"/>
        <w:ind w:left="2520" w:hanging="360"/>
      </w:pPr>
      <w:r/>
      <w:r>
        <w:rPr>
          <w:rFonts w:ascii="Arial" w:hAnsi="Arial"/>
        </w:rPr>
        <w:t>The structural relational data definition for supply entries. Models operational fields including item_name, category, physical unit_type (kilograms, cans, vials, pieces), quantity, min_threshold, donor_attribution, and expiration_date.</w:t>
      </w:r>
    </w:p>
    <w:p w:rsidR="00000000" w:rsidDel="00000000" w:rsidP="00000000" w:rsidRDefault="00000000" w:rsidRPr="00000000" w14:paraId="00000127">
      <w:pPr>
        <w:widowControl w:val="0"/>
        <w:numPr>
          <w:ilvl w:val="2"/>
          <w:numId w:val="4"/>
        </w:numPr>
        <w:spacing w:after="120" w:lineRule="auto"/>
        <w:ind w:left="2520" w:hanging="360"/>
        <w:rPr>
          <w:rFonts w:ascii="Arial" w:cs="Arial" w:eastAsia="Arial" w:hAnsi="Arial"/>
          <w:u w:val="none"/>
        </w:rPr>
      </w:pPr>
      <w:r/>
      <w:r>
        <w:rPr>
          <w:rFonts w:ascii="Arial" w:hAnsi="Arial"/>
          <w:i/>
        </w:rPr>
        <w:t>Supabase / Relational PostgreSQL Table Schema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7698" cy="3050410"/>
            <wp:effectExtent b="0" l="0" r="0" t="0"/>
            <wp:docPr id="2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437698" cy="305041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61498" cy="1652778"/>
            <wp:effectExtent b="0" l="0" r="0" t="0"/>
            <wp:docPr id="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361498" cy="16527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43475" cy="3639465"/>
            <wp:effectExtent b="0" l="0" r="0" t="0"/>
            <wp:docPr id="2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943475" cy="363946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62525" cy="3190289"/>
            <wp:effectExtent b="0" l="0" r="0" t="0"/>
            <wp:docPr id="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962525" cy="31902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2">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09198" cy="1752600"/>
            <wp:effectExtent b="0" l="0" r="0" t="0"/>
            <wp:docPr id="2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00919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972782" cy="4333289"/>
            <wp:effectExtent b="0" l="0" r="0" t="0"/>
            <wp:docPr id="21"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3972782" cy="43332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8">
      <w:pPr>
        <w:pStyle w:val="Heading3"/>
        <w:ind w:hanging="2"/>
        <w:rPr>
          <w:rFonts w:ascii="Arial" w:cs="Arial" w:eastAsia="Arial" w:hAnsi="Arial"/>
        </w:rPr>
      </w:pPr>
      <w:r w:rsidDel="00000000" w:rsidR="00000000" w:rsidRPr="00000000">
        <w:rPr>
          <w:rFonts w:ascii="Arial" w:cs="Arial" w:eastAsia="Arial" w:hAnsi="Arial"/>
          <w:rtl w:val="0"/>
        </w:rPr>
        <w:t xml:space="preserve">Module 3</w:t>
      </w:r>
    </w:p>
    <w:p w:rsidR="00000000" w:rsidDel="00000000" w:rsidP="00000000" w:rsidRDefault="00000000" w:rsidRPr="00000000" w14:paraId="00000139">
      <w:pPr>
        <w:pStyle w:val="Heading4"/>
        <w:ind w:left="360" w:firstLine="0"/>
        <w:rPr>
          <w:rFonts w:ascii="Arial" w:cs="Arial" w:eastAsia="Arial" w:hAnsi="Arial"/>
        </w:rPr>
      </w:pPr>
      <w:r w:rsidDel="00000000" w:rsidR="00000000" w:rsidRPr="00000000">
        <w:rPr>
          <w:rFonts w:ascii="Arial" w:cs="Arial" w:eastAsia="Arial" w:hAnsi="Arial"/>
          <w:rtl w:val="0"/>
        </w:rPr>
        <w:t xml:space="preserve">3.1 Homepage/Newsfeed</w:t>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864920" cy="5295314"/>
            <wp:effectExtent b="0" l="0" r="0" t="0"/>
            <wp:docPr id="2"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2864920" cy="529531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3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NewsfeedView </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primary social timeline container. It renders the main interactive feed, allowing users to track community posts, filter data via search capsules, and paginate through records. It actively calculates and displays quantitative metrics, such as total matched feeds and active sighting volumes. </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Functional Component / View </w:t>
      </w:r>
    </w:p>
    <w:p>
      <w:pPr/>
      <w:r>
        <w:rPr>
          <w:b/>
        </w:rPr>
        <w:t>SightingTriageView</w:t>
      </w:r>
    </w:p>
    <w:p>
      <w:pPr/>
      <w:r>
        <w:t>A specialized administrative triage queue allowing campus clinic staff and welfare officers to review incoming community sighting reports, inspect uploaded photos and location landmarks, and execute a 1-click 'Admit &amp; Intake Stray' workflow that auto-populates the new pet registration form without duplicate data entry.</w:t>
      </w:r>
    </w:p>
    <w:p>
      <w:pPr/>
      <w:r>
        <w:rPr>
          <w:i/>
        </w:rPr>
        <w:t>React Administrative Triage Grid Component</w:t>
      </w:r>
    </w:p>
    <w:p>
      <w:pPr/>
      <w:r>
        <w:rPr>
          <w:b/>
        </w:rPr>
        <w:t>UserGuideModal (UserGuideModal.jsx)</w:t>
      </w:r>
    </w:p>
    <w:p>
      <w:pPr/>
      <w:r>
        <w:t>An interactive onboarding modal designed in response to MVP validation user feedback. Provides first-time students, faculty, and administrative users with step-by-step guidance on QR scanning, sighting submissions, and pet passport navigation.</w:t>
      </w:r>
    </w:p>
    <w:p>
      <w:pPr/>
      <w:r>
        <w:rPr>
          <w:i/>
        </w:rPr>
        <w:t>React Interactive Modal / Walkthrough Component</w:t>
      </w:r>
    </w:p>
    <w:p>
      <w:pPr/>
      <w:r>
        <w:rPr>
          <w:b/>
        </w:rPr>
        <w:t>ReportSightingView (with CIT-U Campus Landmark Selector)</w:t>
      </w:r>
    </w:p>
    <w:p>
      <w:pPr/>
      <w:r>
        <w:t>The community sighting submission interface. Features structured dropdown selection for standardized CIT-U campus buildings and zones (NGE Building, Main Canteen, Academic Complex, Gymnasium, Grounds) alongside photo attachment and condition tags, eliminating ambiguous location descriptions.</w:t>
      </w:r>
    </w:p>
    <w:p>
      <w:pPr/>
      <w:r>
        <w:rPr>
          <w:i/>
        </w:rPr>
        <w:t>React Form / Sighting Submission Component</w:t>
      </w:r>
    </w:p>
    <w:p w:rsidR="00000000" w:rsidDel="00000000" w:rsidP="00000000" w:rsidRDefault="00000000" w:rsidRPr="00000000" w14:paraId="000001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4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
        <w:rPr>
          <w:rFonts w:ascii="Arial" w:hAnsi="Arial"/>
          <w:b/>
        </w:rPr>
        <w:t>UnifiedNewsfeedAPIView</w:t>
      </w:r>
    </w:p>
    <w:p w:rsidR="00000000" w:rsidDel="00000000" w:rsidP="00000000" w:rsidRDefault="00000000" w:rsidRPr="00000000" w14:paraId="0000014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rPr>
        <w:t>The centralized routing view that manages incoming HTTP requests for the campus activity stream (GET /api/newsfeed/), integrating announcements, sighting reports, and community posts. Enforces domain authentication (@cit.edu) and handles moderation endpoints (DELETE /api/newsfeed/action/).</w:t>
      </w:r>
    </w:p>
    <w:p w:rsidR="00000000" w:rsidDel="00000000" w:rsidP="00000000" w:rsidRDefault="00000000" w:rsidRPr="00000000" w14:paraId="0000014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
        <w:rPr>
          <w:rFonts w:ascii="Arial" w:hAnsi="Arial"/>
          <w:i/>
        </w:rPr>
        <w:t>Django REST Framework APIView (Stream &amp; Moderation Endpoint)</w:t>
      </w:r>
    </w:p>
    <w:p w:rsidR="00000000" w:rsidDel="00000000" w:rsidP="00000000" w:rsidRDefault="00000000" w:rsidRPr="00000000" w14:paraId="00000145">
      <w:pPr>
        <w:widowControl w:val="0"/>
        <w:numPr>
          <w:ilvl w:val="1"/>
          <w:numId w:val="4"/>
        </w:numPr>
        <w:spacing w:after="120" w:lineRule="auto"/>
        <w:ind w:left="1800" w:hanging="360"/>
      </w:pPr>
      <w:r/>
      <w:r>
        <w:rPr>
          <w:rFonts w:ascii="Arial" w:hAnsi="Arial"/>
          <w:b/>
        </w:rPr>
        <w:t>NewsfeedInteractionHandler</w:t>
      </w:r>
    </w:p>
    <w:p w:rsidR="00000000" w:rsidDel="00000000" w:rsidP="00000000" w:rsidRDefault="00000000" w:rsidRPr="00000000" w14:paraId="00000146">
      <w:pPr>
        <w:widowControl w:val="0"/>
        <w:numPr>
          <w:ilvl w:val="2"/>
          <w:numId w:val="4"/>
        </w:numPr>
        <w:spacing w:after="120" w:lineRule="auto"/>
        <w:ind w:left="2520" w:hanging="360"/>
      </w:pPr>
      <w:r/>
      <w:r>
        <w:rPr>
          <w:rFonts w:ascii="Arial" w:hAnsi="Arial"/>
        </w:rPr>
        <w:t>Encapsulates social business logic for community interaction endpoints (ToggleLikeAPIView, AddCommentAPIView, CommentActionAPIView). Manages atomic increment/decrement operations for like counters, formats hierarchical comment trees, and sanitizes user-submitted strings before persisting to Supabase.</w:t>
      </w:r>
    </w:p>
    <w:p w:rsidR="00000000" w:rsidDel="00000000" w:rsidP="00000000" w:rsidRDefault="00000000" w:rsidRPr="00000000" w14:paraId="00000147">
      <w:pPr>
        <w:widowControl w:val="0"/>
        <w:numPr>
          <w:ilvl w:val="2"/>
          <w:numId w:val="4"/>
        </w:numPr>
        <w:spacing w:after="120" w:lineRule="auto"/>
        <w:ind w:left="2520" w:hanging="360"/>
      </w:pPr>
      <w:r/>
      <w:r>
        <w:rPr>
          <w:rFonts w:ascii="Arial" w:hAnsi="Arial"/>
          <w:i/>
        </w:rPr>
        <w:t>Python / Django Interaction Logic Module</w:t>
      </w:r>
    </w:p>
    <w:p w:rsidR="00000000" w:rsidDel="00000000" w:rsidP="00000000" w:rsidRDefault="00000000" w:rsidRPr="00000000" w14:paraId="00000148">
      <w:pPr>
        <w:widowControl w:val="0"/>
        <w:numPr>
          <w:ilvl w:val="1"/>
          <w:numId w:val="4"/>
        </w:numPr>
        <w:spacing w:after="120" w:lineRule="auto"/>
        <w:ind w:left="1800" w:hanging="360"/>
      </w:pPr>
      <w:r/>
      <w:r>
        <w:rPr>
          <w:rFonts w:ascii="Arial" w:hAnsi="Arial"/>
          <w:b/>
        </w:rPr>
        <w:t>NewsfeedSchema</w:t>
      </w:r>
    </w:p>
    <w:p w:rsidR="00000000" w:rsidDel="00000000" w:rsidP="00000000" w:rsidRDefault="00000000" w:rsidRPr="00000000" w14:paraId="00000149">
      <w:pPr>
        <w:widowControl w:val="0"/>
        <w:numPr>
          <w:ilvl w:val="2"/>
          <w:numId w:val="4"/>
        </w:numPr>
        <w:spacing w:after="120" w:lineRule="auto"/>
        <w:ind w:left="2520" w:hanging="360"/>
      </w:pPr>
      <w:r/>
      <w:r>
        <w:rPr>
          <w:rFonts w:ascii="Arial" w:hAnsi="Arial"/>
        </w:rPr>
        <w:t>Defines the relational data structure for announcements, animal_sightings, comments, and likes tables, ensuring relational integrity between post content, user attribution IDs, and media attachments.</w:t>
      </w:r>
    </w:p>
    <w:p w:rsidR="00000000" w:rsidDel="00000000" w:rsidP="00000000" w:rsidRDefault="00000000" w:rsidRPr="00000000" w14:paraId="0000014A">
      <w:pPr>
        <w:widowControl w:val="0"/>
        <w:numPr>
          <w:ilvl w:val="2"/>
          <w:numId w:val="4"/>
        </w:numPr>
        <w:spacing w:after="120" w:lineRule="auto"/>
        <w:ind w:left="2520" w:hanging="360"/>
      </w:pPr>
      <w:r/>
      <w:r>
        <w:rPr>
          <w:rFonts w:ascii="Arial" w:hAnsi="Arial"/>
          <w:i/>
        </w:rPr>
        <w:t>Supabase / Relational PostgreSQL Table Schema</w:t>
      </w:r>
    </w:p>
    <w:p w:rsidR="00000000" w:rsidDel="00000000" w:rsidP="00000000" w:rsidRDefault="00000000" w:rsidRPr="00000000" w14:paraId="0000014B">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856798" cy="3331522"/>
            <wp:effectExtent b="0" l="0" r="0" t="0"/>
            <wp:docPr id="30"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4856798" cy="3331522"/>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04423" cy="2711627"/>
            <wp:effectExtent b="0" l="0" r="0" t="0"/>
            <wp:docPr id="1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904423" cy="271162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0">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11215" cy="4562475"/>
            <wp:effectExtent b="0" l="0" r="0" t="0"/>
            <wp:docPr id="5" name="image6.png"/>
            <a:graphic>
              <a:graphicData uri="http://schemas.openxmlformats.org/drawingml/2006/picture">
                <pic:pic>
                  <pic:nvPicPr>
                    <pic:cNvPr id="0" name="image6.png"/>
                    <pic:cNvPicPr preferRelativeResize="0"/>
                  </pic:nvPicPr>
                  <pic:blipFill>
                    <a:blip r:embed="rId45"/>
                    <a:srcRect b="0" l="3844" r="0" t="0"/>
                    <a:stretch>
                      <a:fillRect/>
                    </a:stretch>
                  </pic:blipFill>
                  <pic:spPr>
                    <a:xfrm>
                      <a:off x="0" y="0"/>
                      <a:ext cx="591121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476500"/>
            <wp:effectExtent b="0" l="0" r="0" t="0"/>
            <wp:docPr id="23"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6332220" cy="247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4279900"/>
            <wp:effectExtent b="0" l="0" r="0" t="0"/>
            <wp:docPr id="1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633222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070100"/>
            <wp:effectExtent b="0" l="0" r="0" t="0"/>
            <wp:docPr id="2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633222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headerReference r:id="rId49" w:type="default"/>
      <w:headerReference r:id="rId50" w:type="first"/>
      <w:footerReference r:id="rId51" w:type="default"/>
      <w:footerReference r:id="rId52" w:type="first"/>
      <w:footerReference r:id="rId53"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4"/>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8"/>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sz w:val="16"/>
              <w:szCs w:val="16"/>
              <w:rtl w:val="0"/>
            </w:rPr>
            <w:t xml:space="preserve">WildcatWelfare</w:t>
          </w:r>
          <w:r w:rsidDel="00000000" w:rsidR="00000000" w:rsidRPr="00000000">
            <w:rPr>
              <w:rtl w:val="0"/>
            </w:rPr>
          </w:r>
        </w:p>
      </w:tc>
      <w:tc>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w:t>
          </w:r>
          <w:r w:rsidDel="00000000" w:rsidR="00000000" w:rsidRPr="00000000">
            <w:rPr>
              <w:rFonts w:ascii="Arial" w:cs="Arial" w:eastAsia="Arial" w:hAnsi="Arial"/>
              <w:i w:val="1"/>
              <w:iCs w:val="1"/>
              <w:sz w:val="16"/>
              <w:szCs w:val="16"/>
              <w:rtl w:val="0"/>
            </w:rPr>
            <w:t xml:space="preserve">1.0</w:t>
          </w: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18 </w:t>
          </w:r>
          <w:r w:rsidDel="00000000" w:rsidR="00000000" w:rsidRPr="00000000">
            <w:rPr>
              <w:rFonts w:ascii="Arial" w:cs="Arial" w:eastAsia="Arial" w:hAnsi="Arial"/>
              <w:i w:val="1"/>
              <w:iCs w:val="1"/>
              <w:sz w:val="16"/>
              <w:szCs w:val="16"/>
              <w:rtl w:val="0"/>
            </w:rPr>
            <w:t xml:space="preserve">May 2026</w:t>
          </w:r>
          <w:r w:rsidDel="00000000" w:rsidR="00000000" w:rsidRPr="00000000">
            <w:rPr>
              <w:rtl w:val="0"/>
            </w:rPr>
          </w:r>
        </w:p>
      </w:tc>
    </w:tr>
  </w:tbl>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14.png"/><Relationship Id="rId41" Type="http://schemas.openxmlformats.org/officeDocument/2006/relationships/image" Target="media/image28.png"/><Relationship Id="rId44" Type="http://schemas.openxmlformats.org/officeDocument/2006/relationships/image" Target="media/image3.png"/><Relationship Id="rId43" Type="http://schemas.openxmlformats.org/officeDocument/2006/relationships/image" Target="media/image18.png"/><Relationship Id="rId46" Type="http://schemas.openxmlformats.org/officeDocument/2006/relationships/image" Target="media/image16.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1.png"/><Relationship Id="rId49"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0.png"/><Relationship Id="rId30" Type="http://schemas.openxmlformats.org/officeDocument/2006/relationships/image" Target="media/image4.png"/><Relationship Id="rId33" Type="http://schemas.openxmlformats.org/officeDocument/2006/relationships/image" Target="media/image12.png"/><Relationship Id="rId32" Type="http://schemas.openxmlformats.org/officeDocument/2006/relationships/image" Target="media/image19.png"/><Relationship Id="rId35" Type="http://schemas.openxmlformats.org/officeDocument/2006/relationships/image" Target="media/image29.png"/><Relationship Id="rId34" Type="http://schemas.openxmlformats.org/officeDocument/2006/relationships/image" Target="media/image23.png"/><Relationship Id="rId37" Type="http://schemas.openxmlformats.org/officeDocument/2006/relationships/image" Target="media/image24.png"/><Relationship Id="rId36" Type="http://schemas.openxmlformats.org/officeDocument/2006/relationships/image" Target="media/image27.png"/><Relationship Id="rId39" Type="http://schemas.openxmlformats.org/officeDocument/2006/relationships/image" Target="media/image25.png"/><Relationship Id="rId38" Type="http://schemas.openxmlformats.org/officeDocument/2006/relationships/image" Target="media/image31.png"/><Relationship Id="rId20" Type="http://schemas.openxmlformats.org/officeDocument/2006/relationships/image" Target="media/image22.png"/><Relationship Id="rId22" Type="http://schemas.openxmlformats.org/officeDocument/2006/relationships/image" Target="media/image7.png"/><Relationship Id="rId21" Type="http://schemas.openxmlformats.org/officeDocument/2006/relationships/image" Target="media/image13.png"/><Relationship Id="rId24" Type="http://schemas.openxmlformats.org/officeDocument/2006/relationships/image" Target="media/image30.png"/><Relationship Id="rId23" Type="http://schemas.openxmlformats.org/officeDocument/2006/relationships/image" Target="media/image11.png"/><Relationship Id="rId26" Type="http://schemas.openxmlformats.org/officeDocument/2006/relationships/image" Target="media/image17.png"/><Relationship Id="rId25" Type="http://schemas.openxmlformats.org/officeDocument/2006/relationships/image" Target="media/image15.png"/><Relationship Id="rId28" Type="http://schemas.openxmlformats.org/officeDocument/2006/relationships/image" Target="media/image8.png"/><Relationship Id="rId27" Type="http://schemas.openxmlformats.org/officeDocument/2006/relationships/image" Target="media/image2.png"/><Relationship Id="rId29" Type="http://schemas.openxmlformats.org/officeDocument/2006/relationships/image" Target="media/image5.png"/><Relationship Id="rId51" Type="http://schemas.openxmlformats.org/officeDocument/2006/relationships/footer" Target="footer7.xml"/><Relationship Id="rId50" Type="http://schemas.openxmlformats.org/officeDocument/2006/relationships/header" Target="header7.xml"/><Relationship Id="rId53" Type="http://schemas.openxmlformats.org/officeDocument/2006/relationships/footer" Target="footer6.xml"/><Relationship Id="rId52" Type="http://schemas.openxmlformats.org/officeDocument/2006/relationships/footer" Target="footer8.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yperlink" Target="https://www.iso.org/standard/35733.html" TargetMode="External"/><Relationship Id="rId16" Type="http://schemas.openxmlformats.org/officeDocument/2006/relationships/footer" Target="footer5.xml"/><Relationship Id="rId19" Type="http://schemas.openxmlformats.org/officeDocument/2006/relationships/image" Target="media/image2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VMI1AvWr1+4OAfNKbsKOOPVYQ==">CgMxLjAaHwoBMBIaChgICVIUChJ0YWJsZS5wdnlrNm0yaHp4YmsaJAoBMRIfCh0IB0IZCgVBcmlhbBIQQXJpYWwgVW5pY29kZSBNUzINaC52amI5MzRudXQzeTIOaC4ycnc0OHpneXNncWcyDWgueDJvbmFva3c3MHgyDmguOW81YW9idzNrZ2c0Mg5oLmZ5Mnh5Y2s4ajl2YzIOaC52MzY0MXdqY3VrY28yDmgua2F0MThnejFrM3NqMg5oLjdzaHk1ZjV0eWJ2aDIOaC5yZnMzaGl6NTV3MHo4AHIhMTl4c1Y5NFdHZm5KcXMteWl6eVdpeTZsdEpSaVZXYl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