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top w:w="15" w:type="dxa"/>
          <w:left w:w="15" w:type="dxa"/>
          <w:bottom w:w="15" w:type="dxa"/>
          <w:right w:w="15" w:type="dxa"/>
        </w:tblCellMar>
        <w:tblLook w:val="04A0" w:firstRow="1" w:lastRow="0" w:firstColumn="1" w:lastColumn="0" w:noHBand="0" w:noVBand="1"/>
      </w:tblPr>
      <w:tblGrid>
        <w:gridCol w:w="1264"/>
        <w:gridCol w:w="801"/>
        <w:gridCol w:w="860"/>
        <w:gridCol w:w="3362"/>
        <w:gridCol w:w="2003"/>
      </w:tblGrid>
      <w:tr w:rsidR="009C66D1" w:rsidRPr="009C66D1" w14:paraId="426FF596" w14:textId="77777777">
        <w:trPr>
          <w:tblHeader/>
        </w:trPr>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577743" w14:textId="77777777" w:rsidR="009C66D1" w:rsidRPr="009C66D1" w:rsidRDefault="009C66D1" w:rsidP="009C66D1">
            <w:pPr>
              <w:rPr>
                <w:rFonts w:ascii="Times New Roman" w:eastAsia="宋体" w:hAnsi="Times New Roman"/>
                <w:b/>
                <w:bCs/>
              </w:rPr>
            </w:pPr>
            <w:r w:rsidRPr="009C66D1">
              <w:rPr>
                <w:rFonts w:ascii="Times New Roman" w:eastAsia="宋体" w:hAnsi="Times New Roman"/>
                <w:b/>
                <w:bCs/>
              </w:rPr>
              <w:t>参数</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86EEB4" w14:textId="77777777" w:rsidR="009C66D1" w:rsidRPr="009C66D1" w:rsidRDefault="009C66D1" w:rsidP="009C66D1">
            <w:pPr>
              <w:rPr>
                <w:rFonts w:ascii="Times New Roman" w:eastAsia="宋体" w:hAnsi="Times New Roman"/>
                <w:b/>
                <w:bCs/>
              </w:rPr>
            </w:pPr>
            <w:r w:rsidRPr="009C66D1">
              <w:rPr>
                <w:rFonts w:ascii="Times New Roman" w:eastAsia="宋体" w:hAnsi="Times New Roman"/>
                <w:b/>
                <w:bCs/>
              </w:rPr>
              <w:t>文献初始值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5802D0F" w14:textId="77777777" w:rsidR="009C66D1" w:rsidRPr="009C66D1" w:rsidRDefault="009C66D1" w:rsidP="009C66D1">
            <w:pPr>
              <w:rPr>
                <w:rFonts w:ascii="Times New Roman" w:eastAsia="宋体" w:hAnsi="Times New Roman"/>
                <w:b/>
                <w:bCs/>
              </w:rPr>
            </w:pPr>
            <w:r w:rsidRPr="009C66D1">
              <w:rPr>
                <w:rFonts w:ascii="Times New Roman" w:eastAsia="宋体" w:hAnsi="Times New Roman"/>
                <w:b/>
                <w:bCs/>
              </w:rPr>
              <w:t>校准后最终值</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4D5EBB" w14:textId="77777777" w:rsidR="009C66D1" w:rsidRPr="009C66D1" w:rsidRDefault="009C66D1" w:rsidP="009C66D1">
            <w:pPr>
              <w:rPr>
                <w:rFonts w:ascii="Times New Roman" w:eastAsia="宋体" w:hAnsi="Times New Roman"/>
                <w:b/>
                <w:bCs/>
              </w:rPr>
            </w:pPr>
            <w:r w:rsidRPr="009C66D1">
              <w:rPr>
                <w:rFonts w:ascii="Times New Roman" w:eastAsia="宋体" w:hAnsi="Times New Roman"/>
                <w:b/>
                <w:bCs/>
              </w:rPr>
              <w:t>校准原因</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038144F" w14:textId="77777777" w:rsidR="009C66D1" w:rsidRPr="009C66D1" w:rsidRDefault="009C66D1" w:rsidP="009C66D1">
            <w:pPr>
              <w:rPr>
                <w:rFonts w:ascii="Times New Roman" w:eastAsia="宋体" w:hAnsi="Times New Roman"/>
                <w:b/>
                <w:bCs/>
              </w:rPr>
            </w:pPr>
            <w:r w:rsidRPr="009C66D1">
              <w:rPr>
                <w:rFonts w:ascii="Times New Roman" w:eastAsia="宋体" w:hAnsi="Times New Roman"/>
                <w:b/>
                <w:bCs/>
              </w:rPr>
              <w:t>校准依据</w:t>
            </w:r>
          </w:p>
        </w:tc>
      </w:tr>
      <w:tr w:rsidR="009C66D1" w:rsidRPr="009C66D1" w14:paraId="5E468BE2"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2D61FE" w14:textId="6F402333" w:rsidR="009C66D1" w:rsidRPr="009C66D1" w:rsidRDefault="009C66D1" w:rsidP="009C66D1">
            <w:pPr>
              <w:rPr>
                <w:rFonts w:ascii="Times New Roman" w:eastAsia="宋体" w:hAnsi="Times New Roman"/>
              </w:rPr>
            </w:pPr>
            <w:r w:rsidRPr="009C66D1">
              <w:rPr>
                <w:rFonts w:ascii="Times New Roman" w:eastAsia="宋体" w:hAnsi="Times New Roman"/>
              </w:rPr>
              <w:t>声誉不对称系数</w:t>
            </w:r>
            <w:r w:rsidRPr="009C66D1">
              <w:rPr>
                <w:rFonts w:ascii="Times New Roman" w:eastAsia="宋体" w:hAnsi="Times New Roman"/>
              </w:rPr>
              <w:t>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1539B2" w14:textId="77777777" w:rsidR="009C66D1" w:rsidRPr="009C66D1" w:rsidRDefault="009C66D1" w:rsidP="009C66D1">
            <w:pPr>
              <w:rPr>
                <w:rFonts w:ascii="Times New Roman" w:eastAsia="宋体" w:hAnsi="Times New Roman"/>
              </w:rPr>
            </w:pPr>
            <w:r w:rsidRPr="009C66D1">
              <w:rPr>
                <w:rFonts w:ascii="Times New Roman" w:eastAsia="宋体" w:hAnsi="Times New Roman"/>
              </w:rPr>
              <w:t>2.5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D533522" w14:textId="77777777" w:rsidR="009C66D1" w:rsidRPr="009C66D1" w:rsidRDefault="009C66D1" w:rsidP="009C66D1">
            <w:pPr>
              <w:rPr>
                <w:rFonts w:ascii="Times New Roman" w:eastAsia="宋体" w:hAnsi="Times New Roman"/>
              </w:rPr>
            </w:pPr>
            <w:r w:rsidRPr="009C66D1">
              <w:rPr>
                <w:rFonts w:ascii="Times New Roman" w:eastAsia="宋体" w:hAnsi="Times New Roman"/>
              </w:rPr>
              <w:t>1.2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2A4088" w14:textId="785732BC" w:rsidR="009C66D1" w:rsidRPr="009C66D1" w:rsidRDefault="009C66D1" w:rsidP="009C66D1">
            <w:pPr>
              <w:rPr>
                <w:rFonts w:ascii="Times New Roman" w:eastAsia="宋体" w:hAnsi="Times New Roman"/>
              </w:rPr>
            </w:pPr>
            <w:r w:rsidRPr="009C66D1">
              <w:rPr>
                <w:rFonts w:ascii="Times New Roman" w:eastAsia="宋体" w:hAnsi="Times New Roman"/>
              </w:rPr>
              <w:t>原设定失信惩罚过重，导致声誉系统在仿真前</w:t>
            </w:r>
            <w:r w:rsidRPr="009C66D1">
              <w:rPr>
                <w:rFonts w:ascii="Times New Roman" w:eastAsia="宋体" w:hAnsi="Times New Roman"/>
              </w:rPr>
              <w:t>100</w:t>
            </w:r>
            <w:r w:rsidRPr="009C66D1">
              <w:rPr>
                <w:rFonts w:ascii="Times New Roman" w:eastAsia="宋体" w:hAnsi="Times New Roman"/>
              </w:rPr>
              <w:t>步即全面崩塌，无法观察到长期演化趋势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FA5974" w14:textId="77777777" w:rsidR="009C66D1" w:rsidRPr="009C66D1" w:rsidRDefault="009C66D1" w:rsidP="009C66D1">
            <w:pPr>
              <w:rPr>
                <w:rFonts w:ascii="Times New Roman" w:eastAsia="宋体" w:hAnsi="Times New Roman"/>
              </w:rPr>
            </w:pPr>
            <w:r w:rsidRPr="009C66D1">
              <w:rPr>
                <w:rFonts w:ascii="Times New Roman" w:eastAsia="宋体" w:hAnsi="Times New Roman"/>
              </w:rPr>
              <w:t>数值稳定性实验；与真实平台声誉积累速度匹配</w:t>
            </w:r>
          </w:p>
        </w:tc>
      </w:tr>
      <w:tr w:rsidR="009C66D1" w:rsidRPr="009C66D1" w14:paraId="5B67164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7147A6" w14:textId="0A93428F" w:rsidR="009C66D1" w:rsidRPr="009C66D1" w:rsidRDefault="009C66D1" w:rsidP="009C66D1">
            <w:pPr>
              <w:rPr>
                <w:rFonts w:ascii="Times New Roman" w:eastAsia="宋体" w:hAnsi="Times New Roman"/>
              </w:rPr>
            </w:pPr>
            <w:r w:rsidRPr="009C66D1">
              <w:rPr>
                <w:rFonts w:ascii="Times New Roman" w:eastAsia="宋体" w:hAnsi="Times New Roman"/>
              </w:rPr>
              <w:t>模仿理性强度</w:t>
            </w:r>
            <w:r w:rsidRPr="009C66D1">
              <w:rPr>
                <w:rFonts w:ascii="Times New Roman" w:eastAsia="宋体" w:hAnsi="Times New Roman"/>
              </w:rPr>
              <w:t>β</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D69062" w14:textId="77777777" w:rsidR="009C66D1" w:rsidRPr="009C66D1" w:rsidRDefault="009C66D1" w:rsidP="009C66D1">
            <w:pPr>
              <w:rPr>
                <w:rFonts w:ascii="Times New Roman" w:eastAsia="宋体" w:hAnsi="Times New Roman"/>
              </w:rPr>
            </w:pPr>
            <w:r w:rsidRPr="009C66D1">
              <w:rPr>
                <w:rFonts w:ascii="Times New Roman" w:eastAsia="宋体" w:hAnsi="Times New Roman"/>
              </w:rPr>
              <w:t>2.0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16DDAB7" w14:textId="77777777" w:rsidR="009C66D1" w:rsidRPr="009C66D1" w:rsidRDefault="009C66D1" w:rsidP="009C66D1">
            <w:pPr>
              <w:rPr>
                <w:rFonts w:ascii="Times New Roman" w:eastAsia="宋体" w:hAnsi="Times New Roman"/>
              </w:rPr>
            </w:pPr>
            <w:r w:rsidRPr="009C66D1">
              <w:rPr>
                <w:rFonts w:ascii="Times New Roman" w:eastAsia="宋体" w:hAnsi="Times New Roman"/>
              </w:rPr>
              <w:t>0.5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E6C7386" w14:textId="77777777" w:rsidR="009C66D1" w:rsidRPr="009C66D1" w:rsidRDefault="009C66D1" w:rsidP="009C66D1">
            <w:pPr>
              <w:rPr>
                <w:rFonts w:ascii="Times New Roman" w:eastAsia="宋体" w:hAnsi="Times New Roman"/>
              </w:rPr>
            </w:pPr>
            <w:r w:rsidRPr="009C66D1">
              <w:rPr>
                <w:rFonts w:ascii="Times New Roman" w:eastAsia="宋体" w:hAnsi="Times New Roman"/>
              </w:rPr>
              <w:t>原设定模仿过于激进，系统会快速收敛到单一稳态（全可信或全不可信），无法呈现理论预期的双稳态特征</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98BBBE" w14:textId="44424DE2" w:rsidR="009C66D1" w:rsidRPr="009C66D1" w:rsidRDefault="009C66D1" w:rsidP="009C66D1">
            <w:pPr>
              <w:rPr>
                <w:rFonts w:ascii="Times New Roman" w:eastAsia="宋体" w:hAnsi="Times New Roman"/>
              </w:rPr>
            </w:pPr>
            <w:r w:rsidRPr="009C66D1">
              <w:rPr>
                <w:rFonts w:ascii="Times New Roman" w:eastAsia="宋体" w:hAnsi="Times New Roman"/>
              </w:rPr>
              <w:t>演化博弈</w:t>
            </w:r>
            <w:r w:rsidRPr="009C66D1">
              <w:rPr>
                <w:rFonts w:ascii="Times New Roman" w:eastAsia="宋体" w:hAnsi="Times New Roman"/>
              </w:rPr>
              <w:t xml:space="preserve">ABM </w:t>
            </w:r>
            <w:r w:rsidRPr="009C66D1">
              <w:rPr>
                <w:rFonts w:ascii="Times New Roman" w:eastAsia="宋体" w:hAnsi="Times New Roman"/>
              </w:rPr>
              <w:t>标准校准方法；双稳态涌现的必要条件</w:t>
            </w:r>
          </w:p>
        </w:tc>
      </w:tr>
      <w:tr w:rsidR="009C66D1" w:rsidRPr="009C66D1" w14:paraId="7736A42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CCD983A" w14:textId="23F64404" w:rsidR="009C66D1" w:rsidRPr="009C66D1" w:rsidRDefault="009C66D1" w:rsidP="009C66D1">
            <w:pPr>
              <w:rPr>
                <w:rFonts w:ascii="Times New Roman" w:eastAsia="宋体" w:hAnsi="Times New Roman"/>
              </w:rPr>
            </w:pPr>
            <w:r w:rsidRPr="009C66D1">
              <w:rPr>
                <w:rFonts w:ascii="Times New Roman" w:eastAsia="宋体" w:hAnsi="Times New Roman"/>
              </w:rPr>
              <w:t>声誉变化幅度</w:t>
            </w:r>
            <w:r w:rsidRPr="009C66D1">
              <w:rPr>
                <w:rFonts w:ascii="Times New Roman" w:eastAsia="宋体" w:hAnsi="Times New Roman"/>
              </w:rPr>
              <w:t>δ</w:t>
            </w:r>
            <w:r>
              <w:rPr>
                <w:rFonts w:ascii="Times New Roman" w:eastAsia="宋体" w:hAnsi="Times New Roman" w:hint="eastAsia"/>
              </w:rPr>
              <w:t>_</w:t>
            </w:r>
            <w:r w:rsidRPr="009C66D1">
              <w:rPr>
                <w:rFonts w:ascii="Times New Roman" w:eastAsia="宋体" w:hAnsi="Times New Roman"/>
              </w:rPr>
              <w:t>+/δ</w:t>
            </w:r>
            <w:r>
              <w:rPr>
                <w:rFonts w:ascii="Times New Roman" w:eastAsia="宋体" w:hAnsi="Times New Roman" w:hint="eastAsia"/>
              </w:rPr>
              <w:t>_</w:t>
            </w:r>
            <w:r w:rsidRPr="009C66D1">
              <w:rPr>
                <w:rFonts w:ascii="Times New Roman" w:eastAsia="宋体" w:hAnsi="Times New Roman"/>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655BB7F" w14:textId="77777777" w:rsidR="009C66D1" w:rsidRPr="009C66D1" w:rsidRDefault="009C66D1" w:rsidP="009C66D1">
            <w:pPr>
              <w:rPr>
                <w:rFonts w:ascii="Times New Roman" w:eastAsia="宋体" w:hAnsi="Times New Roman"/>
              </w:rPr>
            </w:pPr>
            <w:r w:rsidRPr="009C66D1">
              <w:rPr>
                <w:rFonts w:ascii="Times New Roman" w:eastAsia="宋体" w:hAnsi="Times New Roman"/>
              </w:rPr>
              <w:t>0.05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06A31E" w14:textId="77777777" w:rsidR="009C66D1" w:rsidRPr="009C66D1" w:rsidRDefault="009C66D1" w:rsidP="009C66D1">
            <w:pPr>
              <w:rPr>
                <w:rFonts w:ascii="Times New Roman" w:eastAsia="宋体" w:hAnsi="Times New Roman"/>
              </w:rPr>
            </w:pPr>
            <w:r w:rsidRPr="009C66D1">
              <w:rPr>
                <w:rFonts w:ascii="Times New Roman" w:eastAsia="宋体" w:hAnsi="Times New Roman"/>
              </w:rPr>
              <w:t>0.02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3ACA7A5" w14:textId="33A83BEF" w:rsidR="009C66D1" w:rsidRPr="009C66D1" w:rsidRDefault="009C66D1" w:rsidP="009C66D1">
            <w:pPr>
              <w:rPr>
                <w:rFonts w:ascii="Times New Roman" w:eastAsia="宋体" w:hAnsi="Times New Roman"/>
              </w:rPr>
            </w:pPr>
            <w:r w:rsidRPr="009C66D1">
              <w:rPr>
                <w:rFonts w:ascii="Times New Roman" w:eastAsia="宋体" w:hAnsi="Times New Roman"/>
              </w:rPr>
              <w:t>原设定声誉积累</w:t>
            </w:r>
            <w:r w:rsidRPr="009C66D1">
              <w:rPr>
                <w:rFonts w:ascii="Times New Roman" w:eastAsia="宋体" w:hAnsi="Times New Roman"/>
              </w:rPr>
              <w:t>/</w:t>
            </w:r>
            <w:r w:rsidRPr="009C66D1">
              <w:rPr>
                <w:rFonts w:ascii="Times New Roman" w:eastAsia="宋体" w:hAnsi="Times New Roman"/>
              </w:rPr>
              <w:t>衰减速度过快，单轮交易对长期声誉的影响过大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A80E3B" w14:textId="77777777" w:rsidR="009C66D1" w:rsidRPr="009C66D1" w:rsidRDefault="009C66D1" w:rsidP="009C66D1">
            <w:pPr>
              <w:rPr>
                <w:rFonts w:ascii="Times New Roman" w:eastAsia="宋体" w:hAnsi="Times New Roman"/>
              </w:rPr>
            </w:pPr>
            <w:r w:rsidRPr="009C66D1">
              <w:rPr>
                <w:rFonts w:ascii="Times New Roman" w:eastAsia="宋体" w:hAnsi="Times New Roman"/>
              </w:rPr>
              <w:t>真实外卖平台骑手声誉数据统计</w:t>
            </w:r>
          </w:p>
        </w:tc>
      </w:tr>
    </w:tbl>
    <w:p w14:paraId="5516CC25" w14:textId="77777777" w:rsidR="002846ED" w:rsidRPr="009C66D1" w:rsidRDefault="002846ED">
      <w:pPr>
        <w:rPr>
          <w:rFonts w:ascii="Times New Roman" w:eastAsia="宋体" w:hAnsi="Times New Roman"/>
        </w:rPr>
      </w:pPr>
    </w:p>
    <w:p w14:paraId="3AE98476" w14:textId="39028E5B" w:rsidR="009C66D1" w:rsidRDefault="009C66D1" w:rsidP="009C66D1">
      <w:pPr>
        <w:pStyle w:val="a9"/>
        <w:numPr>
          <w:ilvl w:val="0"/>
          <w:numId w:val="1"/>
        </w:numPr>
        <w:rPr>
          <w:rFonts w:ascii="Times New Roman" w:eastAsia="宋体" w:hAnsi="Times New Roman"/>
        </w:rPr>
      </w:pPr>
      <w:r w:rsidRPr="009C66D1">
        <w:rPr>
          <w:rFonts w:ascii="Times New Roman" w:eastAsia="宋体" w:hAnsi="Times New Roman"/>
          <w:b/>
          <w:bCs/>
        </w:rPr>
        <w:t>派单机制修正</w:t>
      </w:r>
      <w:r w:rsidRPr="009C66D1">
        <w:rPr>
          <w:rFonts w:ascii="Times New Roman" w:eastAsia="宋体" w:hAnsi="Times New Roman"/>
        </w:rPr>
        <w:t>：原概念模型采用线性权重派单（</w:t>
      </w:r>
      <w:r w:rsidRPr="009C66D1">
        <w:rPr>
          <w:rFonts w:ascii="Times New Roman" w:eastAsia="宋体" w:hAnsi="Times New Roman"/>
        </w:rPr>
        <w:t>weight=rep</w:t>
      </w:r>
      <w:r w:rsidRPr="009C66D1">
        <w:rPr>
          <w:rFonts w:ascii="Times New Roman" w:eastAsia="宋体" w:hAnsi="Times New Roman"/>
        </w:rPr>
        <w:t>），会导致严重的马太效应，前</w:t>
      </w:r>
      <w:r w:rsidRPr="009C66D1">
        <w:rPr>
          <w:rFonts w:ascii="Times New Roman" w:eastAsia="宋体" w:hAnsi="Times New Roman"/>
        </w:rPr>
        <w:t xml:space="preserve"> 10% </w:t>
      </w:r>
      <w:r w:rsidRPr="009C66D1">
        <w:rPr>
          <w:rFonts w:ascii="Times New Roman" w:eastAsia="宋体" w:hAnsi="Times New Roman"/>
        </w:rPr>
        <w:t>的高声誉劳动者获得</w:t>
      </w:r>
      <w:r w:rsidRPr="009C66D1">
        <w:rPr>
          <w:rFonts w:ascii="Times New Roman" w:eastAsia="宋体" w:hAnsi="Times New Roman"/>
        </w:rPr>
        <w:t>80%</w:t>
      </w:r>
      <w:r w:rsidRPr="009C66D1">
        <w:rPr>
          <w:rFonts w:ascii="Times New Roman" w:eastAsia="宋体" w:hAnsi="Times New Roman"/>
        </w:rPr>
        <w:t>以上的订单，其余劳动者无法通过提升服务质量获得收益，进而全部转向不可信策略。修正为亚线性权重派单（</w:t>
      </w:r>
      <w:r w:rsidRPr="009C66D1">
        <w:rPr>
          <w:rFonts w:ascii="Times New Roman" w:eastAsia="宋体" w:hAnsi="Times New Roman"/>
        </w:rPr>
        <w:t>weight=rep^0.5</w:t>
      </w:r>
      <w:r w:rsidRPr="009C66D1">
        <w:rPr>
          <w:rFonts w:ascii="Times New Roman" w:eastAsia="宋体" w:hAnsi="Times New Roman"/>
        </w:rPr>
        <w:t>），将高低声誉劳动者的订单权重比从</w:t>
      </w:r>
      <w:r w:rsidRPr="009C66D1">
        <w:rPr>
          <w:rFonts w:ascii="Times New Roman" w:eastAsia="宋体" w:hAnsi="Times New Roman"/>
        </w:rPr>
        <w:t>4.5:1</w:t>
      </w:r>
      <w:r w:rsidRPr="009C66D1">
        <w:rPr>
          <w:rFonts w:ascii="Times New Roman" w:eastAsia="宋体" w:hAnsi="Times New Roman"/>
        </w:rPr>
        <w:t>降至</w:t>
      </w:r>
      <w:r w:rsidRPr="009C66D1">
        <w:rPr>
          <w:rFonts w:ascii="Times New Roman" w:eastAsia="宋体" w:hAnsi="Times New Roman"/>
        </w:rPr>
        <w:t>2.1:1</w:t>
      </w:r>
      <w:r w:rsidRPr="009C66D1">
        <w:rPr>
          <w:rFonts w:ascii="Times New Roman" w:eastAsia="宋体" w:hAnsi="Times New Roman"/>
        </w:rPr>
        <w:t>，既保留了声誉的激励作用，又维持了市场的公平性。</w:t>
      </w:r>
    </w:p>
    <w:p w14:paraId="49FDE60E" w14:textId="01B2D699" w:rsidR="009C66D1" w:rsidRDefault="009C66D1" w:rsidP="009C66D1">
      <w:pPr>
        <w:pStyle w:val="a9"/>
        <w:numPr>
          <w:ilvl w:val="0"/>
          <w:numId w:val="1"/>
        </w:numPr>
        <w:rPr>
          <w:rFonts w:ascii="Times New Roman" w:eastAsia="宋体" w:hAnsi="Times New Roman"/>
        </w:rPr>
      </w:pPr>
      <w:r w:rsidRPr="009C66D1">
        <w:rPr>
          <w:rFonts w:ascii="Times New Roman" w:eastAsia="宋体" w:hAnsi="Times New Roman"/>
          <w:b/>
          <w:bCs/>
        </w:rPr>
        <w:t>声誉淘汰机制修正</w:t>
      </w:r>
      <w:r w:rsidRPr="009C66D1">
        <w:rPr>
          <w:rFonts w:ascii="Times New Roman" w:eastAsia="宋体" w:hAnsi="Times New Roman"/>
        </w:rPr>
        <w:t>：原概念模型设定</w:t>
      </w:r>
      <w:proofErr w:type="spellStart"/>
      <w:r w:rsidRPr="009C66D1">
        <w:rPr>
          <w:rFonts w:ascii="Times New Roman" w:eastAsia="宋体" w:hAnsi="Times New Roman"/>
        </w:rPr>
        <w:t>R_w</w:t>
      </w:r>
      <w:proofErr w:type="spellEnd"/>
      <w:r w:rsidRPr="009C66D1">
        <w:rPr>
          <w:rFonts w:ascii="Times New Roman" w:eastAsia="宋体" w:hAnsi="Times New Roman"/>
        </w:rPr>
        <w:t>&lt;0.4</w:t>
      </w:r>
      <w:r w:rsidRPr="009C66D1">
        <w:rPr>
          <w:rFonts w:ascii="Times New Roman" w:eastAsia="宋体" w:hAnsi="Times New Roman"/>
        </w:rPr>
        <w:t>即强制退出，在</w:t>
      </w:r>
      <w:r w:rsidRPr="009C66D1">
        <w:rPr>
          <w:rFonts w:ascii="Times New Roman" w:eastAsia="宋体" w:hAnsi="Times New Roman"/>
        </w:rPr>
        <w:t>δ=0.02</w:t>
      </w:r>
      <w:r w:rsidRPr="009C66D1">
        <w:rPr>
          <w:rFonts w:ascii="Times New Roman" w:eastAsia="宋体" w:hAnsi="Times New Roman"/>
        </w:rPr>
        <w:t>的慢声誉积累下，会误杀大量尚未建立声誉的新劳动者，导致策略多样性过早消失。修正为</w:t>
      </w:r>
      <w:r>
        <w:rPr>
          <w:rFonts w:ascii="Times New Roman" w:eastAsia="宋体" w:hAnsi="Times New Roman" w:hint="eastAsia"/>
        </w:rPr>
        <w:t>“</w:t>
      </w:r>
      <w:r w:rsidRPr="009C66D1">
        <w:rPr>
          <w:rFonts w:ascii="Times New Roman" w:eastAsia="宋体" w:hAnsi="Times New Roman"/>
        </w:rPr>
        <w:t>极低声誉累积警告制</w:t>
      </w:r>
      <w:r>
        <w:rPr>
          <w:rFonts w:ascii="Times New Roman" w:eastAsia="宋体" w:hAnsi="Times New Roman" w:hint="eastAsia"/>
        </w:rPr>
        <w:t>”</w:t>
      </w:r>
      <w:r w:rsidRPr="009C66D1">
        <w:rPr>
          <w:rFonts w:ascii="Times New Roman" w:eastAsia="宋体" w:hAnsi="Times New Roman"/>
        </w:rPr>
        <w:t>，并增加</w:t>
      </w:r>
      <w:r w:rsidRPr="009C66D1">
        <w:rPr>
          <w:rFonts w:ascii="Times New Roman" w:eastAsia="宋体" w:hAnsi="Times New Roman"/>
        </w:rPr>
        <w:t>50</w:t>
      </w:r>
      <w:r w:rsidRPr="009C66D1">
        <w:rPr>
          <w:rFonts w:ascii="Times New Roman" w:eastAsia="宋体" w:hAnsi="Times New Roman"/>
        </w:rPr>
        <w:t>步预热期，仅对长期表现极差的劳动者进行淘汰，符合真实平台的治理逻辑。</w:t>
      </w:r>
    </w:p>
    <w:p w14:paraId="64E71FC5" w14:textId="58883FF2" w:rsidR="009C66D1" w:rsidRPr="009C66D1" w:rsidRDefault="009C66D1" w:rsidP="009C66D1">
      <w:pPr>
        <w:pStyle w:val="a9"/>
        <w:numPr>
          <w:ilvl w:val="0"/>
          <w:numId w:val="1"/>
        </w:numPr>
        <w:rPr>
          <w:rFonts w:ascii="Times New Roman" w:eastAsia="宋体" w:hAnsi="Times New Roman" w:hint="eastAsia"/>
        </w:rPr>
      </w:pPr>
      <w:r w:rsidRPr="009C66D1">
        <w:rPr>
          <w:rFonts w:ascii="Times New Roman" w:eastAsia="宋体" w:hAnsi="Times New Roman"/>
          <w:b/>
          <w:bCs/>
        </w:rPr>
        <w:t>收益机制补充</w:t>
      </w:r>
      <w:r w:rsidRPr="009C66D1">
        <w:rPr>
          <w:rFonts w:ascii="Times New Roman" w:eastAsia="宋体" w:hAnsi="Times New Roman"/>
        </w:rPr>
        <w:t>：原概念模型未考虑寻租性努力的实际收益和收入波动对策略决策的影响。新增平滑收入机制（</w:t>
      </w:r>
      <w:r w:rsidRPr="009C66D1">
        <w:rPr>
          <w:rFonts w:ascii="Times New Roman" w:eastAsia="宋体" w:hAnsi="Times New Roman"/>
        </w:rPr>
        <w:t>smoothed-income=0.8×</w:t>
      </w:r>
      <w:r w:rsidRPr="009C66D1">
        <w:rPr>
          <w:rFonts w:ascii="Times New Roman" w:eastAsia="宋体" w:hAnsi="Times New Roman"/>
        </w:rPr>
        <w:t>上期</w:t>
      </w:r>
      <w:r w:rsidRPr="009C66D1">
        <w:rPr>
          <w:rFonts w:ascii="Times New Roman" w:eastAsia="宋体" w:hAnsi="Times New Roman"/>
        </w:rPr>
        <w:t>+0.2×</w:t>
      </w:r>
      <w:r w:rsidRPr="009C66D1">
        <w:rPr>
          <w:rFonts w:ascii="Times New Roman" w:eastAsia="宋体" w:hAnsi="Times New Roman"/>
        </w:rPr>
        <w:t>本期）和寻租收益公式，避免单轮随机收入波动导致的策略突变，使劳动者的决策更符合有限理性假设。</w:t>
      </w:r>
    </w:p>
    <w:sectPr w:rsidR="009C66D1" w:rsidRPr="009C66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771F8"/>
    <w:multiLevelType w:val="hybridMultilevel"/>
    <w:tmpl w:val="4BD82496"/>
    <w:lvl w:ilvl="0" w:tplc="C822595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503592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44C"/>
    <w:rsid w:val="0001461F"/>
    <w:rsid w:val="00021482"/>
    <w:rsid w:val="00130180"/>
    <w:rsid w:val="00132EE4"/>
    <w:rsid w:val="001A5F63"/>
    <w:rsid w:val="00202775"/>
    <w:rsid w:val="002846ED"/>
    <w:rsid w:val="002E72AF"/>
    <w:rsid w:val="002F7081"/>
    <w:rsid w:val="002F70E3"/>
    <w:rsid w:val="003B2037"/>
    <w:rsid w:val="003C2B83"/>
    <w:rsid w:val="00401E52"/>
    <w:rsid w:val="00413DAF"/>
    <w:rsid w:val="005024B6"/>
    <w:rsid w:val="0055125A"/>
    <w:rsid w:val="00673089"/>
    <w:rsid w:val="00697755"/>
    <w:rsid w:val="00710000"/>
    <w:rsid w:val="007704AA"/>
    <w:rsid w:val="007836E3"/>
    <w:rsid w:val="00820FDA"/>
    <w:rsid w:val="008B06E5"/>
    <w:rsid w:val="009C66D1"/>
    <w:rsid w:val="00A1044C"/>
    <w:rsid w:val="00A45A6D"/>
    <w:rsid w:val="00A669C5"/>
    <w:rsid w:val="00A80CE3"/>
    <w:rsid w:val="00AD582E"/>
    <w:rsid w:val="00B21475"/>
    <w:rsid w:val="00B561CE"/>
    <w:rsid w:val="00BD0AB5"/>
    <w:rsid w:val="00BF0EDD"/>
    <w:rsid w:val="00C049FC"/>
    <w:rsid w:val="00C55309"/>
    <w:rsid w:val="00DD20DC"/>
    <w:rsid w:val="00E97C81"/>
    <w:rsid w:val="00F32F5B"/>
    <w:rsid w:val="00F852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EFDCE"/>
  <w15:chartTrackingRefBased/>
  <w15:docId w15:val="{EF5A0928-3525-47AB-B3F8-3F98E976A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1044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1044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1044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1044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1044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1044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1044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1044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1044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1044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1044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1044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1044C"/>
    <w:rPr>
      <w:rFonts w:cstheme="majorBidi"/>
      <w:color w:val="0F4761" w:themeColor="accent1" w:themeShade="BF"/>
      <w:sz w:val="28"/>
      <w:szCs w:val="28"/>
    </w:rPr>
  </w:style>
  <w:style w:type="character" w:customStyle="1" w:styleId="50">
    <w:name w:val="标题 5 字符"/>
    <w:basedOn w:val="a0"/>
    <w:link w:val="5"/>
    <w:uiPriority w:val="9"/>
    <w:semiHidden/>
    <w:rsid w:val="00A1044C"/>
    <w:rPr>
      <w:rFonts w:cstheme="majorBidi"/>
      <w:color w:val="0F4761" w:themeColor="accent1" w:themeShade="BF"/>
      <w:sz w:val="24"/>
      <w:szCs w:val="24"/>
    </w:rPr>
  </w:style>
  <w:style w:type="character" w:customStyle="1" w:styleId="60">
    <w:name w:val="标题 6 字符"/>
    <w:basedOn w:val="a0"/>
    <w:link w:val="6"/>
    <w:uiPriority w:val="9"/>
    <w:semiHidden/>
    <w:rsid w:val="00A1044C"/>
    <w:rPr>
      <w:rFonts w:cstheme="majorBidi"/>
      <w:b/>
      <w:bCs/>
      <w:color w:val="0F4761" w:themeColor="accent1" w:themeShade="BF"/>
    </w:rPr>
  </w:style>
  <w:style w:type="character" w:customStyle="1" w:styleId="70">
    <w:name w:val="标题 7 字符"/>
    <w:basedOn w:val="a0"/>
    <w:link w:val="7"/>
    <w:uiPriority w:val="9"/>
    <w:semiHidden/>
    <w:rsid w:val="00A1044C"/>
    <w:rPr>
      <w:rFonts w:cstheme="majorBidi"/>
      <w:b/>
      <w:bCs/>
      <w:color w:val="595959" w:themeColor="text1" w:themeTint="A6"/>
    </w:rPr>
  </w:style>
  <w:style w:type="character" w:customStyle="1" w:styleId="80">
    <w:name w:val="标题 8 字符"/>
    <w:basedOn w:val="a0"/>
    <w:link w:val="8"/>
    <w:uiPriority w:val="9"/>
    <w:semiHidden/>
    <w:rsid w:val="00A1044C"/>
    <w:rPr>
      <w:rFonts w:cstheme="majorBidi"/>
      <w:color w:val="595959" w:themeColor="text1" w:themeTint="A6"/>
    </w:rPr>
  </w:style>
  <w:style w:type="character" w:customStyle="1" w:styleId="90">
    <w:name w:val="标题 9 字符"/>
    <w:basedOn w:val="a0"/>
    <w:link w:val="9"/>
    <w:uiPriority w:val="9"/>
    <w:semiHidden/>
    <w:rsid w:val="00A1044C"/>
    <w:rPr>
      <w:rFonts w:eastAsiaTheme="majorEastAsia" w:cstheme="majorBidi"/>
      <w:color w:val="595959" w:themeColor="text1" w:themeTint="A6"/>
    </w:rPr>
  </w:style>
  <w:style w:type="paragraph" w:styleId="a3">
    <w:name w:val="Title"/>
    <w:basedOn w:val="a"/>
    <w:next w:val="a"/>
    <w:link w:val="a4"/>
    <w:uiPriority w:val="10"/>
    <w:qFormat/>
    <w:rsid w:val="00A1044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104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1044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1044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1044C"/>
    <w:pPr>
      <w:spacing w:before="160" w:after="160"/>
      <w:jc w:val="center"/>
    </w:pPr>
    <w:rPr>
      <w:i/>
      <w:iCs/>
      <w:color w:val="404040" w:themeColor="text1" w:themeTint="BF"/>
    </w:rPr>
  </w:style>
  <w:style w:type="character" w:customStyle="1" w:styleId="a8">
    <w:name w:val="引用 字符"/>
    <w:basedOn w:val="a0"/>
    <w:link w:val="a7"/>
    <w:uiPriority w:val="29"/>
    <w:rsid w:val="00A1044C"/>
    <w:rPr>
      <w:i/>
      <w:iCs/>
      <w:color w:val="404040" w:themeColor="text1" w:themeTint="BF"/>
    </w:rPr>
  </w:style>
  <w:style w:type="paragraph" w:styleId="a9">
    <w:name w:val="List Paragraph"/>
    <w:basedOn w:val="a"/>
    <w:uiPriority w:val="34"/>
    <w:qFormat/>
    <w:rsid w:val="00A1044C"/>
    <w:pPr>
      <w:ind w:left="720"/>
      <w:contextualSpacing/>
    </w:pPr>
  </w:style>
  <w:style w:type="character" w:styleId="aa">
    <w:name w:val="Intense Emphasis"/>
    <w:basedOn w:val="a0"/>
    <w:uiPriority w:val="21"/>
    <w:qFormat/>
    <w:rsid w:val="00A1044C"/>
    <w:rPr>
      <w:i/>
      <w:iCs/>
      <w:color w:val="0F4761" w:themeColor="accent1" w:themeShade="BF"/>
    </w:rPr>
  </w:style>
  <w:style w:type="paragraph" w:styleId="ab">
    <w:name w:val="Intense Quote"/>
    <w:basedOn w:val="a"/>
    <w:next w:val="a"/>
    <w:link w:val="ac"/>
    <w:uiPriority w:val="30"/>
    <w:qFormat/>
    <w:rsid w:val="00A10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1044C"/>
    <w:rPr>
      <w:i/>
      <w:iCs/>
      <w:color w:val="0F4761" w:themeColor="accent1" w:themeShade="BF"/>
    </w:rPr>
  </w:style>
  <w:style w:type="character" w:styleId="ad">
    <w:name w:val="Intense Reference"/>
    <w:basedOn w:val="a0"/>
    <w:uiPriority w:val="32"/>
    <w:qFormat/>
    <w:rsid w:val="00A104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104</Words>
  <Characters>596</Characters>
  <Application>Microsoft Office Word</Application>
  <DocSecurity>0</DocSecurity>
  <Lines>4</Lines>
  <Paragraphs>1</Paragraphs>
  <ScaleCrop>false</ScaleCrop>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Xinai Li</dc:creator>
  <cp:keywords/>
  <dc:description/>
  <cp:lastModifiedBy>Xinai Li</cp:lastModifiedBy>
  <cp:revision>2</cp:revision>
  <dcterms:created xsi:type="dcterms:W3CDTF">2026-04-14T17:58:00Z</dcterms:created>
  <dcterms:modified xsi:type="dcterms:W3CDTF">2026-04-14T18:00:00Z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96603d1b-ad36-4bfc-a7a1-e9fa75d689f5</vt:lpwstr>
  </property>
</Properties>
</file>