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pPr>
      <w:r>
        <w:rPr>
          <w:rFonts w:ascii="Arial" w:cs="Arial" w:eastAsia="Arial" w:hAnsi="Arial"/>
          <w:b/>
          <w:bCs/>
          <w:color w:val="1F3864"/>
          <w:sz w:val="36"/>
          <w:szCs w:val="36"/>
        </w:rPr>
        <w:t xml:space="preserve">基于ABM的共享经济信任机制仿真模型</w:t>
      </w:r>
    </w:p>
    <w:p>
      <w:pPr>
        <w:spacing w:after="80" w:before="0"/>
      </w:pPr>
      <w:r>
        <w:rPr>
          <w:rFonts w:ascii="Arial" w:cs="Arial" w:eastAsia="Arial" w:hAnsi="Arial"/>
          <w:color w:val="595959"/>
          <w:sz w:val="24"/>
          <w:szCs w:val="24"/>
        </w:rPr>
        <w:t xml:space="preserve">完整使用说明（v2.4 版本）</w:t>
      </w:r>
    </w:p>
    <w:p>
      <w:pPr>
        <w:spacing w:after="480" w:before="0"/>
      </w:pPr>
      <w:r>
        <w:rPr>
          <w:rFonts w:ascii="Arial" w:cs="Arial" w:eastAsia="Arial" w:hAnsi="Arial"/>
          <w:i/>
          <w:iCs/>
          <w:color w:val="888888"/>
          <w:sz w:val="20"/>
          <w:szCs w:val="20"/>
        </w:rPr>
        <w:t xml:space="preserve">适用软件：NetLogo 7.0.3</w:t>
      </w:r>
    </w:p>
    <w:p>
      <w:pPr>
        <w:pStyle w:val="Heading1"/>
        <w:spacing w:after="120" w:before="360"/>
      </w:pPr>
      <w:r>
        <w:rPr>
          <w:rFonts w:ascii="Arial" w:cs="Arial" w:eastAsia="Arial" w:hAnsi="Arial"/>
          <w:b/>
          <w:bCs/>
          <w:color w:val="1F3864"/>
          <w:sz w:val="28"/>
          <w:szCs w:val="28"/>
        </w:rPr>
        <w:t xml:space="preserve">一、模型概述</w:t>
      </w:r>
    </w:p>
    <w:p>
      <w:pPr>
        <w:spacing w:after="60" w:before="60"/>
        <w:ind w:firstLine="420"/>
      </w:pPr>
      <w:r>
        <w:rPr>
          <w:rFonts w:ascii="Arial" w:cs="Arial" w:eastAsia="Arial" w:hAnsi="Arial"/>
          <w:sz w:val="21"/>
          <w:szCs w:val="21"/>
        </w:rPr>
        <w:t xml:space="preserve">本模型仿真共享经济平台中青年劳动者的信任水平如何在平台激励机制、声誉反馈与外部冲击的共同作用下动态演化，以及信任变化如何影响劳动关系稳定性与整体协作效率。模型包含三类主体（平台、劳动者、消费者），采用ABM方法，核心遵循ODD协议设计，在NetLogo 7.0.3环境中运行。</w:t>
      </w:r>
    </w:p>
    <w:p>
      <w:pPr>
        <w:spacing w:after="0" w:before="0"/>
      </w:pPr>
      <w:r>
        <w:t xml:space="preserve"/>
      </w:r>
    </w:p>
    <w:p>
      <w:pPr>
        <w:pStyle w:val="Heading1"/>
        <w:spacing w:after="120" w:before="360"/>
      </w:pPr>
      <w:r>
        <w:rPr>
          <w:rFonts w:ascii="Arial" w:cs="Arial" w:eastAsia="Arial" w:hAnsi="Arial"/>
          <w:b/>
          <w:bCs/>
          <w:color w:val="1F3864"/>
          <w:sz w:val="28"/>
          <w:szCs w:val="28"/>
        </w:rPr>
        <w:t xml:space="preserve">二、界面控件说明</w:t>
      </w:r>
    </w:p>
    <w:p>
      <w:pPr>
        <w:pStyle w:val="Heading2"/>
        <w:spacing w:after="80" w:before="240"/>
      </w:pPr>
      <w:r>
        <w:rPr>
          <w:rFonts w:ascii="Arial" w:cs="Arial" w:eastAsia="Arial" w:hAnsi="Arial"/>
          <w:b/>
          <w:bCs/>
          <w:color w:val="2E5F8A"/>
          <w:sz w:val="24"/>
          <w:szCs w:val="24"/>
        </w:rPr>
        <w:t xml:space="preserve">2.1 按钮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按钮</w:t>
            </w:r>
          </w:p>
        </w:tc>
        <w:tc>
          <w:tcPr>
            <w:tcW w:type="dxa" w:w="7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功能</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Setup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初始化模型：创建主体、重置所有参数至默认值、清空图表。每次修改滑块后必须重新点击</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Go</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开始/暂停连续运行。模型在 tick = 500 时自动停止</w:t>
            </w:r>
          </w:p>
        </w:tc>
      </w:tr>
    </w:tbl>
    <w:p>
      <w:pPr>
        <w:spacing w:after="0" w:before="0"/>
      </w:pPr>
      <w:r>
        <w:t xml:space="preserve"/>
      </w:r>
    </w:p>
    <w:p>
      <w:pPr>
        <w:pStyle w:val="Heading2"/>
        <w:spacing w:after="80" w:before="240"/>
      </w:pPr>
      <w:r>
        <w:rPr>
          <w:rFonts w:ascii="Arial" w:cs="Arial" w:eastAsia="Arial" w:hAnsi="Arial"/>
          <w:b/>
          <w:bCs/>
          <w:color w:val="2E5F8A"/>
          <w:sz w:val="24"/>
          <w:szCs w:val="24"/>
        </w:rPr>
        <w:t xml:space="preserve">2.2 滑块（运行前设定，修改后需重新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1200"/>
        <w:gridCol w:w="2360"/>
      </w:tblGrid>
      <w:tr>
        <w:trPr>
          <w:tblHeader/>
        </w:trPr>
        <w:tc>
          <w:tcPr>
            <w:tcW w:type="dxa" w:w="1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变量名</w:t>
            </w:r>
          </w:p>
        </w:tc>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含义</w:t>
            </w:r>
          </w:p>
        </w:tc>
        <w:tc>
          <w:tcPr>
            <w:tcW w:type="dxa" w:w="1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范围</w:t>
            </w:r>
          </w:p>
        </w:tc>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默认值</w:t>
            </w:r>
          </w:p>
        </w:tc>
        <w:tc>
          <w:tcPr>
            <w:tcW w:type="dxa" w:w="2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建议</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num-workers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劳动者总数</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10 – 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175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100–200 为佳，过少结果随机性大</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num-consumers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消费者总数</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10 – 200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77</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建议约为劳动者数的1/2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good-score-threshold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"好评"的评分下限（≥此值视为守信）</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0.30 – 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0.60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不建议超过0.8，否则几乎无法获得好评</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shock1-tick</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冲击1（订单骤降）触发的时间步</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50 – 490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150</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建议设在50步预热后</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shock2-tick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冲击2（算法突变）触发的时间步</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50 – 490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250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与冲击1间隔≥50步便于观察恢复</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shock1-duration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冲击1持续步数</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1 – 60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20</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概念模型设定参考值</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shock1-magnitude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冲击1订单下降幅度（比例）</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0.05 – 0.60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0.30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0.3即下降30%，符合概念模型设定</w:t>
            </w:r>
          </w:p>
        </w:tc>
      </w:tr>
    </w:tbl>
    <w:p>
      <w:pPr>
        <w:spacing w:after="60" w:before="60"/>
        <w:ind w:left="360"/>
      </w:pPr>
      <w:r>
        <w:rPr>
          <w:rFonts w:ascii="Arial" w:cs="Arial" w:eastAsia="Arial" w:hAnsi="Arial"/>
          <w:b/>
          <w:bCs/>
          <w:color w:val="8B5A00"/>
          <w:sz w:val="20"/>
          <w:szCs w:val="20"/>
        </w:rPr>
        <w:t xml:space="preserve">【注】</w:t>
      </w:r>
      <w:r>
        <w:rPr>
          <w:rFonts w:ascii="Arial" w:cs="Arial" w:eastAsia="Arial" w:hAnsi="Arial"/>
          <w:color w:val="595959"/>
          <w:sz w:val="20"/>
          <w:szCs w:val="20"/>
        </w:rPr>
        <w:t xml:space="preserve">冲击2持续时间固定为10步（在代码中硬编码，无需设置）。</w:t>
      </w:r>
    </w:p>
    <w:p>
      <w:pPr>
        <w:spacing w:after="0" w:before="0"/>
      </w:pPr>
      <w:r>
        <w:t xml:space="preserve"/>
      </w:r>
    </w:p>
    <w:p>
      <w:pPr>
        <w:pStyle w:val="Heading2"/>
        <w:spacing w:after="80" w:before="240"/>
      </w:pPr>
      <w:r>
        <w:rPr>
          <w:rFonts w:ascii="Arial" w:cs="Arial" w:eastAsia="Arial" w:hAnsi="Arial"/>
          <w:b/>
          <w:bCs/>
          <w:color w:val="2E5F8A"/>
          <w:sz w:val="24"/>
          <w:szCs w:val="24"/>
        </w:rPr>
        <w:t xml:space="preserve">2.3 监视器（Monitor）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监视器名称</w:t>
            </w:r>
          </w:p>
        </w:tc>
        <w:tc>
          <w:tcPr>
            <w:tcW w:type="dxa" w:w="3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显示内容</w:t>
            </w:r>
          </w:p>
        </w:tc>
        <w:tc>
          <w:tcPr>
            <w:tcW w:type="dxa" w:w="3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正常范围</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平均信任度</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所有活跃劳动者 trust-level 的均值</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 – 1，初始约 0.73</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可信劳动者占比</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策略为 trustworthy 的活跃劳动者比例</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 – 1，初始约 0.47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平均声誉</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所有活跃劳动者 rep-score 的均值</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 – 1，初始约 0.65</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平均生产努力</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所有活跃劳动者 e_p 的均值</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 – 1，通常 0.5–0.9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可信策略平均收入</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可信策略劳动者的平滑收入均值</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正值为正常</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不可信策略平均收入</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不可信策略劳动者的平滑收入均值</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正值为正常</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活跃劳动者数 / 存活劳动者数</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当前未被驱逐的劳动者数量</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 num-workers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激励强度 (αe)</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平台当前赋能型激励系数，自适应调整</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 – 1，初始 0.7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管控强度 (αc)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平台当前控制型管控系数，自适应调整</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 – 1，初始 0.4</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平台透明度</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当前奖惩透明度 τ，冲击2期间骤降至0.1</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 – 1，初始 0.5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当前冲击状态</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显示：无冲击 / 冲击1激活 / 冲击2激活 / 冲击1+2同时</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文字显示</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最低声誉（活跃）</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活跃劳动者中最低的 rep-score</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健康状态应 &gt; 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warning-count 均值</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活跃劳动者平均累积警告次数</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接近0为正常</w:t>
            </w:r>
          </w:p>
        </w:tc>
      </w:tr>
    </w:tbl>
    <w:p>
      <w:pPr>
        <w:spacing w:after="0" w:before="0"/>
      </w:pPr>
      <w:r>
        <w:t xml:space="preserve"/>
      </w:r>
    </w:p>
    <w:p>
      <w:pPr>
        <w:pStyle w:val="Heading2"/>
        <w:spacing w:after="80" w:before="240"/>
      </w:pPr>
      <w:r>
        <w:rPr>
          <w:rFonts w:ascii="Arial" w:cs="Arial" w:eastAsia="Arial" w:hAnsi="Arial"/>
          <w:b/>
          <w:bCs/>
          <w:color w:val="2E5F8A"/>
          <w:sz w:val="24"/>
          <w:szCs w:val="24"/>
        </w:rPr>
        <w:t xml:space="preserve">2.4 图表（Plot）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图表名称</w:t>
            </w:r>
          </w:p>
        </w:tc>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包含曲线</w:t>
            </w:r>
          </w:p>
        </w:tc>
        <w:tc>
          <w:tcPr>
            <w:tcW w:type="dxa" w:w="4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观察重点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信任水平演化</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avg-trust（蓝色）</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观察信任水平是否趋向稳态，冲击后是否下降并恢复</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策略分布演化</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可信占比（蓝）/ 不可信占比（橙）</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观察双稳态转换，两条线之和始终=1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声誉与努力</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平均声誉（紫）/ 平均生产努力（绿）</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两者应正相关；差距过大说明声誉系统失灵</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治理参数演化</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激励强度αe（蓝）/ 管控强度αc（橙）/ 平均信任（绿）</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观察自适应治理是否在信任低谷时启动紧缩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策略收益对比</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可信收入（蓝）/ 不可信收入（橙）</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可信收入长期高于不可信是合作涌现的必要条件</w:t>
            </w:r>
          </w:p>
        </w:tc>
      </w:tr>
    </w:tbl>
    <w:p>
      <w:pPr>
        <w:spacing w:after="0" w:before="0"/>
      </w:pPr>
      <w:r>
        <w:t xml:space="preserve"/>
      </w:r>
    </w:p>
    <w:p>
      <w:pPr>
        <w:pStyle w:val="Heading1"/>
        <w:spacing w:after="120" w:before="360"/>
      </w:pPr>
      <w:r>
        <w:rPr>
          <w:rFonts w:ascii="Arial" w:cs="Arial" w:eastAsia="Arial" w:hAnsi="Arial"/>
          <w:b/>
          <w:bCs/>
          <w:color w:val="1F3864"/>
          <w:sz w:val="28"/>
          <w:szCs w:val="28"/>
        </w:rPr>
        <w:t xml:space="preserve">三、标准运行流程</w:t>
      </w:r>
    </w:p>
    <w:p>
      <w:pPr>
        <w:pStyle w:val="Heading2"/>
        <w:spacing w:after="80" w:before="240"/>
      </w:pPr>
      <w:r>
        <w:rPr>
          <w:rFonts w:ascii="Arial" w:cs="Arial" w:eastAsia="Arial" w:hAnsi="Arial"/>
          <w:b/>
          <w:bCs/>
          <w:color w:val="2E5F8A"/>
          <w:sz w:val="24"/>
          <w:szCs w:val="24"/>
        </w:rPr>
        <w:t xml:space="preserve">3.1 基准情景（无冲击）</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设置滑块：num-workers=175，num-consumers=77，good-score-threshold=0.6</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将 shock1-tick 和 shock2-tick 设为 490（超出运行范围，相当于不触发冲击）</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点击 Setup，点击 Go，观察500步后的系统稳态</w:t>
      </w:r>
    </w:p>
    <w:p>
      <w:pPr>
        <w:spacing w:after="60" w:before="60"/>
        <w:ind w:left="360"/>
      </w:pPr>
      <w:r>
        <w:rPr>
          <w:rFonts w:ascii="Arial" w:cs="Arial" w:eastAsia="Arial" w:hAnsi="Arial"/>
          <w:b/>
          <w:bCs/>
          <w:color w:val="1F6B38"/>
          <w:sz w:val="20"/>
          <w:szCs w:val="20"/>
        </w:rPr>
        <w:t xml:space="preserve">→ </w:t>
      </w:r>
      <w:r>
        <w:rPr>
          <w:rFonts w:ascii="Arial" w:cs="Arial" w:eastAsia="Arial" w:hAnsi="Arial"/>
          <w:color w:val="1F6B38"/>
          <w:sz w:val="20"/>
          <w:szCs w:val="20"/>
        </w:rPr>
        <w:t xml:space="preserve">此情景用于验证核心信任演化机制是否正常运行，应能看到可信劳动者占比逐渐上升并稳定</w:t>
      </w:r>
    </w:p>
    <w:p>
      <w:pPr>
        <w:spacing w:after="0" w:before="0"/>
      </w:pPr>
      <w:r>
        <w:t xml:space="preserve"/>
      </w:r>
    </w:p>
    <w:p>
      <w:pPr>
        <w:pStyle w:val="Heading2"/>
        <w:spacing w:after="80" w:before="240"/>
      </w:pPr>
      <w:r>
        <w:rPr>
          <w:rFonts w:ascii="Arial" w:cs="Arial" w:eastAsia="Arial" w:hAnsi="Arial"/>
          <w:b/>
          <w:bCs/>
          <w:color w:val="2E5F8A"/>
          <w:sz w:val="24"/>
          <w:szCs w:val="24"/>
        </w:rPr>
        <w:t xml:space="preserve">3.2 冲击1实验（订单骤降）</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shock1-tick = 150，shock1-duration = 20，shock1-magnitude = 0.30</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shock2-tick = 490（不触发）</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Setup → Go，重点观察 tick 150–170 期间信任水平演化图的变化</w:t>
      </w:r>
    </w:p>
    <w:p>
      <w:pPr>
        <w:spacing w:after="60" w:before="60"/>
        <w:ind w:left="360"/>
      </w:pPr>
      <w:r>
        <w:rPr>
          <w:rFonts w:ascii="Arial" w:cs="Arial" w:eastAsia="Arial" w:hAnsi="Arial"/>
          <w:b/>
          <w:bCs/>
          <w:color w:val="1F6B38"/>
          <w:sz w:val="20"/>
          <w:szCs w:val="20"/>
        </w:rPr>
        <w:t xml:space="preserve">→ </w:t>
      </w:r>
      <w:r>
        <w:rPr>
          <w:rFonts w:ascii="Arial" w:cs="Arial" w:eastAsia="Arial" w:hAnsi="Arial"/>
          <w:color w:val="1F6B38"/>
          <w:sz w:val="20"/>
          <w:szCs w:val="20"/>
        </w:rPr>
        <w:t xml:space="preserve">预期现象：tick 150 时平均信任度下降，150步后冲击1自动关闭，系统开始恢复</w:t>
      </w:r>
    </w:p>
    <w:p>
      <w:pPr>
        <w:spacing w:after="0" w:before="0"/>
      </w:pPr>
      <w:r>
        <w:t xml:space="preserve"/>
      </w:r>
    </w:p>
    <w:p>
      <w:pPr>
        <w:pStyle w:val="Heading2"/>
        <w:spacing w:after="80" w:before="240"/>
      </w:pPr>
      <w:r>
        <w:rPr>
          <w:rFonts w:ascii="Arial" w:cs="Arial" w:eastAsia="Arial" w:hAnsi="Arial"/>
          <w:b/>
          <w:bCs/>
          <w:color w:val="2E5F8A"/>
          <w:sz w:val="24"/>
          <w:szCs w:val="24"/>
        </w:rPr>
        <w:t xml:space="preserve">3.3 冲击2实验（算法突变）</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shock2-tick = 250，shock1-tick = 490（不触发）</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Setup → Go，观察 tick 250–260 期间透明度监视器骤降至0.1，派单规则变化</w:t>
      </w:r>
    </w:p>
    <w:p>
      <w:pPr>
        <w:spacing w:after="60" w:before="60"/>
        <w:ind w:left="360"/>
      </w:pPr>
      <w:r>
        <w:rPr>
          <w:rFonts w:ascii="Arial" w:cs="Arial" w:eastAsia="Arial" w:hAnsi="Arial"/>
          <w:b/>
          <w:bCs/>
          <w:color w:val="1F6B38"/>
          <w:sz w:val="20"/>
          <w:szCs w:val="20"/>
        </w:rPr>
        <w:t xml:space="preserve">→ </w:t>
      </w:r>
      <w:r>
        <w:rPr>
          <w:rFonts w:ascii="Arial" w:cs="Arial" w:eastAsia="Arial" w:hAnsi="Arial"/>
          <w:color w:val="1F6B38"/>
          <w:sz w:val="20"/>
          <w:szCs w:val="20"/>
        </w:rPr>
        <w:t xml:space="preserve">预期现象：低声誉劳动者订单骤减，促进型调节焦点劳动者短期收益上升，tick 260后τ自动恢复</w:t>
      </w:r>
    </w:p>
    <w:p>
      <w:pPr>
        <w:spacing w:after="0" w:before="0"/>
      </w:pPr>
      <w:r>
        <w:t xml:space="preserve"/>
      </w:r>
    </w:p>
    <w:p>
      <w:pPr>
        <w:pStyle w:val="Heading2"/>
        <w:spacing w:after="80" w:before="240"/>
      </w:pPr>
      <w:r>
        <w:rPr>
          <w:rFonts w:ascii="Arial" w:cs="Arial" w:eastAsia="Arial" w:hAnsi="Arial"/>
          <w:b/>
          <w:bCs/>
          <w:color w:val="2E5F8A"/>
          <w:sz w:val="24"/>
          <w:szCs w:val="24"/>
        </w:rPr>
        <w:t xml:space="preserve">3.4 双冲击叠加实验</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shock1-tick = 150，shock2-tick = 200，两个冲击时间错开</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Setup → Go，观察系统是否能从两次连续冲击中恢复</w:t>
      </w:r>
    </w:p>
    <w:p>
      <w:pPr>
        <w:spacing w:after="60" w:before="60"/>
        <w:ind w:left="360"/>
      </w:pPr>
      <w:r>
        <w:rPr>
          <w:rFonts w:ascii="Arial" w:cs="Arial" w:eastAsia="Arial" w:hAnsi="Arial"/>
          <w:b/>
          <w:bCs/>
          <w:color w:val="1F6B38"/>
          <w:sz w:val="20"/>
          <w:szCs w:val="20"/>
        </w:rPr>
        <w:t xml:space="preserve">→ </w:t>
      </w:r>
      <w:r>
        <w:rPr>
          <w:rFonts w:ascii="Arial" w:cs="Arial" w:eastAsia="Arial" w:hAnsi="Arial"/>
          <w:color w:val="1F6B38"/>
          <w:sz w:val="20"/>
          <w:szCs w:val="20"/>
        </w:rPr>
        <w:t xml:space="preserve">当前冲击状态监视器会显示「冲击1+2 同时」（若两者重叠）</w:t>
      </w:r>
    </w:p>
    <w:p>
      <w:pPr>
        <w:spacing w:after="0" w:before="0"/>
      </w:pPr>
      <w:r>
        <w:t xml:space="preserve"/>
      </w:r>
    </w:p>
    <w:p>
      <w:pPr>
        <w:pStyle w:val="Heading2"/>
        <w:spacing w:after="80" w:before="240"/>
      </w:pPr>
      <w:r>
        <w:rPr>
          <w:rFonts w:ascii="Arial" w:cs="Arial" w:eastAsia="Arial" w:hAnsi="Arial"/>
          <w:b/>
          <w:bCs/>
          <w:color w:val="2E5F8A"/>
          <w:sz w:val="24"/>
          <w:szCs w:val="24"/>
        </w:rPr>
        <w:t xml:space="preserve">3.5 参数敏感性分析</w:t>
      </w:r>
    </w:p>
    <w:p>
      <w:pPr>
        <w:spacing w:after="60" w:before="60"/>
        <w:ind/>
      </w:pPr>
      <w:r>
        <w:rPr>
          <w:rFonts w:ascii="Arial" w:cs="Arial" w:eastAsia="Arial" w:hAnsi="Arial"/>
          <w:sz w:val="21"/>
          <w:szCs w:val="21"/>
        </w:rPr>
        <w:t xml:space="preserve">以下参数建议做多组对照实验（每组跑3次以上取均值）：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200"/>
        <w:gridCol w:w="3560"/>
      </w:tblGrid>
      <w:tr>
        <w:trPr>
          <w:tblHeader/>
        </w:trP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参数</w:t>
            </w:r>
          </w:p>
        </w:tc>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低档</w:t>
            </w:r>
          </w:p>
        </w:tc>
        <w:tc>
          <w:tcPr>
            <w:tcW w:type="dxa" w:w="1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中档（基准）</w:t>
            </w:r>
          </w:p>
        </w:tc>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高档</w:t>
            </w:r>
          </w:p>
        </w:tc>
        <w:tc>
          <w:tcPr>
            <w:tcW w:type="dxa" w:w="3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预期差异</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good-score-threshold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门槛越高，不可信劳动者越容易被淘汰，但系统也越脆弱</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shock1-magnitude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0.1</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0.3</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0.5</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冲击越强，信任恢复越慢，部分低依赖劳动者提前退出</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num-workers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175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250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规模效应：大规模下策略多样性更持久</w:t>
            </w:r>
          </w:p>
        </w:tc>
      </w:tr>
    </w:tbl>
    <w:p>
      <w:pPr>
        <w:spacing w:after="0" w:before="0"/>
      </w:pPr>
      <w:r>
        <w:t xml:space="preserve"/>
      </w:r>
    </w:p>
    <w:p>
      <w:pPr>
        <w:pStyle w:val="Heading1"/>
        <w:spacing w:after="120" w:before="360"/>
      </w:pPr>
      <w:r>
        <w:rPr>
          <w:rFonts w:ascii="Arial" w:cs="Arial" w:eastAsia="Arial" w:hAnsi="Arial"/>
          <w:b/>
          <w:bCs/>
          <w:color w:val="1F3864"/>
          <w:sz w:val="28"/>
          <w:szCs w:val="28"/>
        </w:rPr>
        <w:t xml:space="preserve">四、主体初始化参数说明</w:t>
      </w:r>
    </w:p>
    <w:p>
      <w:pPr>
        <w:pStyle w:val="Heading2"/>
        <w:spacing w:after="80" w:before="240"/>
      </w:pPr>
      <w:r>
        <w:rPr>
          <w:rFonts w:ascii="Arial" w:cs="Arial" w:eastAsia="Arial" w:hAnsi="Arial"/>
          <w:b/>
          <w:bCs/>
          <w:color w:val="2E5F8A"/>
          <w:sz w:val="24"/>
          <w:szCs w:val="24"/>
        </w:rPr>
        <w:t xml:space="preserve">4.1 劳动者（共 num-workers 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属性</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含义</w:t>
            </w:r>
          </w:p>
        </w:tc>
        <w:tc>
          <w:tcPr>
            <w:tcW w:type="dxa" w:w="5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初始化方式</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trust-level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信任水平 [0,1]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青年：TruncNormal(0.75, 0.18)；非青年：TruncNormal(0.72, 0.18)</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rep-score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综合声誉 = 0.6×rep_a + 0.4×rep_g</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rep_a 和 rep_g 均由 Beta(5,3) 初始化，初始声誉偏高</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strategy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可信 / 不可信</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青年初始55%可信，非青年30%可信</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focus-type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调节焦点：promotion / prevention</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青年60%促进型，非青年50%促进型</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is-youth?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是否青年劳动者（16-35岁）</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80%概率为 true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platform-dep</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平台收入依赖度 [0,1]</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青年：Uniform[0.55, 0.90]；非青年：Uniform[0.40, 0.75]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是否活跃（未被驱逐）</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全部初始化为 true</w:t>
            </w:r>
          </w:p>
        </w:tc>
      </w:tr>
    </w:tbl>
    <w:p>
      <w:pPr>
        <w:spacing w:after="0" w:before="0"/>
      </w:pPr>
      <w:r>
        <w:t xml:space="preserve"/>
      </w:r>
    </w:p>
    <w:p>
      <w:pPr>
        <w:pStyle w:val="Heading2"/>
        <w:spacing w:after="80" w:before="240"/>
      </w:pPr>
      <w:r>
        <w:rPr>
          <w:rFonts w:ascii="Arial" w:cs="Arial" w:eastAsia="Arial" w:hAnsi="Arial"/>
          <w:b/>
          <w:bCs/>
          <w:color w:val="2E5F8A"/>
          <w:sz w:val="24"/>
          <w:szCs w:val="24"/>
        </w:rPr>
        <w:t xml:space="preserve">4.2 消费者（共 num-consumers 个）</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属性</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含义</w:t>
            </w:r>
          </w:p>
        </w:tc>
        <w:tc>
          <w:tcPr>
            <w:tcW w:type="dxa" w:w="5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初始化方式</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trust-type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信任倾向：trusting / untrusting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各50%</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motivation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消费动机：monetary / non-monetary</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各50%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strictness (E_c)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评价严格度 [0,1]，越高评分越精准</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Beta(2,3)，均值约0.4</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participation-prob</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单步参与交易概率</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Uniform[0.3, 0.7]，后由 update-consumer-participation 动态更新</w:t>
            </w:r>
          </w:p>
        </w:tc>
      </w:tr>
    </w:tbl>
    <w:p>
      <w:pPr>
        <w:spacing w:after="0" w:before="0"/>
      </w:pPr>
      <w:r>
        <w:t xml:space="preserve"/>
      </w:r>
    </w:p>
    <w:p>
      <w:pPr>
        <w:pStyle w:val="Heading1"/>
        <w:spacing w:after="120" w:before="360"/>
      </w:pPr>
      <w:r>
        <w:rPr>
          <w:rFonts w:ascii="Arial" w:cs="Arial" w:eastAsia="Arial" w:hAnsi="Arial"/>
          <w:b/>
          <w:bCs/>
          <w:color w:val="1F3864"/>
          <w:sz w:val="28"/>
          <w:szCs w:val="28"/>
        </w:rPr>
        <w:t xml:space="preserve">五、每步调度逻辑（8步顺序）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步骤</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过程名</w:t>
            </w:r>
          </w:p>
        </w:tc>
        <w:tc>
          <w:tcPr>
            <w:tcW w:type="dxa" w:w="6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核心操作</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前置</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apply-shocks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检查是否到达冲击触发tick，自动开启/关闭冲击1和冲击2，恢复τ</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①</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step1-platform-update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更新 avg-trust；每10步根据 avg-trust 与 T-low/T-high 自适应调整 αe/αc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②</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step2-update-effort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每个劳动者根据 αe、trust-level、rep-score、调节焦点决定努力分配 ep/er</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③前半</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roulette-select-worker</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平台按 rep^0.5 权重轮盘赌派单；冲击2期间促进型劳动者权重×1.5，低声誉×0.3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③后半</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step3-do-transaction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消费者以 participation-prob 概率参与交易，生成评分，更新劳动者 rep-score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④</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step4-update-trust</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劳动者按信任更新方程更新 trust-level：Tw += γ1·αe·(1-Tw) - γ2·αc·Tw + γ3·ΔRw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⑤</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step5-fermi-imitation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劳动者以10%概率观察3-5位同伴，若对方收益更高则按Fermi公式以一定概率复制其策略</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⑥</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step6-platform-enforce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前50步保护期内不驱逐；rep&lt;0.08时警告+1，≥0.08时-1；累积≥10次则永久驱逐</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⑦</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step7-word-of-mouth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信任型消费者以70%概率向邻近消费者传播信任，不信任型反向传播</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⑧</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step8-record</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更新视图颜色：可信劳动者=蓝，不可信=橙，驱逐=灰；大小随 trust-level 变化</w:t>
            </w:r>
          </w:p>
        </w:tc>
      </w:tr>
    </w:tbl>
    <w:p>
      <w:pPr>
        <w:spacing w:after="0" w:before="0"/>
      </w:pPr>
      <w:r>
        <w:t xml:space="preserve"/>
      </w:r>
    </w:p>
    <w:p>
      <w:pPr>
        <w:pStyle w:val="Heading1"/>
        <w:spacing w:after="120" w:before="360"/>
      </w:pPr>
      <w:r>
        <w:rPr>
          <w:rFonts w:ascii="Arial" w:cs="Arial" w:eastAsia="Arial" w:hAnsi="Arial"/>
          <w:b/>
          <w:bCs/>
          <w:color w:val="1F3864"/>
          <w:sz w:val="28"/>
          <w:szCs w:val="28"/>
        </w:rPr>
        <w:t xml:space="preserve">六、核心方程速查</w:t>
      </w:r>
    </w:p>
    <w:p>
      <w:pPr>
        <w:pStyle w:val="Heading2"/>
        <w:spacing w:after="80" w:before="240"/>
      </w:pPr>
      <w:r>
        <w:rPr>
          <w:rFonts w:ascii="Arial" w:cs="Arial" w:eastAsia="Arial" w:hAnsi="Arial"/>
          <w:b/>
          <w:bCs/>
          <w:color w:val="2E5F8A"/>
          <w:sz w:val="24"/>
          <w:szCs w:val="24"/>
        </w:rPr>
        <w:t xml:space="preserve">信任更新方程（step4）</w:t>
      </w:r>
    </w:p>
    <w:p>
      <w:pPr>
        <w:spacing w:after="60" w:before="60"/>
        <w:ind w:firstLine="420"/>
      </w:pPr>
      <w:r>
        <w:rPr>
          <w:rFonts w:ascii="Arial" w:cs="Arial" w:eastAsia="Arial" w:hAnsi="Arial"/>
          <w:sz w:val="21"/>
          <w:szCs w:val="21"/>
        </w:rPr>
        <w:t xml:space="preserve">Tw(t+1) = clip( Tw(t) + 0.2 × αe × (1 - Tw) - 0.3 × αc × Tw + 0.5 × ΔRw, 0, 1 )</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αe 越大 → 信任提升速度越快（激励效果）</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αc 越大 → 信任下降压力越强（管控损耗）</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ΔRw = 本步声誉 - 上步声誉，声誉提升会正向带动信任</w:t>
      </w:r>
    </w:p>
    <w:p>
      <w:pPr>
        <w:spacing w:after="0" w:before="0"/>
      </w:pPr>
      <w:r>
        <w:t xml:space="preserve"/>
      </w:r>
    </w:p>
    <w:p>
      <w:pPr>
        <w:pStyle w:val="Heading2"/>
        <w:spacing w:after="80" w:before="240"/>
      </w:pPr>
      <w:r>
        <w:rPr>
          <w:rFonts w:ascii="Arial" w:cs="Arial" w:eastAsia="Arial" w:hAnsi="Arial"/>
          <w:b/>
          <w:bCs/>
          <w:color w:val="2E5F8A"/>
          <w:sz w:val="24"/>
          <w:szCs w:val="24"/>
        </w:rPr>
        <w:t xml:space="preserve">声誉更新方程（update-reputation，非对称）</w:t>
      </w:r>
    </w:p>
    <w:p>
      <w:pPr>
        <w:spacing w:after="60" w:before="60"/>
        <w:ind w:firstLine="420"/>
      </w:pPr>
      <w:r>
        <w:rPr>
          <w:rFonts w:ascii="Arial" w:cs="Arial" w:eastAsia="Arial" w:hAnsi="Arial"/>
          <w:sz w:val="21"/>
          <w:szCs w:val="21"/>
        </w:rPr>
        <w:t xml:space="preserve">守信（score ≥ good-score-threshold）：Rw += 0.02 × (1 - Rw)    [边际递减]</w:t>
      </w:r>
    </w:p>
    <w:p>
      <w:pPr>
        <w:spacing w:after="60" w:before="60"/>
        <w:ind w:firstLine="420"/>
      </w:pPr>
      <w:r>
        <w:rPr>
          <w:rFonts w:ascii="Arial" w:cs="Arial" w:eastAsia="Arial" w:hAnsi="Arial"/>
          <w:sz w:val="21"/>
          <w:szCs w:val="21"/>
        </w:rPr>
        <w:t xml:space="preserve">失信（score &lt; good-score-threshold）：Rw -= 1.2 × λ × 0.02 × Rw  [λ = 1+(1-τ)]</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κ = 1.2：失信惩罚是守信奖励强度的1.2倍（非对称性）</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λ 算法放大系数：透明度τ越低，失信惩罚越重（冲击2期间τ=0.1，λ=1.9）</w:t>
      </w:r>
    </w:p>
    <w:p>
      <w:pPr>
        <w:spacing w:after="0" w:before="0"/>
      </w:pPr>
      <w:r>
        <w:t xml:space="preserve"/>
      </w:r>
    </w:p>
    <w:p>
      <w:pPr>
        <w:pStyle w:val="Heading2"/>
        <w:spacing w:after="80" w:before="240"/>
      </w:pPr>
      <w:r>
        <w:rPr>
          <w:rFonts w:ascii="Arial" w:cs="Arial" w:eastAsia="Arial" w:hAnsi="Arial"/>
          <w:b/>
          <w:bCs/>
          <w:color w:val="2E5F8A"/>
          <w:sz w:val="24"/>
          <w:szCs w:val="24"/>
        </w:rPr>
        <w:t xml:space="preserve">平台自适应治理（每10步触发，step1）</w:t>
      </w:r>
    </w:p>
    <w:p>
      <w:pPr>
        <w:spacing w:after="60" w:before="60"/>
        <w:ind w:firstLine="420"/>
      </w:pPr>
      <w:r>
        <w:rPr>
          <w:rFonts w:ascii="Arial" w:cs="Arial" w:eastAsia="Arial" w:hAnsi="Arial"/>
          <w:sz w:val="21"/>
          <w:szCs w:val="21"/>
        </w:rPr>
        <w:t xml:space="preserve">avg-trust &lt; 0.4（T-low）：αc += 0.05，αe -= 0.05    [紧缩模式]</w:t>
      </w:r>
    </w:p>
    <w:p>
      <w:pPr>
        <w:spacing w:after="60" w:before="60"/>
        <w:ind w:firstLine="420"/>
      </w:pPr>
      <w:r>
        <w:rPr>
          <w:rFonts w:ascii="Arial" w:cs="Arial" w:eastAsia="Arial" w:hAnsi="Arial"/>
          <w:sz w:val="21"/>
          <w:szCs w:val="21"/>
        </w:rPr>
        <w:t xml:space="preserve">avg-trust &gt; 0.7（T-high）：αe += 0.05，αc -= 0.05    [宽松模式]</w:t>
      </w:r>
    </w:p>
    <w:p>
      <w:pPr>
        <w:spacing w:after="60" w:before="60"/>
        <w:ind w:firstLine="420"/>
      </w:pPr>
      <w:r>
        <w:rPr>
          <w:rFonts w:ascii="Arial" w:cs="Arial" w:eastAsia="Arial" w:hAnsi="Arial"/>
          <w:sz w:val="21"/>
          <w:szCs w:val="21"/>
        </w:rPr>
        <w:t xml:space="preserve">0.4 ≤ avg-trust ≤ 0.7：αe、αc 保持不变</w:t>
      </w:r>
    </w:p>
    <w:p>
      <w:pPr>
        <w:spacing w:after="0" w:before="0"/>
      </w:pPr>
      <w:r>
        <w:t xml:space="preserve"/>
      </w:r>
    </w:p>
    <w:p>
      <w:pPr>
        <w:pStyle w:val="Heading2"/>
        <w:spacing w:after="80" w:before="240"/>
      </w:pPr>
      <w:r>
        <w:rPr>
          <w:rFonts w:ascii="Arial" w:cs="Arial" w:eastAsia="Arial" w:hAnsi="Arial"/>
          <w:b/>
          <w:bCs/>
          <w:color w:val="2E5F8A"/>
          <w:sz w:val="24"/>
          <w:szCs w:val="24"/>
        </w:rPr>
        <w:t xml:space="preserve">Fermi模仿动态（step5）</w:t>
      </w:r>
    </w:p>
    <w:p>
      <w:pPr>
        <w:spacing w:after="60" w:before="60"/>
        <w:ind w:firstLine="420"/>
      </w:pPr>
      <w:r>
        <w:rPr>
          <w:rFonts w:ascii="Arial" w:cs="Arial" w:eastAsia="Arial" w:hAnsi="Arial"/>
          <w:sz w:val="21"/>
          <w:szCs w:val="21"/>
        </w:rPr>
        <w:t xml:space="preserve">模仿概率 p = 1 / (1 + exp(-β × (收益j - 收益i)))，β = 0.5</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青年劳动者额外乘以1.2（更强的同伴效应）</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2%随机突变概率维持策略多样性</w:t>
      </w:r>
    </w:p>
    <w:p>
      <w:pPr>
        <w:spacing w:after="40" w:before="40"/>
        <w:ind w:left="480" w:hanging="240"/>
      </w:pPr>
      <w:r>
        <w:rPr>
          <w:rFonts w:ascii="Arial" w:cs="Arial" w:eastAsia="Arial" w:hAnsi="Arial"/>
          <w:sz w:val="21"/>
          <w:szCs w:val="21"/>
        </w:rPr>
        <w:t xml:space="preserve">• </w:t>
      </w:r>
      <w:r>
        <w:rPr>
          <w:rFonts w:ascii="Arial" w:cs="Arial" w:eastAsia="Arial" w:hAnsi="Arial"/>
          <w:sz w:val="21"/>
          <w:szCs w:val="21"/>
        </w:rPr>
        <w:t xml:space="preserve">前20步不触发，少于10个活跃劳动者时停止</w:t>
      </w:r>
    </w:p>
    <w:p>
      <w:pPr>
        <w:spacing w:after="0" w:before="0"/>
      </w:pPr>
      <w:r>
        <w:t xml:space="preserve"/>
      </w:r>
    </w:p>
    <w:p>
      <w:pPr>
        <w:pStyle w:val="Heading1"/>
        <w:spacing w:after="120" w:before="360"/>
      </w:pPr>
      <w:r>
        <w:rPr>
          <w:rFonts w:ascii="Arial" w:cs="Arial" w:eastAsia="Arial" w:hAnsi="Arial"/>
          <w:b/>
          <w:bCs/>
          <w:color w:val="1F3864"/>
          <w:sz w:val="28"/>
          <w:szCs w:val="28"/>
        </w:rPr>
        <w:t xml:space="preserve">七、固定参数一览（代码内写死，不可通过界面修改）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参数</w:t>
            </w:r>
          </w:p>
        </w:tc>
        <w:tc>
          <w:tcPr>
            <w:tcW w:type="dxa" w:w="1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值</w:t>
            </w:r>
          </w:p>
        </w:tc>
        <w:tc>
          <w:tcPr>
            <w:tcW w:type="dxa" w:w="6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含义</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gamma-1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激励对信任的提升系数</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gamma-2</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0.3</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管控对信任的损耗系数（&gt;gamma-1，体现信任易碎性）</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gamma-3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声誉变化对信任的反馈系数</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kappa (κ)</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1.2</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声誉不对称系数（失信惩罚/守信奖励）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delta-plus / delta-minus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0.02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单次守信/失信的声誉变化幅度</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beta-fermi (β)</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0.5</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Fermi模仿理性强度（越大模仿越理性）</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alpha-c-critical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管控强度超过此值触发劳动者行为逆反</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dispatch-power</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0.5</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派单权重指数（0.5=开平方，抑制马太效应）</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effort-cost-rate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生产性努力的成本系数</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rent-seek-rate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0.55</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寻租性努力的收益系数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T-low / T-high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0.4 / 0.7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自适应治理的触发阈值</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adj-step</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0.05</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平台单次调整αe/αc的步长</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冲击2持续时间</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10步</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算法突变冲击固定持续10个时间步</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冲击2时τ骤降至</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0.1</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算法突变期间信息不对称最大化</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rep警告阈值</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0.08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rep低于此值开始累积警告</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驱逐警告上限</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10次</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累积10次警告后永久驱逐</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预热保护期</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前50步</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前50步不触发驱逐机制</w:t>
            </w:r>
          </w:p>
        </w:tc>
      </w:tr>
    </w:tbl>
    <w:p>
      <w:pPr>
        <w:spacing w:after="0" w:before="0"/>
      </w:pPr>
      <w:r>
        <w:t xml:space="preserve"/>
      </w:r>
    </w:p>
    <w:p>
      <w:pPr>
        <w:pStyle w:val="Heading1"/>
        <w:spacing w:after="120" w:before="360"/>
      </w:pPr>
      <w:r>
        <w:rPr>
          <w:rFonts w:ascii="Arial" w:cs="Arial" w:eastAsia="Arial" w:hAnsi="Arial"/>
          <w:b/>
          <w:bCs/>
          <w:color w:val="1F3864"/>
          <w:sz w:val="28"/>
          <w:szCs w:val="28"/>
        </w:rPr>
        <w:t xml:space="preserve">八、常见问题</w:t>
      </w:r>
    </w:p>
    <w:p>
      <w:pPr>
        <w:spacing w:after="60" w:before="160"/>
      </w:pPr>
      <w:r>
        <w:rPr>
          <w:rFonts w:ascii="Arial" w:cs="Arial" w:eastAsia="Arial" w:hAnsi="Arial"/>
          <w:b/>
          <w:bCs/>
          <w:color w:val="595959"/>
          <w:sz w:val="22"/>
          <w:szCs w:val="22"/>
        </w:rPr>
        <w:t xml:space="preserve">Q1：为什么运行一段时间后劳动者越来越少？</w:t>
      </w:r>
    </w:p>
    <w:p>
      <w:pPr>
        <w:spacing w:after="60" w:before="60"/>
        <w:ind w:firstLine="420"/>
      </w:pPr>
      <w:r>
        <w:rPr>
          <w:rFonts w:ascii="Arial" w:cs="Arial" w:eastAsia="Arial" w:hAnsi="Arial"/>
          <w:sz w:val="21"/>
          <w:szCs w:val="21"/>
        </w:rPr>
        <w:t xml:space="preserve">这是正常现象。rep持续低于0.08的劳动者累积10次警告后会被永久驱逐。通常是长期坚持不可信策略、声誉无法恢复的劳动者。前50步有保护期不触发驱逐。如果劳动者减少过快，可以尝试降低good-score-threshold（降低守信门槛）。</w:t>
      </w:r>
    </w:p>
    <w:p>
      <w:pPr>
        <w:spacing w:after="0" w:before="0"/>
      </w:pPr>
      <w:r>
        <w:t xml:space="preserve"/>
      </w:r>
    </w:p>
    <w:p>
      <w:pPr>
        <w:spacing w:after="60" w:before="160"/>
      </w:pPr>
      <w:r>
        <w:rPr>
          <w:rFonts w:ascii="Arial" w:cs="Arial" w:eastAsia="Arial" w:hAnsi="Arial"/>
          <w:b/>
          <w:bCs/>
          <w:color w:val="595959"/>
          <w:sz w:val="22"/>
          <w:szCs w:val="22"/>
        </w:rPr>
        <w:t xml:space="preserve">Q2：冲击状态一直显示「无冲击」，正常吗？</w:t>
      </w:r>
    </w:p>
    <w:p>
      <w:pPr>
        <w:spacing w:after="60" w:before="60"/>
        <w:ind w:firstLine="420"/>
      </w:pPr>
      <w:r>
        <w:rPr>
          <w:rFonts w:ascii="Arial" w:cs="Arial" w:eastAsia="Arial" w:hAnsi="Arial"/>
          <w:sz w:val="21"/>
          <w:szCs w:val="21"/>
        </w:rPr>
        <w:t xml:space="preserve">正常。shock1-tick默认150，shock2-tick默认250，意味着运行到第150步才触发冲击1。在此之前显示「无冲击」是正确的。如需立即看到冲击效果，把对应滑块拉小（如shock1-tick=10），重新Setup后运行即可。</w:t>
      </w:r>
    </w:p>
    <w:p>
      <w:pPr>
        <w:spacing w:after="0" w:before="0"/>
      </w:pPr>
      <w:r>
        <w:t xml:space="preserve"/>
      </w:r>
    </w:p>
    <w:p>
      <w:pPr>
        <w:spacing w:after="60" w:before="160"/>
      </w:pPr>
      <w:r>
        <w:rPr>
          <w:rFonts w:ascii="Arial" w:cs="Arial" w:eastAsia="Arial" w:hAnsi="Arial"/>
          <w:b/>
          <w:bCs/>
          <w:color w:val="595959"/>
          <w:sz w:val="22"/>
          <w:szCs w:val="22"/>
        </w:rPr>
        <w:t xml:space="preserve">Q3：可信劳动者占比一直下降怎么办？</w:t>
      </w:r>
    </w:p>
    <w:p>
      <w:pPr>
        <w:spacing w:after="60" w:before="60"/>
        <w:ind w:firstLine="420"/>
      </w:pPr>
      <w:r>
        <w:rPr>
          <w:rFonts w:ascii="Arial" w:cs="Arial" w:eastAsia="Arial" w:hAnsi="Arial"/>
          <w:sz w:val="21"/>
          <w:szCs w:val="21"/>
        </w:rPr>
        <w:t xml:space="preserve">说明不可信策略的收益在当前参数下高于可信策略，Fermi模仿导致劳动者集体转向不可信。这本身是一种理论情景（低信任均衡）。可以尝试适当提高alpha-e初始值（在代码setup中修改）或降低good-score-threshold来调整均衡方向。</w:t>
      </w:r>
    </w:p>
    <w:p>
      <w:pPr>
        <w:spacing w:after="0" w:before="0"/>
      </w:pPr>
      <w:r>
        <w:t xml:space="preserve"/>
      </w:r>
    </w:p>
    <w:p>
      <w:pPr>
        <w:spacing w:after="60" w:before="160"/>
      </w:pPr>
      <w:r>
        <w:rPr>
          <w:rFonts w:ascii="Arial" w:cs="Arial" w:eastAsia="Arial" w:hAnsi="Arial"/>
          <w:b/>
          <w:bCs/>
          <w:color w:val="595959"/>
          <w:sz w:val="22"/>
          <w:szCs w:val="22"/>
        </w:rPr>
        <w:t xml:space="preserve">Q4：每次Setup结果都不一样？</w:t>
      </w:r>
    </w:p>
    <w:p>
      <w:pPr>
        <w:spacing w:after="60" w:before="60"/>
        <w:ind w:firstLine="420"/>
      </w:pPr>
      <w:r>
        <w:rPr>
          <w:rFonts w:ascii="Arial" w:cs="Arial" w:eastAsia="Arial" w:hAnsi="Arial"/>
          <w:sz w:val="21"/>
          <w:szCs w:val="21"/>
        </w:rPr>
        <w:t xml:space="preserve">正常，因为模型使用随机初始化。如需复现特定结果，在NetLogo界面手动设置随机种子为42（工具栏→编辑→偏好设置，或在代码添加random-seed 42），之后每次Setup将产生完全相同的结果。论文中汇报结果时建议跑30次取均值和置信区间。</w:t>
      </w:r>
    </w:p>
    <w:p>
      <w:pPr>
        <w:spacing w:after="0" w:before="0"/>
      </w:pPr>
      <w:r>
        <w:t xml:space="preserve"/>
      </w:r>
    </w:p>
    <w:p>
      <w:pPr>
        <w:spacing w:after="60" w:before="160"/>
      </w:pPr>
      <w:r>
        <w:rPr>
          <w:rFonts w:ascii="Arial" w:cs="Arial" w:eastAsia="Arial" w:hAnsi="Arial"/>
          <w:b/>
          <w:bCs/>
          <w:color w:val="595959"/>
          <w:sz w:val="22"/>
          <w:szCs w:val="22"/>
        </w:rPr>
        <w:t xml:space="preserve">Q5：视图中的主体颜色代表什么？</w:t>
      </w:r>
    </w:p>
    <w:p>
      <w:pPr>
        <w:spacing w:after="60" w:before="60"/>
        <w:ind w:firstLine="420"/>
      </w:pPr>
      <w:r>
        <w:rPr>
          <w:rFonts w:ascii="Arial" w:cs="Arial" w:eastAsia="Arial" w:hAnsi="Arial"/>
          <w:sz w:val="21"/>
          <w:szCs w:val="21"/>
        </w:rPr>
        <w:t xml:space="preserve">蓝色=可信策略劳动者，橙色=不可信策略劳动者，灰色=已被驱逐的劳动者，红色圆点=消费者。劳动者图形的大小随trust-level变化，信任越高体型越大（size = 0.3 + trust-level）。</w:t>
      </w:r>
    </w:p>
    <w:p>
      <w:pPr>
        <w:spacing w:after="0" w:before="0"/>
      </w:pPr>
      <w:r>
        <w:t xml:space="preserve"/>
      </w:r>
    </w:p>
    <w:p>
      <w:pPr>
        <w:pStyle w:val="Heading1"/>
        <w:spacing w:after="120" w:before="360"/>
      </w:pPr>
      <w:r>
        <w:rPr>
          <w:rFonts w:ascii="Arial" w:cs="Arial" w:eastAsia="Arial" w:hAnsi="Arial"/>
          <w:b/>
          <w:bCs/>
          <w:color w:val="1F3864"/>
          <w:sz w:val="28"/>
          <w:szCs w:val="28"/>
        </w:rPr>
        <w:t xml:space="preserve">九、BehaviorSpace 批量实验配置</w:t>
      </w:r>
    </w:p>
    <w:p>
      <w:pPr>
        <w:spacing w:after="60" w:before="60"/>
        <w:ind/>
      </w:pPr>
      <w:r>
        <w:rPr>
          <w:rFonts w:ascii="Arial" w:cs="Arial" w:eastAsia="Arial" w:hAnsi="Arial"/>
          <w:sz w:val="21"/>
          <w:szCs w:val="21"/>
        </w:rPr>
        <w:t xml:space="preserve">点击菜单「工具」→「BehaviorSpace」，新建实验，建议配置如下：</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配置项</w:t>
            </w:r>
          </w:p>
        </w:tc>
        <w:tc>
          <w:tcPr>
            <w:tcW w:type="dxa" w:w="7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rFonts w:ascii="Arial" w:cs="Arial" w:eastAsia="Arial" w:hAnsi="Arial"/>
                <w:b/>
                <w:bCs/>
                <w:color w:val="FFFFFF"/>
                <w:sz w:val="19"/>
                <w:szCs w:val="19"/>
              </w:rPr>
              <w:t xml:space="preserve">建议值</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变量参数扫描</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["shock1-magnitude" 0.1 0.1 0.5]  ["good-score-threshold" 0.4 0.1 0.8]</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重复运行次数</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30（对应概念模型蒙特卡洛30次要求）</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每次运行步数</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500</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记录频率</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top"/>
          </w:tcPr>
          <w:p>
            <w:r>
              <w:rPr>
                <w:rFonts w:ascii="Arial" w:cs="Arial" w:eastAsia="Arial" w:hAnsi="Arial"/>
                <w:sz w:val="19"/>
                <w:szCs w:val="19"/>
              </w:rPr>
              <w:t xml:space="preserve">每1步记录一次</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记录变量</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avg-trust, get-proportion-trustworthy, get-avg-reputation, get-active-count, alpha-e, alpha-c</w:t>
            </w:r>
          </w:p>
        </w:tc>
      </w:tr>
    </w:tbl>
    <w:p>
      <w:pPr>
        <w:spacing w:after="60" w:before="60"/>
        <w:ind w:left="360"/>
      </w:pPr>
      <w:r>
        <w:rPr>
          <w:rFonts w:ascii="Arial" w:cs="Arial" w:eastAsia="Arial" w:hAnsi="Arial"/>
          <w:b/>
          <w:bCs/>
          <w:color w:val="8B5A00"/>
          <w:sz w:val="20"/>
          <w:szCs w:val="20"/>
        </w:rPr>
        <w:t xml:space="preserve">【注】</w:t>
      </w:r>
      <w:r>
        <w:rPr>
          <w:rFonts w:ascii="Arial" w:cs="Arial" w:eastAsia="Arial" w:hAnsi="Arial"/>
          <w:color w:val="595959"/>
          <w:sz w:val="20"/>
          <w:szCs w:val="20"/>
        </w:rPr>
        <w:t xml:space="preserve">BehaviorSpace会自动管理随机种子，不要在代码里写random-seed，两人保持约定。</w:t>
      </w:r>
    </w:p>
    <w:p>
      <w:pPr>
        <w:spacing w:after="0" w:before="0"/>
      </w:pPr>
      <w:r>
        <w:t xml:space="preserve"/>
      </w:r>
    </w:p>
    <w:p>
      <w:pPr>
        <w:spacing w:after="0" w:before="0"/>
      </w:pPr>
      <w:r>
        <w:t xml:space="preserve"/>
      </w:r>
    </w:p>
    <w:p>
      <w:pPr>
        <w:spacing w:after="0" w:before="240"/>
      </w:pPr>
      <w:r>
        <w:rPr>
          <w:rFonts w:ascii="Arial" w:cs="Arial" w:eastAsia="Arial" w:hAnsi="Arial"/>
          <w:i/>
          <w:iCs/>
          <w:color w:val="888888"/>
          <w:sz w:val="18"/>
          <w:szCs w:val="18"/>
        </w:rPr>
        <w:t xml:space="preserve">本说明基于模型 v2.4 版本生成，与代码实现保持一致。如代码有后续更新，对应参数和逻辑请以实际代码为准。</w:t>
      </w:r>
    </w:p>
    <w:sectPr>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2026-04-15T03:54:06.113Z</dcterms:created>
  <dcterms:modified xsi:type="dcterms:W3CDTF">2026-04-15T03:54:06.114Z</dcterms:modified>
</cp:coreProperties>
</file>

<file path=docProps/custom.xml><?xml version="1.0" encoding="utf-8"?>
<Properties xmlns="http://schemas.openxmlformats.org/officeDocument/2006/custom-properties" xmlns:vt="http://schemas.openxmlformats.org/officeDocument/2006/docPropsVTypes"/>
</file>