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1A983" w14:textId="7A736A90" w:rsidR="00506095" w:rsidRPr="00FE1CE0" w:rsidRDefault="00C62B29" w:rsidP="00FE1CE0">
      <w:pPr>
        <w:spacing w:before="480" w:after="240"/>
        <w:jc w:val="center"/>
        <w:rPr>
          <w:rFonts w:ascii="Times New Roman" w:eastAsia="宋体" w:hAnsi="Times New Roman"/>
          <w:b/>
          <w:bCs/>
          <w:sz w:val="44"/>
          <w:szCs w:val="44"/>
        </w:rPr>
      </w:pPr>
      <w:r w:rsidRPr="00FE1CE0">
        <w:rPr>
          <w:rFonts w:ascii="Times New Roman" w:eastAsia="宋体" w:hAnsi="Times New Roman"/>
          <w:b/>
          <w:bCs/>
          <w:sz w:val="44"/>
          <w:szCs w:val="44"/>
        </w:rPr>
        <w:t>基于</w:t>
      </w:r>
      <w:r w:rsidRPr="00FE1CE0">
        <w:rPr>
          <w:rFonts w:ascii="Times New Roman" w:eastAsia="宋体" w:hAnsi="Times New Roman"/>
          <w:b/>
          <w:bCs/>
          <w:sz w:val="44"/>
          <w:szCs w:val="44"/>
        </w:rPr>
        <w:t>ABM</w:t>
      </w:r>
      <w:r w:rsidRPr="00FE1CE0">
        <w:rPr>
          <w:rFonts w:ascii="Times New Roman" w:eastAsia="宋体" w:hAnsi="Times New Roman"/>
          <w:b/>
          <w:bCs/>
          <w:sz w:val="44"/>
          <w:szCs w:val="44"/>
        </w:rPr>
        <w:t>的共享经济信任机制与青年劳动关系演化仿真研究</w:t>
      </w:r>
    </w:p>
    <w:p w14:paraId="63908F2D" w14:textId="72FDA9CC" w:rsidR="00506095" w:rsidRPr="00FE1CE0" w:rsidRDefault="00C62B29" w:rsidP="00FE6989">
      <w:pPr>
        <w:pStyle w:val="1"/>
      </w:pPr>
      <w:r w:rsidRPr="00FE1CE0">
        <w:t>摘要</w:t>
      </w:r>
    </w:p>
    <w:p w14:paraId="482359BB" w14:textId="12DEEF64" w:rsidR="00FE6989" w:rsidRPr="00FE6989" w:rsidRDefault="00FE6989" w:rsidP="00FE6989">
      <w:pPr>
        <w:spacing w:before="60" w:after="120" w:line="360" w:lineRule="auto"/>
        <w:ind w:firstLineChars="200" w:firstLine="480"/>
        <w:rPr>
          <w:rFonts w:ascii="Times New Roman" w:eastAsia="宋体" w:hAnsi="Times New Roman"/>
        </w:rPr>
      </w:pPr>
      <w:r w:rsidRPr="00FE6989">
        <w:rPr>
          <w:rFonts w:ascii="Times New Roman" w:eastAsia="宋体" w:hAnsi="Times New Roman"/>
        </w:rPr>
        <w:t>共享经济平台同时承担激励与管控双重功能，使青年劳动者信任的演化路径难以被静态方法刻画。本研究在</w:t>
      </w:r>
      <w:r w:rsidRPr="00FE6989">
        <w:rPr>
          <w:rFonts w:ascii="Times New Roman" w:eastAsia="宋体" w:hAnsi="Times New Roman"/>
        </w:rPr>
        <w:t>Net</w:t>
      </w:r>
      <w:r w:rsidR="00575191">
        <w:rPr>
          <w:rFonts w:ascii="Times New Roman" w:eastAsia="宋体" w:hAnsi="Times New Roman" w:hint="eastAsia"/>
        </w:rPr>
        <w:t xml:space="preserve"> </w:t>
      </w:r>
      <w:r w:rsidRPr="00FE6989">
        <w:rPr>
          <w:rFonts w:ascii="Times New Roman" w:eastAsia="宋体" w:hAnsi="Times New Roman"/>
        </w:rPr>
        <w:t>Logo</w:t>
      </w:r>
      <w:r w:rsidR="007E7FBC">
        <w:rPr>
          <w:rFonts w:ascii="Times New Roman" w:eastAsia="宋体" w:hAnsi="Times New Roman" w:hint="eastAsia"/>
        </w:rPr>
        <w:t xml:space="preserve"> </w:t>
      </w:r>
      <w:r w:rsidRPr="00FE6989">
        <w:rPr>
          <w:rFonts w:ascii="Times New Roman" w:eastAsia="宋体" w:hAnsi="Times New Roman"/>
        </w:rPr>
        <w:t>7.0.3</w:t>
      </w:r>
      <w:r w:rsidRPr="00FE6989">
        <w:rPr>
          <w:rFonts w:ascii="Times New Roman" w:eastAsia="宋体" w:hAnsi="Times New Roman"/>
        </w:rPr>
        <w:t>上构建包含</w:t>
      </w:r>
      <w:r w:rsidRPr="00FE6989">
        <w:rPr>
          <w:rFonts w:ascii="Times New Roman" w:eastAsia="宋体" w:hAnsi="Times New Roman"/>
        </w:rPr>
        <w:t xml:space="preserve"> 175 </w:t>
      </w:r>
      <w:r w:rsidRPr="00FE6989">
        <w:rPr>
          <w:rFonts w:ascii="Times New Roman" w:eastAsia="宋体" w:hAnsi="Times New Roman"/>
        </w:rPr>
        <w:t>名劳动者（青年占</w:t>
      </w:r>
      <w:r w:rsidRPr="00FE6989">
        <w:rPr>
          <w:rFonts w:ascii="Times New Roman" w:eastAsia="宋体" w:hAnsi="Times New Roman"/>
        </w:rPr>
        <w:t>80%</w:t>
      </w:r>
      <w:r w:rsidRPr="00FE6989">
        <w:rPr>
          <w:rFonts w:ascii="Times New Roman" w:eastAsia="宋体" w:hAnsi="Times New Roman"/>
        </w:rPr>
        <w:t>）、</w:t>
      </w:r>
      <w:r w:rsidRPr="00FE6989">
        <w:rPr>
          <w:rFonts w:ascii="Times New Roman" w:eastAsia="宋体" w:hAnsi="Times New Roman"/>
        </w:rPr>
        <w:t>77</w:t>
      </w:r>
      <w:r w:rsidRPr="00FE6989">
        <w:rPr>
          <w:rFonts w:ascii="Times New Roman" w:eastAsia="宋体" w:hAnsi="Times New Roman"/>
        </w:rPr>
        <w:t>名消费者与单一平台主体的</w:t>
      </w:r>
      <w:r w:rsidRPr="00FE6989">
        <w:rPr>
          <w:rFonts w:ascii="Times New Roman" w:eastAsia="宋体" w:hAnsi="Times New Roman"/>
        </w:rPr>
        <w:t>ABM</w:t>
      </w:r>
      <w:r w:rsidRPr="00FE6989">
        <w:rPr>
          <w:rFonts w:ascii="Times New Roman" w:eastAsia="宋体" w:hAnsi="Times New Roman"/>
        </w:rPr>
        <w:t>模型，设计激励强度扫描、外部冲击、声誉机制开关与青年占比梯度四组实验，累计完成</w:t>
      </w:r>
      <w:r w:rsidRPr="00FE6989">
        <w:rPr>
          <w:rFonts w:ascii="Times New Roman" w:eastAsia="宋体" w:hAnsi="Times New Roman"/>
        </w:rPr>
        <w:t>390</w:t>
      </w:r>
      <w:r w:rsidRPr="00FE6989">
        <w:rPr>
          <w:rFonts w:ascii="Times New Roman" w:eastAsia="宋体" w:hAnsi="Times New Roman"/>
        </w:rPr>
        <w:t>次蒙特卡洛仿真。结果显示：赋能型激励存在双维度非单调效应，激励由中档升至高档时整体信任水平继续上升，可信劳动者占比却下降</w:t>
      </w:r>
      <w:r w:rsidR="00B33A36">
        <w:rPr>
          <w:rFonts w:ascii="Times New Roman" w:eastAsia="宋体" w:hAnsi="Times New Roman" w:hint="eastAsia"/>
        </w:rPr>
        <w:t>了</w:t>
      </w:r>
      <w:r w:rsidRPr="00FE6989">
        <w:rPr>
          <w:rFonts w:ascii="Times New Roman" w:eastAsia="宋体" w:hAnsi="Times New Roman"/>
        </w:rPr>
        <w:t>约</w:t>
      </w:r>
      <w:r w:rsidRPr="00FE6989">
        <w:rPr>
          <w:rFonts w:ascii="Times New Roman" w:eastAsia="宋体" w:hAnsi="Times New Roman"/>
        </w:rPr>
        <w:t xml:space="preserve"> 22 </w:t>
      </w:r>
      <w:r w:rsidRPr="00FE6989">
        <w:rPr>
          <w:rFonts w:ascii="Times New Roman" w:eastAsia="宋体" w:hAnsi="Times New Roman"/>
        </w:rPr>
        <w:t>个百分点；高激励稳态下系统对两类外部冲击均表现出强自发韧性；声誉筛选对整体信任水平无显著影响（</w:t>
      </w:r>
      <m:oMath>
        <m:r>
          <w:rPr>
            <w:rFonts w:ascii="Cambria Math" w:eastAsia="宋体" w:hAnsi="Cambria Math"/>
          </w:rPr>
          <m:t>p=0.492</m:t>
        </m:r>
      </m:oMath>
      <w:r w:rsidRPr="00FE6989">
        <w:rPr>
          <w:rFonts w:ascii="Times New Roman" w:eastAsia="宋体" w:hAnsi="Times New Roman"/>
        </w:rPr>
        <w:t>），却显著提升可信占比（</w:t>
      </w:r>
      <m:oMath>
        <m:r>
          <w:rPr>
            <w:rFonts w:ascii="Cambria Math" w:eastAsia="宋体" w:hAnsi="Cambria Math"/>
          </w:rPr>
          <m:t>p&lt;0.001</m:t>
        </m:r>
      </m:oMath>
      <w:r w:rsidRPr="00FE6989">
        <w:rPr>
          <w:rFonts w:ascii="Times New Roman" w:eastAsia="宋体" w:hAnsi="Times New Roman"/>
        </w:rPr>
        <w:t>），其核心功能在于优化市场结构而非拉升信任总量；温和管控水平下青年占比对信任稳态无实质主效应，印证青年逆反机制存在激活边界（</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hint="eastAsia"/>
              </w:rPr>
              <m:t>c</m:t>
            </m:r>
          </m:sub>
        </m:sSub>
        <m:r>
          <w:rPr>
            <w:rFonts w:ascii="Cambria Math" w:eastAsia="宋体" w:hAnsi="Cambria Math"/>
          </w:rPr>
          <m:t>&gt;0.7</m:t>
        </m:r>
      </m:oMath>
      <w:r w:rsidRPr="00FE6989">
        <w:rPr>
          <w:rFonts w:ascii="Times New Roman" w:eastAsia="宋体" w:hAnsi="Times New Roman"/>
        </w:rPr>
        <w:t>）。研究提示平台治理需区分</w:t>
      </w:r>
      <w:r w:rsidR="007E7FBC">
        <w:rPr>
          <w:rFonts w:ascii="Times New Roman" w:eastAsia="宋体" w:hAnsi="Times New Roman" w:hint="eastAsia"/>
        </w:rPr>
        <w:t>“</w:t>
      </w:r>
      <w:r w:rsidRPr="00FE6989">
        <w:rPr>
          <w:rFonts w:ascii="Times New Roman" w:eastAsia="宋体" w:hAnsi="Times New Roman"/>
        </w:rPr>
        <w:t>信任总量</w:t>
      </w:r>
      <w:r w:rsidR="007E7FBC">
        <w:rPr>
          <w:rFonts w:ascii="Times New Roman" w:eastAsia="宋体" w:hAnsi="Times New Roman" w:hint="eastAsia"/>
        </w:rPr>
        <w:t>”</w:t>
      </w:r>
      <w:r w:rsidRPr="00FE6989">
        <w:rPr>
          <w:rFonts w:ascii="Times New Roman" w:eastAsia="宋体" w:hAnsi="Times New Roman"/>
        </w:rPr>
        <w:t>与</w:t>
      </w:r>
      <w:r w:rsidR="007E7FBC">
        <w:rPr>
          <w:rFonts w:ascii="Times New Roman" w:eastAsia="宋体" w:hAnsi="Times New Roman" w:hint="eastAsia"/>
        </w:rPr>
        <w:t>“</w:t>
      </w:r>
      <w:r w:rsidRPr="00FE6989">
        <w:rPr>
          <w:rFonts w:ascii="Times New Roman" w:eastAsia="宋体" w:hAnsi="Times New Roman"/>
        </w:rPr>
        <w:t>策略构成</w:t>
      </w:r>
      <w:r w:rsidR="007E7FBC">
        <w:rPr>
          <w:rFonts w:ascii="Times New Roman" w:eastAsia="宋体" w:hAnsi="Times New Roman" w:hint="eastAsia"/>
        </w:rPr>
        <w:t>”</w:t>
      </w:r>
      <w:r w:rsidRPr="00FE6989">
        <w:rPr>
          <w:rFonts w:ascii="Times New Roman" w:eastAsia="宋体" w:hAnsi="Times New Roman"/>
        </w:rPr>
        <w:t>两类目标，声誉与激励机制不可相互替代。</w:t>
      </w:r>
    </w:p>
    <w:p w14:paraId="108DE6F6" w14:textId="012D7663" w:rsidR="00775945" w:rsidRPr="00FE1CE0" w:rsidRDefault="00C62B29" w:rsidP="00775945">
      <w:pPr>
        <w:spacing w:before="60" w:after="120" w:line="360" w:lineRule="auto"/>
        <w:rPr>
          <w:rFonts w:ascii="Times New Roman" w:eastAsia="宋体" w:hAnsi="Times New Roman"/>
        </w:rPr>
      </w:pPr>
      <w:r w:rsidRPr="00FE1CE0">
        <w:rPr>
          <w:rFonts w:ascii="Times New Roman" w:eastAsia="宋体" w:hAnsi="Times New Roman"/>
          <w:b/>
          <w:bCs/>
        </w:rPr>
        <w:t>关键词：</w:t>
      </w:r>
      <w:r w:rsidRPr="00FE1CE0">
        <w:rPr>
          <w:rFonts w:ascii="Times New Roman" w:eastAsia="宋体" w:hAnsi="Times New Roman"/>
        </w:rPr>
        <w:t>共享经济；信任演化；基于主体的模型（</w:t>
      </w:r>
      <w:r w:rsidRPr="00FE1CE0">
        <w:rPr>
          <w:rFonts w:ascii="Times New Roman" w:eastAsia="宋体" w:hAnsi="Times New Roman"/>
        </w:rPr>
        <w:t>ABM</w:t>
      </w:r>
      <w:r w:rsidRPr="00FE1CE0">
        <w:rPr>
          <w:rFonts w:ascii="Times New Roman" w:eastAsia="宋体" w:hAnsi="Times New Roman"/>
        </w:rPr>
        <w:t>）；平台治理；青年劳动者；双稳态</w:t>
      </w:r>
    </w:p>
    <w:p w14:paraId="2ACA9C07" w14:textId="2B62469A" w:rsidR="00506095" w:rsidRPr="00FE1CE0" w:rsidRDefault="00C62B29" w:rsidP="00775945">
      <w:pPr>
        <w:pStyle w:val="1"/>
        <w:numPr>
          <w:ilvl w:val="0"/>
          <w:numId w:val="4"/>
        </w:numPr>
      </w:pPr>
      <w:r w:rsidRPr="00FE1CE0">
        <w:rPr>
          <w:sz w:val="32"/>
          <w:szCs w:val="32"/>
        </w:rPr>
        <w:t>引言</w:t>
      </w:r>
    </w:p>
    <w:p w14:paraId="39D08618" w14:textId="7DD6403B" w:rsidR="00506095" w:rsidRDefault="00C62B29" w:rsidP="00FE1CE0">
      <w:pPr>
        <w:pStyle w:val="2"/>
        <w:numPr>
          <w:ilvl w:val="1"/>
          <w:numId w:val="4"/>
        </w:numPr>
        <w:rPr>
          <w:rFonts w:ascii="Times New Roman" w:eastAsia="宋体" w:hAnsi="Times New Roman"/>
        </w:rPr>
      </w:pPr>
      <w:r w:rsidRPr="00FE1CE0">
        <w:rPr>
          <w:rFonts w:ascii="Times New Roman" w:eastAsia="宋体" w:hAnsi="Times New Roman"/>
        </w:rPr>
        <w:t>研究背景与问题</w:t>
      </w:r>
    </w:p>
    <w:p w14:paraId="2A0238F7" w14:textId="71BE0813" w:rsidR="00A74110" w:rsidRDefault="00A74110" w:rsidP="00A74110">
      <w:pPr>
        <w:pStyle w:val="2"/>
        <w:spacing w:line="360" w:lineRule="auto"/>
        <w:ind w:firstLineChars="200" w:firstLine="480"/>
        <w:rPr>
          <w:rFonts w:ascii="Times New Roman" w:eastAsia="宋体" w:hAnsi="Times New Roman"/>
          <w:b w:val="0"/>
          <w:bCs w:val="0"/>
          <w:color w:val="auto"/>
          <w:sz w:val="24"/>
          <w:szCs w:val="24"/>
        </w:rPr>
      </w:pPr>
      <w:r w:rsidRPr="00A74110">
        <w:rPr>
          <w:rFonts w:ascii="Times New Roman" w:eastAsia="宋体" w:hAnsi="Times New Roman" w:hint="eastAsia"/>
          <w:b w:val="0"/>
          <w:bCs w:val="0"/>
          <w:color w:val="auto"/>
          <w:sz w:val="24"/>
          <w:szCs w:val="24"/>
        </w:rPr>
        <w:t>共享经济在过去十年间从概念走向规模化落地，已深度嵌入居民的日常消费与就业结构。根据国家信息中心《中国共享经济发展报告（</w:t>
      </w:r>
      <w:r w:rsidRPr="00A74110">
        <w:rPr>
          <w:rFonts w:ascii="Times New Roman" w:eastAsia="宋体" w:hAnsi="Times New Roman" w:hint="eastAsia"/>
          <w:b w:val="0"/>
          <w:bCs w:val="0"/>
          <w:color w:val="auto"/>
          <w:sz w:val="24"/>
          <w:szCs w:val="24"/>
        </w:rPr>
        <w:t>2023</w:t>
      </w:r>
      <w:r w:rsidRPr="00A74110">
        <w:rPr>
          <w:rFonts w:ascii="Times New Roman" w:eastAsia="宋体" w:hAnsi="Times New Roman" w:hint="eastAsia"/>
          <w:b w:val="0"/>
          <w:bCs w:val="0"/>
          <w:color w:val="auto"/>
          <w:sz w:val="24"/>
          <w:szCs w:val="24"/>
        </w:rPr>
        <w:t>）》</w:t>
      </w:r>
      <w:r>
        <w:rPr>
          <w:rStyle w:val="a9"/>
          <w:rFonts w:ascii="Times New Roman" w:eastAsia="宋体" w:hAnsi="Times New Roman"/>
          <w:b w:val="0"/>
          <w:bCs w:val="0"/>
          <w:color w:val="auto"/>
          <w:sz w:val="24"/>
          <w:szCs w:val="24"/>
        </w:rPr>
        <w:endnoteReference w:id="1"/>
      </w:r>
      <w:r w:rsidRPr="00A74110">
        <w:rPr>
          <w:rFonts w:ascii="Times New Roman" w:eastAsia="宋体" w:hAnsi="Times New Roman" w:hint="eastAsia"/>
          <w:b w:val="0"/>
          <w:bCs w:val="0"/>
          <w:color w:val="auto"/>
          <w:sz w:val="24"/>
          <w:szCs w:val="24"/>
        </w:rPr>
        <w:t>，</w:t>
      </w:r>
      <w:r w:rsidRPr="00A74110">
        <w:rPr>
          <w:rFonts w:ascii="Times New Roman" w:eastAsia="宋体" w:hAnsi="Times New Roman" w:hint="eastAsia"/>
          <w:b w:val="0"/>
          <w:bCs w:val="0"/>
          <w:color w:val="auto"/>
          <w:sz w:val="24"/>
          <w:szCs w:val="24"/>
        </w:rPr>
        <w:t>2022</w:t>
      </w:r>
      <w:r w:rsidRPr="00A74110">
        <w:rPr>
          <w:rFonts w:ascii="Times New Roman" w:eastAsia="宋体" w:hAnsi="Times New Roman" w:hint="eastAsia"/>
          <w:b w:val="0"/>
          <w:bCs w:val="0"/>
          <w:color w:val="auto"/>
          <w:sz w:val="24"/>
          <w:szCs w:val="24"/>
        </w:rPr>
        <w:t>年我国共享经济市场交易规模约为</w:t>
      </w:r>
      <w:r w:rsidRPr="00A74110">
        <w:rPr>
          <w:rFonts w:ascii="Times New Roman" w:eastAsia="宋体" w:hAnsi="Times New Roman" w:hint="eastAsia"/>
          <w:b w:val="0"/>
          <w:bCs w:val="0"/>
          <w:color w:val="auto"/>
          <w:sz w:val="24"/>
          <w:szCs w:val="24"/>
        </w:rPr>
        <w:t>3.83</w:t>
      </w:r>
      <w:r w:rsidRPr="00A74110">
        <w:rPr>
          <w:rFonts w:ascii="Times New Roman" w:eastAsia="宋体" w:hAnsi="Times New Roman" w:hint="eastAsia"/>
          <w:b w:val="0"/>
          <w:bCs w:val="0"/>
          <w:color w:val="auto"/>
          <w:sz w:val="24"/>
          <w:szCs w:val="24"/>
        </w:rPr>
        <w:t>万亿元，同比增长</w:t>
      </w:r>
      <w:r w:rsidRPr="00A74110">
        <w:rPr>
          <w:rFonts w:ascii="Times New Roman" w:eastAsia="宋体" w:hAnsi="Times New Roman" w:hint="eastAsia"/>
          <w:b w:val="0"/>
          <w:bCs w:val="0"/>
          <w:color w:val="auto"/>
          <w:sz w:val="24"/>
          <w:szCs w:val="24"/>
        </w:rPr>
        <w:t>3.9%</w:t>
      </w:r>
      <w:r w:rsidRPr="00A74110">
        <w:rPr>
          <w:rFonts w:ascii="Times New Roman" w:eastAsia="宋体" w:hAnsi="Times New Roman" w:hint="eastAsia"/>
          <w:b w:val="0"/>
          <w:bCs w:val="0"/>
          <w:color w:val="auto"/>
          <w:sz w:val="24"/>
          <w:szCs w:val="24"/>
        </w:rPr>
        <w:t>；其中生活服务领域市场规模达</w:t>
      </w:r>
      <w:r w:rsidRPr="00A74110">
        <w:rPr>
          <w:rFonts w:ascii="Times New Roman" w:eastAsia="宋体" w:hAnsi="Times New Roman" w:hint="eastAsia"/>
          <w:b w:val="0"/>
          <w:bCs w:val="0"/>
          <w:color w:val="auto"/>
          <w:sz w:val="24"/>
          <w:szCs w:val="24"/>
        </w:rPr>
        <w:t>1.85</w:t>
      </w:r>
      <w:r w:rsidRPr="00A74110">
        <w:rPr>
          <w:rFonts w:ascii="Times New Roman" w:eastAsia="宋体" w:hAnsi="Times New Roman" w:hint="eastAsia"/>
          <w:b w:val="0"/>
          <w:bCs w:val="0"/>
          <w:color w:val="auto"/>
          <w:sz w:val="24"/>
          <w:szCs w:val="24"/>
        </w:rPr>
        <w:t>万亿元，占比</w:t>
      </w:r>
      <w:r w:rsidRPr="00A74110">
        <w:rPr>
          <w:rFonts w:ascii="Times New Roman" w:eastAsia="宋体" w:hAnsi="Times New Roman" w:hint="eastAsia"/>
          <w:b w:val="0"/>
          <w:bCs w:val="0"/>
          <w:color w:val="auto"/>
          <w:sz w:val="24"/>
          <w:szCs w:val="24"/>
        </w:rPr>
        <w:t>48.4%</w:t>
      </w:r>
      <w:r w:rsidRPr="00A74110">
        <w:rPr>
          <w:rFonts w:ascii="Times New Roman" w:eastAsia="宋体" w:hAnsi="Times New Roman" w:hint="eastAsia"/>
          <w:b w:val="0"/>
          <w:bCs w:val="0"/>
          <w:color w:val="auto"/>
          <w:sz w:val="24"/>
          <w:szCs w:val="24"/>
        </w:rPr>
        <w:t>，为共享经济最大细分市场。从就业层面看，在线外卖用户规模达</w:t>
      </w:r>
      <w:r w:rsidRPr="00A74110">
        <w:rPr>
          <w:rFonts w:ascii="Times New Roman" w:eastAsia="宋体" w:hAnsi="Times New Roman" w:hint="eastAsia"/>
          <w:b w:val="0"/>
          <w:bCs w:val="0"/>
          <w:color w:val="auto"/>
          <w:sz w:val="24"/>
          <w:szCs w:val="24"/>
        </w:rPr>
        <w:t>6.46</w:t>
      </w:r>
      <w:r w:rsidRPr="00A74110">
        <w:rPr>
          <w:rFonts w:ascii="Times New Roman" w:eastAsia="宋体" w:hAnsi="Times New Roman" w:hint="eastAsia"/>
          <w:b w:val="0"/>
          <w:bCs w:val="0"/>
          <w:color w:val="auto"/>
          <w:sz w:val="24"/>
          <w:szCs w:val="24"/>
        </w:rPr>
        <w:t>亿人、网约车用户规模达</w:t>
      </w:r>
      <w:r w:rsidRPr="00A74110">
        <w:rPr>
          <w:rFonts w:ascii="Times New Roman" w:eastAsia="宋体" w:hAnsi="Times New Roman" w:hint="eastAsia"/>
          <w:b w:val="0"/>
          <w:bCs w:val="0"/>
          <w:color w:val="auto"/>
          <w:sz w:val="24"/>
          <w:szCs w:val="24"/>
        </w:rPr>
        <w:t>4.05</w:t>
      </w:r>
      <w:r w:rsidRPr="00A74110">
        <w:rPr>
          <w:rFonts w:ascii="Times New Roman" w:eastAsia="宋体" w:hAnsi="Times New Roman" w:hint="eastAsia"/>
          <w:b w:val="0"/>
          <w:bCs w:val="0"/>
          <w:color w:val="auto"/>
          <w:sz w:val="24"/>
          <w:szCs w:val="24"/>
        </w:rPr>
        <w:t>亿人，渗透率分别为网民的</w:t>
      </w:r>
      <w:r w:rsidRPr="00A74110">
        <w:rPr>
          <w:rFonts w:ascii="Times New Roman" w:eastAsia="宋体" w:hAnsi="Times New Roman" w:hint="eastAsia"/>
          <w:b w:val="0"/>
          <w:bCs w:val="0"/>
          <w:color w:val="auto"/>
          <w:sz w:val="24"/>
          <w:szCs w:val="24"/>
        </w:rPr>
        <w:t>61.4%</w:t>
      </w:r>
      <w:r w:rsidRPr="00A74110">
        <w:rPr>
          <w:rFonts w:ascii="Times New Roman" w:eastAsia="宋体" w:hAnsi="Times New Roman" w:hint="eastAsia"/>
          <w:b w:val="0"/>
          <w:bCs w:val="0"/>
          <w:color w:val="auto"/>
          <w:sz w:val="24"/>
          <w:szCs w:val="24"/>
        </w:rPr>
        <w:t>与</w:t>
      </w:r>
      <w:r w:rsidRPr="00A74110">
        <w:rPr>
          <w:rFonts w:ascii="Times New Roman" w:eastAsia="宋体" w:hAnsi="Times New Roman" w:hint="eastAsia"/>
          <w:b w:val="0"/>
          <w:bCs w:val="0"/>
          <w:color w:val="auto"/>
          <w:sz w:val="24"/>
          <w:szCs w:val="24"/>
        </w:rPr>
        <w:t>38.5%</w:t>
      </w:r>
      <w:r w:rsidRPr="00A74110">
        <w:rPr>
          <w:rFonts w:ascii="Times New Roman" w:eastAsia="宋体" w:hAnsi="Times New Roman" w:hint="eastAsia"/>
          <w:b w:val="0"/>
          <w:bCs w:val="0"/>
          <w:color w:val="auto"/>
          <w:sz w:val="24"/>
          <w:szCs w:val="24"/>
        </w:rPr>
        <w:t>，共享经济平台已经成为吸纳灵活就业、承载青年劳动者的重要载体。共享经济既为青年提供了相对低门槛的灵活就业渠道，也使得相当比例的青年</w:t>
      </w:r>
      <w:r w:rsidRPr="00A74110">
        <w:rPr>
          <w:rFonts w:ascii="Times New Roman" w:eastAsia="宋体" w:hAnsi="Times New Roman" w:hint="eastAsia"/>
          <w:b w:val="0"/>
          <w:bCs w:val="0"/>
          <w:color w:val="auto"/>
          <w:sz w:val="24"/>
          <w:szCs w:val="24"/>
        </w:rPr>
        <w:lastRenderedPageBreak/>
        <w:t>劳动者长期处于平台算法主导的工作环境之中，其信任感知、努力分配与退出决策共同塑造了平台用工关系的长期可持续性。</w:t>
      </w:r>
    </w:p>
    <w:p w14:paraId="0B678E84" w14:textId="0C8A5259" w:rsidR="00A74110" w:rsidRPr="00A74110" w:rsidRDefault="00A74110" w:rsidP="00A74110">
      <w:pPr>
        <w:pStyle w:val="2"/>
        <w:spacing w:line="360" w:lineRule="auto"/>
        <w:ind w:firstLineChars="200" w:firstLine="480"/>
        <w:rPr>
          <w:rFonts w:ascii="Times New Roman" w:eastAsia="宋体" w:hAnsi="Times New Roman"/>
          <w:b w:val="0"/>
          <w:bCs w:val="0"/>
          <w:color w:val="auto"/>
          <w:sz w:val="24"/>
          <w:szCs w:val="24"/>
        </w:rPr>
      </w:pPr>
      <w:r w:rsidRPr="00A74110">
        <w:rPr>
          <w:rFonts w:ascii="Times New Roman" w:eastAsia="宋体" w:hAnsi="Times New Roman" w:hint="eastAsia"/>
          <w:b w:val="0"/>
          <w:bCs w:val="0"/>
          <w:color w:val="auto"/>
          <w:sz w:val="24"/>
          <w:szCs w:val="24"/>
        </w:rPr>
        <w:t>平台在这一生态中同时承担激励者与管控者的双重角色：一方面通过派单倾斜、绩效奖励、声誉曝光等赋能型机制激发劳动者提升服务质量，另一方面又通过超时扣款、差评惩罚、不透明算法等控制型机制对劳动者行为进行规训。两类治理手段的配比并非简单的线性加总，而是在信任生态的演化过程中产生复杂的非线性耦合——赋能过度可能削弱可信策略在模仿动态中的相对优势，管控过度则可能触发青年群体的行为逆反，二者共同决定了系统在</w:t>
      </w:r>
      <w:r>
        <w:rPr>
          <w:rFonts w:ascii="Times New Roman" w:eastAsia="宋体" w:hAnsi="Times New Roman" w:hint="eastAsia"/>
          <w:b w:val="0"/>
          <w:bCs w:val="0"/>
          <w:color w:val="auto"/>
          <w:sz w:val="24"/>
          <w:szCs w:val="24"/>
        </w:rPr>
        <w:t>“</w:t>
      </w:r>
      <w:r w:rsidRPr="00A74110">
        <w:rPr>
          <w:rFonts w:ascii="Times New Roman" w:eastAsia="宋体" w:hAnsi="Times New Roman" w:hint="eastAsia"/>
          <w:b w:val="0"/>
          <w:bCs w:val="0"/>
          <w:color w:val="auto"/>
          <w:sz w:val="24"/>
          <w:szCs w:val="24"/>
        </w:rPr>
        <w:t>高信任</w:t>
      </w:r>
      <w:r w:rsidRPr="00A74110">
        <w:rPr>
          <w:rFonts w:ascii="Times New Roman" w:eastAsia="宋体" w:hAnsi="Times New Roman" w:hint="eastAsia"/>
          <w:b w:val="0"/>
          <w:bCs w:val="0"/>
          <w:color w:val="auto"/>
          <w:sz w:val="24"/>
          <w:szCs w:val="24"/>
        </w:rPr>
        <w:t>-</w:t>
      </w:r>
      <w:r w:rsidRPr="00A74110">
        <w:rPr>
          <w:rFonts w:ascii="Times New Roman" w:eastAsia="宋体" w:hAnsi="Times New Roman" w:hint="eastAsia"/>
          <w:b w:val="0"/>
          <w:bCs w:val="0"/>
          <w:color w:val="auto"/>
          <w:sz w:val="24"/>
          <w:szCs w:val="24"/>
        </w:rPr>
        <w:t>高合作</w:t>
      </w:r>
      <w:r>
        <w:rPr>
          <w:rFonts w:ascii="Times New Roman" w:eastAsia="宋体" w:hAnsi="Times New Roman" w:hint="eastAsia"/>
          <w:b w:val="0"/>
          <w:bCs w:val="0"/>
          <w:color w:val="auto"/>
          <w:sz w:val="24"/>
          <w:szCs w:val="24"/>
        </w:rPr>
        <w:t>”</w:t>
      </w:r>
      <w:r w:rsidRPr="00A74110">
        <w:rPr>
          <w:rFonts w:ascii="Times New Roman" w:eastAsia="宋体" w:hAnsi="Times New Roman" w:hint="eastAsia"/>
          <w:b w:val="0"/>
          <w:bCs w:val="0"/>
          <w:color w:val="auto"/>
          <w:sz w:val="24"/>
          <w:szCs w:val="24"/>
        </w:rPr>
        <w:t>与</w:t>
      </w:r>
      <w:r>
        <w:rPr>
          <w:rFonts w:ascii="Times New Roman" w:eastAsia="宋体" w:hAnsi="Times New Roman" w:hint="eastAsia"/>
          <w:b w:val="0"/>
          <w:bCs w:val="0"/>
          <w:color w:val="auto"/>
          <w:sz w:val="24"/>
          <w:szCs w:val="24"/>
        </w:rPr>
        <w:t>“</w:t>
      </w:r>
      <w:r w:rsidRPr="00A74110">
        <w:rPr>
          <w:rFonts w:ascii="Times New Roman" w:eastAsia="宋体" w:hAnsi="Times New Roman" w:hint="eastAsia"/>
          <w:b w:val="0"/>
          <w:bCs w:val="0"/>
          <w:color w:val="auto"/>
          <w:sz w:val="24"/>
          <w:szCs w:val="24"/>
        </w:rPr>
        <w:t>低信任</w:t>
      </w:r>
      <w:r w:rsidRPr="00A74110">
        <w:rPr>
          <w:rFonts w:ascii="Times New Roman" w:eastAsia="宋体" w:hAnsi="Times New Roman" w:hint="eastAsia"/>
          <w:b w:val="0"/>
          <w:bCs w:val="0"/>
          <w:color w:val="auto"/>
          <w:sz w:val="24"/>
          <w:szCs w:val="24"/>
        </w:rPr>
        <w:t>-</w:t>
      </w:r>
      <w:r w:rsidRPr="00A74110">
        <w:rPr>
          <w:rFonts w:ascii="Times New Roman" w:eastAsia="宋体" w:hAnsi="Times New Roman" w:hint="eastAsia"/>
          <w:b w:val="0"/>
          <w:bCs w:val="0"/>
          <w:color w:val="auto"/>
          <w:sz w:val="24"/>
          <w:szCs w:val="24"/>
        </w:rPr>
        <w:t>低合作</w:t>
      </w:r>
      <w:r>
        <w:rPr>
          <w:rFonts w:ascii="Times New Roman" w:eastAsia="宋体" w:hAnsi="Times New Roman" w:hint="eastAsia"/>
          <w:b w:val="0"/>
          <w:bCs w:val="0"/>
          <w:color w:val="auto"/>
          <w:sz w:val="24"/>
          <w:szCs w:val="24"/>
        </w:rPr>
        <w:t>”</w:t>
      </w:r>
      <w:r w:rsidRPr="00A74110">
        <w:rPr>
          <w:rFonts w:ascii="Times New Roman" w:eastAsia="宋体" w:hAnsi="Times New Roman" w:hint="eastAsia"/>
          <w:b w:val="0"/>
          <w:bCs w:val="0"/>
          <w:color w:val="auto"/>
          <w:sz w:val="24"/>
          <w:szCs w:val="24"/>
        </w:rPr>
        <w:t>两种稳态之间的切换路径。然而，现有研究对这一耦合过程的刻画仍存在明显不足：依赖横截面问卷的实证研究无法追踪信任水平的动态演化，以纳什均衡为核心的经典博弈论分析难以容纳主体异质性与有限理性，而平台方出于商业保密也极少公开算法参数调整的反事实数据。</w:t>
      </w:r>
    </w:p>
    <w:p w14:paraId="596EC9C0" w14:textId="1ED312EE" w:rsidR="00A74110" w:rsidRPr="00A74110" w:rsidRDefault="00A74110" w:rsidP="00A74110">
      <w:pPr>
        <w:pStyle w:val="2"/>
        <w:spacing w:line="360" w:lineRule="auto"/>
        <w:ind w:firstLineChars="200" w:firstLine="480"/>
        <w:rPr>
          <w:rFonts w:ascii="Times New Roman" w:eastAsia="宋体" w:hAnsi="Times New Roman"/>
          <w:b w:val="0"/>
          <w:bCs w:val="0"/>
          <w:color w:val="auto"/>
          <w:sz w:val="24"/>
          <w:szCs w:val="24"/>
        </w:rPr>
      </w:pPr>
      <w:r w:rsidRPr="00A74110">
        <w:rPr>
          <w:rFonts w:ascii="Times New Roman" w:eastAsia="宋体" w:hAnsi="Times New Roman" w:hint="eastAsia"/>
          <w:b w:val="0"/>
          <w:bCs w:val="0"/>
          <w:color w:val="auto"/>
          <w:sz w:val="24"/>
          <w:szCs w:val="24"/>
        </w:rPr>
        <w:t>面对这一研究空白，本研究提出如下核心问题：在异质主体共存、有限理性模仿的共享经济系统中，平台激励与管控的不同配比会以怎样的机制驱动信任水平的宏观涌现？外部冲击下系统的韧性来自何处？声誉筛选机制与激励机制在维持合作生态上各自扮演什么角色？青年劳动者的差异化行为参数又在何种条件下会被激活为系统层面的可观测效应？</w:t>
      </w:r>
    </w:p>
    <w:p w14:paraId="0B7F4644" w14:textId="143A270C" w:rsidR="00506095" w:rsidRDefault="00C62B29" w:rsidP="00FE1CE0">
      <w:pPr>
        <w:pStyle w:val="2"/>
        <w:numPr>
          <w:ilvl w:val="1"/>
          <w:numId w:val="4"/>
        </w:numPr>
        <w:rPr>
          <w:rFonts w:ascii="Times New Roman" w:eastAsia="宋体" w:hAnsi="Times New Roman"/>
        </w:rPr>
      </w:pPr>
      <w:r w:rsidRPr="00FE1CE0">
        <w:rPr>
          <w:rFonts w:ascii="Times New Roman" w:eastAsia="宋体" w:hAnsi="Times New Roman"/>
        </w:rPr>
        <w:t>研究意义</w:t>
      </w:r>
    </w:p>
    <w:p w14:paraId="46CA9BD6" w14:textId="5637C5CF" w:rsidR="00DB71A4" w:rsidRPr="00DB71A4" w:rsidRDefault="00DB71A4" w:rsidP="00DB71A4">
      <w:pPr>
        <w:pStyle w:val="2"/>
        <w:spacing w:line="360" w:lineRule="auto"/>
        <w:ind w:firstLineChars="200" w:firstLine="480"/>
        <w:rPr>
          <w:rFonts w:ascii="Times New Roman" w:eastAsia="宋体" w:hAnsi="Times New Roman"/>
          <w:b w:val="0"/>
          <w:bCs w:val="0"/>
          <w:color w:val="auto"/>
          <w:sz w:val="24"/>
          <w:szCs w:val="24"/>
        </w:rPr>
      </w:pPr>
      <w:r w:rsidRPr="00DB71A4">
        <w:rPr>
          <w:rFonts w:ascii="Times New Roman" w:eastAsia="宋体" w:hAnsi="Times New Roman" w:hint="eastAsia"/>
          <w:b w:val="0"/>
          <w:bCs w:val="0"/>
          <w:color w:val="auto"/>
          <w:sz w:val="24"/>
          <w:szCs w:val="24"/>
        </w:rPr>
        <w:t>本研究的理论意义在于将基于主体的建模方法（</w:t>
      </w:r>
      <w:r w:rsidRPr="00DB71A4">
        <w:rPr>
          <w:rFonts w:ascii="Times New Roman" w:eastAsia="宋体" w:hAnsi="Times New Roman" w:hint="eastAsia"/>
          <w:b w:val="0"/>
          <w:bCs w:val="0"/>
          <w:color w:val="auto"/>
          <w:sz w:val="24"/>
          <w:szCs w:val="24"/>
        </w:rPr>
        <w:t>ABM</w:t>
      </w:r>
      <w:r w:rsidRPr="00DB71A4">
        <w:rPr>
          <w:rFonts w:ascii="Times New Roman" w:eastAsia="宋体" w:hAnsi="Times New Roman" w:hint="eastAsia"/>
          <w:b w:val="0"/>
          <w:bCs w:val="0"/>
          <w:color w:val="auto"/>
          <w:sz w:val="24"/>
          <w:szCs w:val="24"/>
        </w:rPr>
        <w:t>）引入共享经济信任研究，对经典博弈论的均衡分析范式形成方法论拓展。现有信任研究多依赖横截面问卷，无法追踪信任水平的动态演化路径，也无法模拟不同制度设计下群体行为的涌现规律；而</w:t>
      </w:r>
      <w:r w:rsidRPr="00DB71A4">
        <w:rPr>
          <w:rFonts w:ascii="Times New Roman" w:eastAsia="宋体" w:hAnsi="Times New Roman" w:hint="eastAsia"/>
          <w:b w:val="0"/>
          <w:bCs w:val="0"/>
          <w:color w:val="auto"/>
          <w:sz w:val="24"/>
          <w:szCs w:val="24"/>
        </w:rPr>
        <w:t>ABM</w:t>
      </w:r>
      <w:r w:rsidRPr="00DB71A4">
        <w:rPr>
          <w:rFonts w:ascii="Times New Roman" w:eastAsia="宋体" w:hAnsi="Times New Roman" w:hint="eastAsia"/>
          <w:b w:val="0"/>
          <w:bCs w:val="0"/>
          <w:color w:val="auto"/>
          <w:sz w:val="24"/>
          <w:szCs w:val="24"/>
        </w:rPr>
        <w:t>允许从异质主体的微观行为规则出发，观察高信任与低信任均衡如何自发涌现</w:t>
      </w:r>
      <w:r>
        <w:rPr>
          <w:rStyle w:val="a9"/>
          <w:rFonts w:ascii="Times New Roman" w:eastAsia="宋体" w:hAnsi="Times New Roman"/>
          <w:b w:val="0"/>
          <w:bCs w:val="0"/>
          <w:color w:val="auto"/>
          <w:sz w:val="24"/>
          <w:szCs w:val="24"/>
        </w:rPr>
        <w:endnoteReference w:id="2"/>
      </w:r>
      <w:r w:rsidRPr="00DB71A4">
        <w:rPr>
          <w:rFonts w:ascii="Times New Roman" w:eastAsia="宋体" w:hAnsi="Times New Roman" w:hint="eastAsia"/>
          <w:b w:val="0"/>
          <w:bCs w:val="0"/>
          <w:color w:val="auto"/>
          <w:sz w:val="24"/>
          <w:szCs w:val="24"/>
        </w:rPr>
        <w:t>，为验证双稳态转换条件、量化激励</w:t>
      </w:r>
      <w:r w:rsidRPr="00DB71A4">
        <w:rPr>
          <w:rFonts w:ascii="Times New Roman" w:eastAsia="宋体" w:hAnsi="Times New Roman" w:hint="eastAsia"/>
          <w:b w:val="0"/>
          <w:bCs w:val="0"/>
          <w:color w:val="auto"/>
          <w:sz w:val="24"/>
          <w:szCs w:val="24"/>
        </w:rPr>
        <w:t>-</w:t>
      </w:r>
      <w:r w:rsidRPr="00DB71A4">
        <w:rPr>
          <w:rFonts w:ascii="Times New Roman" w:eastAsia="宋体" w:hAnsi="Times New Roman" w:hint="eastAsia"/>
          <w:b w:val="0"/>
          <w:bCs w:val="0"/>
          <w:color w:val="auto"/>
          <w:sz w:val="24"/>
          <w:szCs w:val="24"/>
        </w:rPr>
        <w:t>管控非线性效应提供了传统方法难以替代的计算实验工具。在现实意义层面，本研究通过四组参数扫描实验，识别维持系统高信任稳态的激励强度有效区间与声誉机制的作用边界，为平台在激励方案设计、声誉系统优化和冲击韧性建设上提供可操作的参数依据；同时，针对青年劳动者对过度管控高度敏感的仿真发现，亦可为监管部门制定平台用工规范提供实证支撑</w:t>
      </w:r>
      <w:r>
        <w:rPr>
          <w:rFonts w:ascii="Times New Roman" w:eastAsia="宋体" w:hAnsi="Times New Roman" w:hint="eastAsia"/>
          <w:b w:val="0"/>
          <w:bCs w:val="0"/>
          <w:color w:val="auto"/>
          <w:sz w:val="24"/>
          <w:szCs w:val="24"/>
        </w:rPr>
        <w:t>。</w:t>
      </w:r>
    </w:p>
    <w:p w14:paraId="0E0C9514" w14:textId="3DD7BD18" w:rsidR="00506095" w:rsidRPr="00FE1CE0" w:rsidRDefault="00C62B29" w:rsidP="00FE1CE0">
      <w:pPr>
        <w:pStyle w:val="2"/>
        <w:numPr>
          <w:ilvl w:val="1"/>
          <w:numId w:val="4"/>
        </w:numPr>
        <w:rPr>
          <w:rFonts w:ascii="Times New Roman" w:eastAsia="宋体" w:hAnsi="Times New Roman"/>
        </w:rPr>
      </w:pPr>
      <w:r w:rsidRPr="00FE1CE0">
        <w:rPr>
          <w:rFonts w:ascii="Times New Roman" w:eastAsia="宋体" w:hAnsi="Times New Roman"/>
        </w:rPr>
        <w:lastRenderedPageBreak/>
        <w:t>文献综述</w:t>
      </w:r>
    </w:p>
    <w:p w14:paraId="69CAA19B" w14:textId="403CF0AE" w:rsidR="008E3E3F" w:rsidRDefault="008E3E3F" w:rsidP="008E3E3F">
      <w:pPr>
        <w:pStyle w:val="2"/>
        <w:spacing w:line="360" w:lineRule="auto"/>
        <w:ind w:firstLineChars="200" w:firstLine="480"/>
        <w:rPr>
          <w:rFonts w:ascii="Times New Roman" w:eastAsia="宋体" w:hAnsi="Times New Roman"/>
          <w:b w:val="0"/>
          <w:bCs w:val="0"/>
          <w:color w:val="auto"/>
          <w:sz w:val="24"/>
          <w:szCs w:val="24"/>
        </w:rPr>
      </w:pPr>
      <w:r w:rsidRPr="008E3E3F">
        <w:rPr>
          <w:rFonts w:ascii="Times New Roman" w:eastAsia="宋体" w:hAnsi="Times New Roman" w:hint="eastAsia"/>
          <w:b w:val="0"/>
          <w:bCs w:val="0"/>
          <w:color w:val="auto"/>
          <w:sz w:val="24"/>
          <w:szCs w:val="24"/>
        </w:rPr>
        <w:t>共享经济信任机制的研究自</w:t>
      </w:r>
      <w:r w:rsidRPr="008E3E3F">
        <w:rPr>
          <w:rFonts w:ascii="Times New Roman" w:eastAsia="宋体" w:hAnsi="Times New Roman" w:hint="eastAsia"/>
          <w:b w:val="0"/>
          <w:bCs w:val="0"/>
          <w:color w:val="auto"/>
          <w:sz w:val="24"/>
          <w:szCs w:val="24"/>
        </w:rPr>
        <w:t>2010</w:t>
      </w:r>
      <w:r w:rsidRPr="008E3E3F">
        <w:rPr>
          <w:rFonts w:ascii="Times New Roman" w:eastAsia="宋体" w:hAnsi="Times New Roman" w:hint="eastAsia"/>
          <w:b w:val="0"/>
          <w:bCs w:val="0"/>
          <w:color w:val="auto"/>
          <w:sz w:val="24"/>
          <w:szCs w:val="24"/>
        </w:rPr>
        <w:t>年代中期起进入加速积累期。声誉、平台信任与互动经验是驱动用户信任的核心前因变量，涵盖卖方、买方、平台、人际与交易五类实体维度，且信任的形成远比单一声誉系统所能刻画的更为复杂</w:t>
      </w:r>
      <w:r w:rsidR="007E7FBC">
        <w:rPr>
          <w:rStyle w:val="a9"/>
          <w:rFonts w:ascii="Times New Roman" w:eastAsia="宋体" w:hAnsi="Times New Roman"/>
          <w:b w:val="0"/>
          <w:bCs w:val="0"/>
          <w:color w:val="auto"/>
          <w:sz w:val="24"/>
          <w:szCs w:val="24"/>
        </w:rPr>
        <w:endnoteReference w:id="3"/>
      </w:r>
      <w:r w:rsidRPr="008E3E3F">
        <w:rPr>
          <w:rFonts w:ascii="Times New Roman" w:eastAsia="宋体" w:hAnsi="Times New Roman" w:hint="eastAsia"/>
          <w:b w:val="0"/>
          <w:bCs w:val="0"/>
          <w:color w:val="auto"/>
          <w:sz w:val="24"/>
          <w:szCs w:val="24"/>
        </w:rPr>
        <w:t>。区块链技术尽管在理论上具备替代平台中介信任的潜力，但平台制度性信任在绝大多数共享经济场景下仍不可或缺，</w:t>
      </w:r>
      <w:r w:rsidR="008163C1">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无信任系统</w:t>
      </w:r>
      <w:r w:rsidR="008163C1">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的实现依赖于可信接口的持续发展</w:t>
      </w:r>
      <w:r w:rsidR="007E7FBC">
        <w:rPr>
          <w:rStyle w:val="a9"/>
          <w:rFonts w:ascii="Times New Roman" w:eastAsia="宋体" w:hAnsi="Times New Roman"/>
          <w:b w:val="0"/>
          <w:bCs w:val="0"/>
          <w:color w:val="auto"/>
          <w:sz w:val="24"/>
          <w:szCs w:val="24"/>
        </w:rPr>
        <w:endnoteReference w:id="4"/>
      </w:r>
      <w:r w:rsidRPr="008E3E3F">
        <w:rPr>
          <w:rFonts w:ascii="Times New Roman" w:eastAsia="宋体" w:hAnsi="Times New Roman" w:hint="eastAsia"/>
          <w:b w:val="0"/>
          <w:bCs w:val="0"/>
          <w:color w:val="auto"/>
          <w:sz w:val="24"/>
          <w:szCs w:val="24"/>
        </w:rPr>
        <w:t>。随着平台算法治理的深化，研究焦点逐步从</w:t>
      </w:r>
      <w:r w:rsidR="008163C1">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信任前因</w:t>
      </w:r>
      <w:r w:rsidR="008163C1">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转向</w:t>
      </w:r>
      <w:r w:rsidR="008163C1">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信任动态</w:t>
      </w:r>
      <w:r w:rsidR="008163C1">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——算法管控通过派单与控制双维度同时重塑劳动者的工作执行、薪酬预期与归属感，引发市场化与组织化两类行为反应，揭示了算法如何将平台工作结构化为一种兼具市场逻辑与组织逻辑的混合形态</w:t>
      </w:r>
      <w:r w:rsidR="007E7FBC">
        <w:rPr>
          <w:rStyle w:val="a9"/>
          <w:rFonts w:ascii="Times New Roman" w:eastAsia="宋体" w:hAnsi="Times New Roman"/>
          <w:b w:val="0"/>
          <w:bCs w:val="0"/>
          <w:color w:val="auto"/>
          <w:sz w:val="24"/>
          <w:szCs w:val="24"/>
        </w:rPr>
        <w:endnoteReference w:id="5"/>
      </w:r>
      <w:r w:rsidRPr="008E3E3F">
        <w:rPr>
          <w:rFonts w:ascii="Times New Roman" w:eastAsia="宋体" w:hAnsi="Times New Roman" w:hint="eastAsia"/>
          <w:b w:val="0"/>
          <w:bCs w:val="0"/>
          <w:color w:val="auto"/>
          <w:sz w:val="24"/>
          <w:szCs w:val="24"/>
        </w:rPr>
        <w:t>。然而，这类研究普遍依赖横截面或短期追踪策略，难以捕捉信任水平在长期演化中的稳态分布与临界切换。</w:t>
      </w:r>
    </w:p>
    <w:p w14:paraId="6A765AF4" w14:textId="3A16CCC6" w:rsidR="008E3E3F" w:rsidRDefault="008E3E3F" w:rsidP="008E3E3F">
      <w:pPr>
        <w:pStyle w:val="2"/>
        <w:spacing w:line="360" w:lineRule="auto"/>
        <w:ind w:firstLineChars="200" w:firstLine="480"/>
        <w:rPr>
          <w:rFonts w:ascii="Times New Roman" w:eastAsia="宋体" w:hAnsi="Times New Roman"/>
          <w:b w:val="0"/>
          <w:bCs w:val="0"/>
          <w:color w:val="auto"/>
          <w:sz w:val="24"/>
          <w:szCs w:val="24"/>
        </w:rPr>
      </w:pPr>
      <w:r w:rsidRPr="008E3E3F">
        <w:rPr>
          <w:rFonts w:ascii="Times New Roman" w:eastAsia="宋体" w:hAnsi="Times New Roman" w:hint="eastAsia"/>
          <w:b w:val="0"/>
          <w:bCs w:val="0"/>
          <w:color w:val="auto"/>
          <w:sz w:val="24"/>
          <w:szCs w:val="24"/>
        </w:rPr>
        <w:t>ABM</w:t>
      </w:r>
      <w:r w:rsidRPr="008E3E3F">
        <w:rPr>
          <w:rFonts w:ascii="Times New Roman" w:eastAsia="宋体" w:hAnsi="Times New Roman" w:hint="eastAsia"/>
          <w:b w:val="0"/>
          <w:bCs w:val="0"/>
          <w:color w:val="auto"/>
          <w:sz w:val="24"/>
          <w:szCs w:val="24"/>
        </w:rPr>
        <w:t>在劳动关系与平台治理研究中的应用正在拓展相关理论的方法论边界。奖惩比例对合作涌现具有显著的非线性影响，这一规律难以从均衡分析中直接推导，</w:t>
      </w:r>
      <w:r w:rsidRPr="008E3E3F">
        <w:rPr>
          <w:rFonts w:ascii="Times New Roman" w:eastAsia="宋体" w:hAnsi="Times New Roman" w:hint="eastAsia"/>
          <w:b w:val="0"/>
          <w:bCs w:val="0"/>
          <w:color w:val="auto"/>
          <w:sz w:val="24"/>
          <w:szCs w:val="24"/>
        </w:rPr>
        <w:t>ABM</w:t>
      </w:r>
      <w:r w:rsidRPr="008E3E3F">
        <w:rPr>
          <w:rFonts w:ascii="Times New Roman" w:eastAsia="宋体" w:hAnsi="Times New Roman" w:hint="eastAsia"/>
          <w:b w:val="0"/>
          <w:bCs w:val="0"/>
          <w:color w:val="auto"/>
          <w:sz w:val="24"/>
          <w:szCs w:val="24"/>
        </w:rPr>
        <w:t>的异质主体框架使其得以被系统刻画</w:t>
      </w:r>
      <w:r w:rsidR="006D0878">
        <w:rPr>
          <w:rStyle w:val="a9"/>
          <w:rFonts w:ascii="Times New Roman" w:eastAsia="宋体" w:hAnsi="Times New Roman"/>
          <w:b w:val="0"/>
          <w:bCs w:val="0"/>
          <w:color w:val="auto"/>
          <w:sz w:val="24"/>
          <w:szCs w:val="24"/>
        </w:rPr>
        <w:endnoteReference w:id="6"/>
      </w:r>
      <w:r w:rsidRPr="008E3E3F">
        <w:rPr>
          <w:rFonts w:ascii="Times New Roman" w:eastAsia="宋体" w:hAnsi="Times New Roman" w:hint="eastAsia"/>
          <w:b w:val="0"/>
          <w:bCs w:val="0"/>
          <w:color w:val="auto"/>
          <w:sz w:val="24"/>
          <w:szCs w:val="24"/>
        </w:rPr>
        <w:t>。在平台治理语境下，管控强度对信任的破坏速率系统性地高于激励的修复速率，形成信任损耗的非对称结构</w:t>
      </w:r>
      <w:r w:rsidR="006D0878">
        <w:rPr>
          <w:rStyle w:val="a9"/>
          <w:rFonts w:ascii="Times New Roman" w:eastAsia="宋体" w:hAnsi="Times New Roman"/>
          <w:b w:val="0"/>
          <w:bCs w:val="0"/>
          <w:color w:val="auto"/>
          <w:sz w:val="24"/>
          <w:szCs w:val="24"/>
        </w:rPr>
        <w:endnoteReference w:id="7"/>
      </w:r>
      <w:r w:rsidRPr="008E3E3F">
        <w:rPr>
          <w:rFonts w:ascii="Times New Roman" w:eastAsia="宋体" w:hAnsi="Times New Roman" w:hint="eastAsia"/>
          <w:b w:val="0"/>
          <w:bCs w:val="0"/>
          <w:color w:val="auto"/>
          <w:sz w:val="24"/>
          <w:szCs w:val="24"/>
        </w:rPr>
        <w:t>；消费者评分通过声誉聚合机制重塑市场结构的过程同样只有在多轮迭代的仿真环境下才能充分呈现</w:t>
      </w:r>
      <w:r w:rsidR="006D0878">
        <w:rPr>
          <w:rStyle w:val="a9"/>
          <w:rFonts w:ascii="Times New Roman" w:eastAsia="宋体" w:hAnsi="Times New Roman"/>
          <w:b w:val="0"/>
          <w:bCs w:val="0"/>
          <w:color w:val="auto"/>
          <w:sz w:val="24"/>
          <w:szCs w:val="24"/>
        </w:rPr>
        <w:endnoteReference w:id="8"/>
      </w:r>
      <w:r w:rsidRPr="008E3E3F">
        <w:rPr>
          <w:rFonts w:ascii="Times New Roman" w:eastAsia="宋体" w:hAnsi="Times New Roman" w:hint="eastAsia"/>
          <w:b w:val="0"/>
          <w:bCs w:val="0"/>
          <w:color w:val="auto"/>
          <w:sz w:val="24"/>
          <w:szCs w:val="24"/>
        </w:rPr>
        <w:t>。从经济学视角看，在线平台声誉与反馈系统的核心价值在于通过信息聚合缓解逆向选择，但反馈偏误与策略性操纵是制约其效能的内生性挑战</w:t>
      </w:r>
      <w:r w:rsidR="008163C1">
        <w:rPr>
          <w:rStyle w:val="a9"/>
          <w:rFonts w:ascii="Times New Roman" w:eastAsia="宋体" w:hAnsi="Times New Roman"/>
          <w:b w:val="0"/>
          <w:bCs w:val="0"/>
          <w:color w:val="auto"/>
          <w:sz w:val="24"/>
          <w:szCs w:val="24"/>
        </w:rPr>
        <w:endnoteReference w:id="9"/>
      </w:r>
      <w:r w:rsidRPr="008E3E3F">
        <w:rPr>
          <w:rFonts w:ascii="Times New Roman" w:eastAsia="宋体" w:hAnsi="Times New Roman" w:hint="eastAsia"/>
          <w:b w:val="0"/>
          <w:bCs w:val="0"/>
          <w:color w:val="auto"/>
          <w:sz w:val="24"/>
          <w:szCs w:val="24"/>
        </w:rPr>
        <w:t>。上述研究共同表明，</w:t>
      </w:r>
      <w:r w:rsidRPr="008E3E3F">
        <w:rPr>
          <w:rFonts w:ascii="Times New Roman" w:eastAsia="宋体" w:hAnsi="Times New Roman" w:hint="eastAsia"/>
          <w:b w:val="0"/>
          <w:bCs w:val="0"/>
          <w:color w:val="auto"/>
          <w:sz w:val="24"/>
          <w:szCs w:val="24"/>
        </w:rPr>
        <w:t>ABM</w:t>
      </w:r>
      <w:r w:rsidRPr="008E3E3F">
        <w:rPr>
          <w:rFonts w:ascii="Times New Roman" w:eastAsia="宋体" w:hAnsi="Times New Roman" w:hint="eastAsia"/>
          <w:b w:val="0"/>
          <w:bCs w:val="0"/>
          <w:color w:val="auto"/>
          <w:sz w:val="24"/>
          <w:szCs w:val="24"/>
        </w:rPr>
        <w:t>在处理主体异质性、有限理性与多路径演化上具有传统计量方法难以替代的方法论优势。</w:t>
      </w:r>
    </w:p>
    <w:p w14:paraId="520AF994" w14:textId="66C78B9F" w:rsidR="008E3E3F" w:rsidRDefault="008E3E3F" w:rsidP="008E3E3F">
      <w:pPr>
        <w:pStyle w:val="2"/>
        <w:spacing w:line="360" w:lineRule="auto"/>
        <w:ind w:firstLineChars="200" w:firstLine="480"/>
        <w:rPr>
          <w:rFonts w:ascii="Times New Roman" w:eastAsia="宋体" w:hAnsi="Times New Roman"/>
          <w:b w:val="0"/>
          <w:bCs w:val="0"/>
          <w:color w:val="auto"/>
          <w:sz w:val="24"/>
          <w:szCs w:val="24"/>
        </w:rPr>
      </w:pPr>
      <w:r w:rsidRPr="008E3E3F">
        <w:rPr>
          <w:rFonts w:ascii="Times New Roman" w:eastAsia="宋体" w:hAnsi="Times New Roman" w:hint="eastAsia"/>
          <w:b w:val="0"/>
          <w:bCs w:val="0"/>
          <w:color w:val="auto"/>
          <w:sz w:val="24"/>
          <w:szCs w:val="24"/>
        </w:rPr>
        <w:t>青年劳动者在平台经济中的行为特征构成本研究的第三条文献脉络。平台算法的不透明性对年轻劳动者造成的心理压力尤为突出，形成一种</w:t>
      </w:r>
      <w:r w:rsidR="006D0878">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隐形牢笼</w:t>
      </w:r>
      <w:r w:rsidR="006D0878">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invisible cages</w:t>
      </w:r>
      <w:r w:rsidRPr="008E3E3F">
        <w:rPr>
          <w:rFonts w:ascii="Times New Roman" w:eastAsia="宋体" w:hAnsi="Times New Roman" w:hint="eastAsia"/>
          <w:b w:val="0"/>
          <w:bCs w:val="0"/>
          <w:color w:val="auto"/>
          <w:sz w:val="24"/>
          <w:szCs w:val="24"/>
        </w:rPr>
        <w:t>）机制，使其在缺乏规则知情权的情况下持续承受不确定性</w:t>
      </w:r>
      <w:r w:rsidR="006D0878">
        <w:rPr>
          <w:rStyle w:val="a9"/>
          <w:rFonts w:ascii="Times New Roman" w:eastAsia="宋体" w:hAnsi="Times New Roman"/>
          <w:b w:val="0"/>
          <w:bCs w:val="0"/>
          <w:color w:val="auto"/>
          <w:sz w:val="24"/>
          <w:szCs w:val="24"/>
        </w:rPr>
        <w:endnoteReference w:id="10"/>
      </w:r>
      <w:r w:rsidRPr="008E3E3F">
        <w:rPr>
          <w:rFonts w:ascii="Times New Roman" w:eastAsia="宋体" w:hAnsi="Times New Roman" w:hint="eastAsia"/>
          <w:b w:val="0"/>
          <w:bCs w:val="0"/>
          <w:color w:val="auto"/>
          <w:sz w:val="24"/>
          <w:szCs w:val="24"/>
        </w:rPr>
        <w:t>；面对算法管控，青年群体表现出比非青年群体更强的逆反倾向，并在客观绩效指标上转化为可观测的退出率差异</w:t>
      </w:r>
      <w:r w:rsidR="006D0878">
        <w:rPr>
          <w:rStyle w:val="a9"/>
          <w:rFonts w:ascii="Times New Roman" w:eastAsia="宋体" w:hAnsi="Times New Roman"/>
          <w:b w:val="0"/>
          <w:bCs w:val="0"/>
          <w:color w:val="auto"/>
          <w:sz w:val="24"/>
          <w:szCs w:val="24"/>
        </w:rPr>
        <w:endnoteReference w:id="11"/>
      </w:r>
      <w:r w:rsidRPr="008E3E3F">
        <w:rPr>
          <w:rFonts w:ascii="Times New Roman" w:eastAsia="宋体" w:hAnsi="Times New Roman" w:hint="eastAsia"/>
          <w:b w:val="0"/>
          <w:bCs w:val="0"/>
          <w:color w:val="auto"/>
          <w:sz w:val="24"/>
          <w:szCs w:val="24"/>
        </w:rPr>
        <w:t>。这些行为差异在自我决定理论框架下可得到系统解释——外部管控对自主感与胜任感的压制是激发逆反的核心机制；工作要求</w:t>
      </w:r>
      <w:r w:rsidRPr="008E3E3F">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资源模型则进一步揭示了管控过载触发损耗过程、而资源赋能激活动机过程的不对称路径</w:t>
      </w:r>
      <w:r w:rsidR="006D0878">
        <w:rPr>
          <w:rStyle w:val="a9"/>
          <w:rFonts w:ascii="Times New Roman" w:eastAsia="宋体" w:hAnsi="Times New Roman"/>
          <w:b w:val="0"/>
          <w:bCs w:val="0"/>
          <w:color w:val="auto"/>
          <w:sz w:val="24"/>
          <w:szCs w:val="24"/>
        </w:rPr>
        <w:endnoteReference w:id="12"/>
      </w:r>
      <w:r w:rsidRPr="008E3E3F">
        <w:rPr>
          <w:rFonts w:ascii="Times New Roman" w:eastAsia="宋体" w:hAnsi="Times New Roman" w:hint="eastAsia"/>
          <w:b w:val="0"/>
          <w:bCs w:val="0"/>
          <w:color w:val="auto"/>
          <w:sz w:val="24"/>
          <w:szCs w:val="24"/>
        </w:rPr>
        <w:t>。</w:t>
      </w:r>
    </w:p>
    <w:p w14:paraId="757D64FB" w14:textId="35A99770" w:rsidR="00A74110" w:rsidRPr="008E3E3F" w:rsidRDefault="008E3E3F" w:rsidP="008E3E3F">
      <w:pPr>
        <w:pStyle w:val="2"/>
        <w:spacing w:line="360" w:lineRule="auto"/>
        <w:ind w:firstLineChars="200" w:firstLine="480"/>
        <w:rPr>
          <w:rFonts w:ascii="Times New Roman" w:eastAsia="宋体" w:hAnsi="Times New Roman"/>
          <w:b w:val="0"/>
          <w:bCs w:val="0"/>
          <w:color w:val="auto"/>
          <w:sz w:val="24"/>
          <w:szCs w:val="24"/>
        </w:rPr>
      </w:pPr>
      <w:r w:rsidRPr="008E3E3F">
        <w:rPr>
          <w:rFonts w:ascii="Times New Roman" w:eastAsia="宋体" w:hAnsi="Times New Roman" w:hint="eastAsia"/>
          <w:b w:val="0"/>
          <w:bCs w:val="0"/>
          <w:color w:val="auto"/>
          <w:sz w:val="24"/>
          <w:szCs w:val="24"/>
        </w:rPr>
        <w:lastRenderedPageBreak/>
        <w:t>综合上述三条脉络可以发现，现有研究在以下三方面存在明显空白：其一，尚缺乏能够同时容纳激励、管控、声誉与主体异质性的统一仿真框架；其二，</w:t>
      </w:r>
      <w:r w:rsidR="006D0878">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整体信任水平</w:t>
      </w:r>
      <w:r w:rsidR="006D0878">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与</w:t>
      </w:r>
      <w:r w:rsidR="006D0878">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策略构成质量</w:t>
      </w:r>
      <w:r w:rsidR="006D0878">
        <w:rPr>
          <w:rFonts w:ascii="Times New Roman" w:eastAsia="宋体" w:hAnsi="Times New Roman" w:hint="eastAsia"/>
          <w:b w:val="0"/>
          <w:bCs w:val="0"/>
          <w:color w:val="auto"/>
          <w:sz w:val="24"/>
          <w:szCs w:val="24"/>
        </w:rPr>
        <w:t>”</w:t>
      </w:r>
      <w:r w:rsidRPr="008E3E3F">
        <w:rPr>
          <w:rFonts w:ascii="Times New Roman" w:eastAsia="宋体" w:hAnsi="Times New Roman" w:hint="eastAsia"/>
          <w:b w:val="0"/>
          <w:bCs w:val="0"/>
          <w:color w:val="auto"/>
          <w:sz w:val="24"/>
          <w:szCs w:val="24"/>
        </w:rPr>
        <w:t>两个维度在激励梯度下是否存在潜在分叉，缺乏系统检验；其三，青年群体差异化行为参数发挥作用的边界条件尚未被定量刻画。本研究构建集成上述四类要素的</w:t>
      </w:r>
      <w:r w:rsidRPr="008E3E3F">
        <w:rPr>
          <w:rFonts w:ascii="Times New Roman" w:eastAsia="宋体" w:hAnsi="Times New Roman" w:hint="eastAsia"/>
          <w:b w:val="0"/>
          <w:bCs w:val="0"/>
          <w:color w:val="auto"/>
          <w:sz w:val="24"/>
          <w:szCs w:val="24"/>
        </w:rPr>
        <w:t>ABM</w:t>
      </w:r>
      <w:r w:rsidRPr="008E3E3F">
        <w:rPr>
          <w:rFonts w:ascii="Times New Roman" w:eastAsia="宋体" w:hAnsi="Times New Roman" w:hint="eastAsia"/>
          <w:b w:val="0"/>
          <w:bCs w:val="0"/>
          <w:color w:val="auto"/>
          <w:sz w:val="24"/>
          <w:szCs w:val="24"/>
        </w:rPr>
        <w:t>模型并设计四组对照实验，旨在弥补这些空白。</w:t>
      </w:r>
    </w:p>
    <w:p w14:paraId="696D562C" w14:textId="3185CFB0" w:rsidR="00506095" w:rsidRDefault="00C62B29" w:rsidP="00FE1CE0">
      <w:pPr>
        <w:pStyle w:val="2"/>
        <w:numPr>
          <w:ilvl w:val="1"/>
          <w:numId w:val="4"/>
        </w:numPr>
        <w:rPr>
          <w:rFonts w:ascii="Times New Roman" w:eastAsia="宋体" w:hAnsi="Times New Roman"/>
        </w:rPr>
      </w:pPr>
      <w:r w:rsidRPr="00FE1CE0">
        <w:rPr>
          <w:rFonts w:ascii="Times New Roman" w:eastAsia="宋体" w:hAnsi="Times New Roman"/>
        </w:rPr>
        <w:t>研究框架</w:t>
      </w:r>
    </w:p>
    <w:p w14:paraId="7582562B" w14:textId="4ED41E3B" w:rsidR="008E3E3F" w:rsidRDefault="006D0878" w:rsidP="006D0878">
      <w:pPr>
        <w:pStyle w:val="2"/>
        <w:spacing w:line="360" w:lineRule="auto"/>
        <w:ind w:firstLineChars="200" w:firstLine="480"/>
        <w:rPr>
          <w:rFonts w:ascii="Times New Roman" w:eastAsia="宋体" w:hAnsi="Times New Roman"/>
          <w:b w:val="0"/>
          <w:bCs w:val="0"/>
          <w:color w:val="auto"/>
          <w:sz w:val="24"/>
          <w:szCs w:val="24"/>
        </w:rPr>
      </w:pPr>
      <w:r w:rsidRPr="006D0878">
        <w:rPr>
          <w:rFonts w:ascii="Times New Roman" w:eastAsia="宋体" w:hAnsi="Times New Roman" w:hint="eastAsia"/>
          <w:b w:val="0"/>
          <w:bCs w:val="0"/>
          <w:color w:val="auto"/>
          <w:sz w:val="24"/>
          <w:szCs w:val="24"/>
        </w:rPr>
        <w:t>本文第</w:t>
      </w:r>
      <w:r w:rsidRPr="006D0878">
        <w:rPr>
          <w:rFonts w:ascii="Times New Roman" w:eastAsia="宋体" w:hAnsi="Times New Roman" w:hint="eastAsia"/>
          <w:b w:val="0"/>
          <w:bCs w:val="0"/>
          <w:color w:val="auto"/>
          <w:sz w:val="24"/>
          <w:szCs w:val="24"/>
        </w:rPr>
        <w:t>2</w:t>
      </w:r>
      <w:r w:rsidRPr="006D0878">
        <w:rPr>
          <w:rFonts w:ascii="Times New Roman" w:eastAsia="宋体" w:hAnsi="Times New Roman" w:hint="eastAsia"/>
          <w:b w:val="0"/>
          <w:bCs w:val="0"/>
          <w:color w:val="auto"/>
          <w:sz w:val="24"/>
          <w:szCs w:val="24"/>
        </w:rPr>
        <w:t>章阐述理论框架，包括演化博弈论与</w:t>
      </w:r>
      <w:r w:rsidRPr="006D0878">
        <w:rPr>
          <w:rFonts w:ascii="Times New Roman" w:eastAsia="宋体" w:hAnsi="Times New Roman" w:hint="eastAsia"/>
          <w:b w:val="0"/>
          <w:bCs w:val="0"/>
          <w:color w:val="auto"/>
          <w:sz w:val="24"/>
          <w:szCs w:val="24"/>
        </w:rPr>
        <w:t>Fermi</w:t>
      </w:r>
      <w:r w:rsidRPr="006D0878">
        <w:rPr>
          <w:rFonts w:ascii="Times New Roman" w:eastAsia="宋体" w:hAnsi="Times New Roman" w:hint="eastAsia"/>
          <w:b w:val="0"/>
          <w:bCs w:val="0"/>
          <w:color w:val="auto"/>
          <w:sz w:val="24"/>
          <w:szCs w:val="24"/>
        </w:rPr>
        <w:t>模仿动态、信任双维度框架以及自我决定理论与工作要求</w:t>
      </w:r>
      <w:r>
        <w:rPr>
          <w:rFonts w:ascii="Times New Roman" w:eastAsia="宋体" w:hAnsi="Times New Roman" w:hint="eastAsia"/>
          <w:b w:val="0"/>
          <w:bCs w:val="0"/>
          <w:color w:val="auto"/>
          <w:sz w:val="24"/>
          <w:szCs w:val="24"/>
        </w:rPr>
        <w:t>-</w:t>
      </w:r>
      <w:r w:rsidRPr="006D0878">
        <w:rPr>
          <w:rFonts w:ascii="Times New Roman" w:eastAsia="宋体" w:hAnsi="Times New Roman" w:hint="eastAsia"/>
          <w:b w:val="0"/>
          <w:bCs w:val="0"/>
          <w:color w:val="auto"/>
          <w:sz w:val="24"/>
          <w:szCs w:val="24"/>
        </w:rPr>
        <w:t>资源模型，并基于上述理论提出四个核心假设（</w:t>
      </w:r>
      <w:r w:rsidRPr="006D0878">
        <w:rPr>
          <w:rFonts w:ascii="Times New Roman" w:eastAsia="宋体" w:hAnsi="Times New Roman" w:hint="eastAsia"/>
          <w:b w:val="0"/>
          <w:bCs w:val="0"/>
          <w:color w:val="auto"/>
          <w:sz w:val="24"/>
          <w:szCs w:val="24"/>
        </w:rPr>
        <w:t>H1</w:t>
      </w:r>
      <w:r w:rsidRPr="006D0878">
        <w:rPr>
          <w:rFonts w:ascii="Times New Roman" w:eastAsia="宋体" w:hAnsi="Times New Roman" w:hint="eastAsia"/>
          <w:b w:val="0"/>
          <w:bCs w:val="0"/>
          <w:color w:val="auto"/>
          <w:sz w:val="24"/>
          <w:szCs w:val="24"/>
        </w:rPr>
        <w:t>—</w:t>
      </w:r>
      <w:r w:rsidRPr="006D0878">
        <w:rPr>
          <w:rFonts w:ascii="Times New Roman" w:eastAsia="宋体" w:hAnsi="Times New Roman" w:hint="eastAsia"/>
          <w:b w:val="0"/>
          <w:bCs w:val="0"/>
          <w:color w:val="auto"/>
          <w:sz w:val="24"/>
          <w:szCs w:val="24"/>
        </w:rPr>
        <w:t>H4</w:t>
      </w:r>
      <w:r w:rsidRPr="006D0878">
        <w:rPr>
          <w:rFonts w:ascii="Times New Roman" w:eastAsia="宋体" w:hAnsi="Times New Roman" w:hint="eastAsia"/>
          <w:b w:val="0"/>
          <w:bCs w:val="0"/>
          <w:color w:val="auto"/>
          <w:sz w:val="24"/>
          <w:szCs w:val="24"/>
        </w:rPr>
        <w:t>）；第</w:t>
      </w:r>
      <w:r>
        <w:rPr>
          <w:rFonts w:ascii="Times New Roman" w:eastAsia="宋体" w:hAnsi="Times New Roman" w:hint="eastAsia"/>
          <w:b w:val="0"/>
          <w:bCs w:val="0"/>
          <w:color w:val="auto"/>
          <w:sz w:val="24"/>
          <w:szCs w:val="24"/>
        </w:rPr>
        <w:t>3</w:t>
      </w:r>
      <w:r w:rsidRPr="006D0878">
        <w:rPr>
          <w:rFonts w:ascii="Times New Roman" w:eastAsia="宋体" w:hAnsi="Times New Roman" w:hint="eastAsia"/>
          <w:b w:val="0"/>
          <w:bCs w:val="0"/>
          <w:color w:val="auto"/>
          <w:sz w:val="24"/>
          <w:szCs w:val="24"/>
        </w:rPr>
        <w:t>章详细阐述模型设计，涵盖主体属性、核心行为规则、参数校准过程与调度逻辑，并报告三类模型验证结果；第</w:t>
      </w:r>
      <w:r w:rsidRPr="006D0878">
        <w:rPr>
          <w:rFonts w:ascii="Times New Roman" w:eastAsia="宋体" w:hAnsi="Times New Roman" w:hint="eastAsia"/>
          <w:b w:val="0"/>
          <w:bCs w:val="0"/>
          <w:color w:val="auto"/>
          <w:sz w:val="24"/>
          <w:szCs w:val="24"/>
        </w:rPr>
        <w:t>4</w:t>
      </w:r>
      <w:r w:rsidRPr="006D0878">
        <w:rPr>
          <w:rFonts w:ascii="Times New Roman" w:eastAsia="宋体" w:hAnsi="Times New Roman" w:hint="eastAsia"/>
          <w:b w:val="0"/>
          <w:bCs w:val="0"/>
          <w:color w:val="auto"/>
          <w:sz w:val="24"/>
          <w:szCs w:val="24"/>
        </w:rPr>
        <w:t>章介绍四组实验的设计依据、变量操作化方案与统计检验策略；第</w:t>
      </w:r>
      <w:r w:rsidRPr="006D0878">
        <w:rPr>
          <w:rFonts w:ascii="Times New Roman" w:eastAsia="宋体" w:hAnsi="Times New Roman" w:hint="eastAsia"/>
          <w:b w:val="0"/>
          <w:bCs w:val="0"/>
          <w:color w:val="auto"/>
          <w:sz w:val="24"/>
          <w:szCs w:val="24"/>
        </w:rPr>
        <w:t>5</w:t>
      </w:r>
      <w:r w:rsidRPr="006D0878">
        <w:rPr>
          <w:rFonts w:ascii="Times New Roman" w:eastAsia="宋体" w:hAnsi="Times New Roman" w:hint="eastAsia"/>
          <w:b w:val="0"/>
          <w:bCs w:val="0"/>
          <w:color w:val="auto"/>
          <w:sz w:val="24"/>
          <w:szCs w:val="24"/>
        </w:rPr>
        <w:t>章分组呈现实验结果；第</w:t>
      </w:r>
      <w:r w:rsidRPr="006D0878">
        <w:rPr>
          <w:rFonts w:ascii="Times New Roman" w:eastAsia="宋体" w:hAnsi="Times New Roman" w:hint="eastAsia"/>
          <w:b w:val="0"/>
          <w:bCs w:val="0"/>
          <w:color w:val="auto"/>
          <w:sz w:val="24"/>
          <w:szCs w:val="24"/>
        </w:rPr>
        <w:t>6</w:t>
      </w:r>
      <w:r w:rsidRPr="006D0878">
        <w:rPr>
          <w:rFonts w:ascii="Times New Roman" w:eastAsia="宋体" w:hAnsi="Times New Roman" w:hint="eastAsia"/>
          <w:b w:val="0"/>
          <w:bCs w:val="0"/>
          <w:color w:val="auto"/>
          <w:sz w:val="24"/>
          <w:szCs w:val="24"/>
        </w:rPr>
        <w:t>章围绕激励非单调效应、系统韧性来源、声誉机制结构性作用与青年占比边界条件展开讨论，并坦陈研究局限；第</w:t>
      </w:r>
      <w:r w:rsidRPr="006D0878">
        <w:rPr>
          <w:rFonts w:ascii="Times New Roman" w:eastAsia="宋体" w:hAnsi="Times New Roman" w:hint="eastAsia"/>
          <w:b w:val="0"/>
          <w:bCs w:val="0"/>
          <w:color w:val="auto"/>
          <w:sz w:val="24"/>
          <w:szCs w:val="24"/>
        </w:rPr>
        <w:t>7</w:t>
      </w:r>
      <w:r w:rsidRPr="006D0878">
        <w:rPr>
          <w:rFonts w:ascii="Times New Roman" w:eastAsia="宋体" w:hAnsi="Times New Roman" w:hint="eastAsia"/>
          <w:b w:val="0"/>
          <w:bCs w:val="0"/>
          <w:color w:val="auto"/>
          <w:sz w:val="24"/>
          <w:szCs w:val="24"/>
        </w:rPr>
        <w:t>章归纳结论与政策启示，指出后续研究方向。整体研究框架详见</w:t>
      </w:r>
      <w:r w:rsidR="0026625E" w:rsidRPr="0026625E">
        <w:rPr>
          <w:rFonts w:ascii="Times New Roman" w:eastAsia="宋体" w:hAnsi="Times New Roman"/>
          <w:b w:val="0"/>
          <w:bCs w:val="0"/>
          <w:color w:val="auto"/>
          <w:sz w:val="24"/>
          <w:szCs w:val="22"/>
        </w:rPr>
        <w:fldChar w:fldCharType="begin"/>
      </w:r>
      <w:r w:rsidR="0026625E" w:rsidRPr="0026625E">
        <w:rPr>
          <w:rFonts w:ascii="Times New Roman" w:eastAsia="宋体" w:hAnsi="Times New Roman"/>
          <w:b w:val="0"/>
          <w:bCs w:val="0"/>
          <w:color w:val="auto"/>
          <w:sz w:val="24"/>
          <w:szCs w:val="22"/>
        </w:rPr>
        <w:instrText xml:space="preserve"> </w:instrText>
      </w:r>
      <w:r w:rsidR="0026625E" w:rsidRPr="0026625E">
        <w:rPr>
          <w:rFonts w:ascii="Times New Roman" w:eastAsia="宋体" w:hAnsi="Times New Roman" w:hint="eastAsia"/>
          <w:b w:val="0"/>
          <w:bCs w:val="0"/>
          <w:color w:val="auto"/>
          <w:sz w:val="24"/>
          <w:szCs w:val="22"/>
        </w:rPr>
        <w:instrText>REF _Ref227704175 \h</w:instrText>
      </w:r>
      <w:r w:rsidR="0026625E" w:rsidRPr="0026625E">
        <w:rPr>
          <w:rFonts w:ascii="Times New Roman" w:eastAsia="宋体" w:hAnsi="Times New Roman"/>
          <w:b w:val="0"/>
          <w:bCs w:val="0"/>
          <w:color w:val="auto"/>
          <w:sz w:val="24"/>
          <w:szCs w:val="22"/>
        </w:rPr>
        <w:instrText xml:space="preserve"> </w:instrText>
      </w:r>
      <w:r w:rsidR="0026625E" w:rsidRPr="0026625E">
        <w:rPr>
          <w:rFonts w:ascii="Times New Roman" w:eastAsia="宋体" w:hAnsi="Times New Roman" w:hint="eastAsia"/>
          <w:b w:val="0"/>
          <w:bCs w:val="0"/>
          <w:color w:val="auto"/>
          <w:sz w:val="24"/>
          <w:szCs w:val="22"/>
        </w:rPr>
        <w:instrText xml:space="preserve"> \* MERGEFORMAT </w:instrText>
      </w:r>
      <w:r w:rsidR="0026625E" w:rsidRPr="0026625E">
        <w:rPr>
          <w:rFonts w:ascii="Times New Roman" w:eastAsia="宋体" w:hAnsi="Times New Roman"/>
          <w:b w:val="0"/>
          <w:bCs w:val="0"/>
          <w:color w:val="auto"/>
          <w:sz w:val="24"/>
          <w:szCs w:val="22"/>
        </w:rPr>
      </w:r>
      <w:r w:rsidR="0026625E" w:rsidRPr="0026625E">
        <w:rPr>
          <w:rFonts w:ascii="Times New Roman" w:eastAsia="宋体" w:hAnsi="Times New Roman"/>
          <w:b w:val="0"/>
          <w:bCs w:val="0"/>
          <w:color w:val="auto"/>
          <w:sz w:val="24"/>
          <w:szCs w:val="22"/>
        </w:rPr>
        <w:fldChar w:fldCharType="separate"/>
      </w:r>
      <w:r w:rsidR="0026625E" w:rsidRPr="0026625E">
        <w:rPr>
          <w:rFonts w:ascii="Times New Roman" w:eastAsia="宋体" w:hAnsi="Times New Roman" w:cs="宋体" w:hint="eastAsia"/>
          <w:b w:val="0"/>
          <w:bCs w:val="0"/>
          <w:sz w:val="24"/>
          <w:szCs w:val="24"/>
        </w:rPr>
        <w:t>图</w:t>
      </w:r>
      <w:r w:rsidR="0026625E" w:rsidRPr="0026625E">
        <w:rPr>
          <w:rFonts w:ascii="Times New Roman" w:eastAsia="宋体" w:hAnsi="Times New Roman"/>
          <w:b w:val="0"/>
          <w:bCs w:val="0"/>
          <w:sz w:val="24"/>
          <w:szCs w:val="24"/>
        </w:rPr>
        <w:t xml:space="preserve"> </w:t>
      </w:r>
      <w:r w:rsidR="0026625E" w:rsidRPr="0026625E">
        <w:rPr>
          <w:rFonts w:ascii="Times New Roman" w:eastAsia="宋体" w:hAnsi="Times New Roman" w:hint="eastAsia"/>
          <w:b w:val="0"/>
          <w:bCs w:val="0"/>
          <w:noProof/>
          <w:sz w:val="24"/>
          <w:szCs w:val="24"/>
        </w:rPr>
        <w:t>1</w:t>
      </w:r>
      <w:r w:rsidR="0026625E" w:rsidRPr="0026625E">
        <w:rPr>
          <w:rFonts w:ascii="Times New Roman" w:eastAsia="宋体" w:hAnsi="Times New Roman"/>
          <w:b w:val="0"/>
          <w:bCs w:val="0"/>
          <w:color w:val="auto"/>
          <w:sz w:val="24"/>
          <w:szCs w:val="22"/>
        </w:rPr>
        <w:fldChar w:fldCharType="end"/>
      </w:r>
      <w:r w:rsidRPr="0026625E">
        <w:rPr>
          <w:rFonts w:ascii="Times New Roman" w:eastAsia="宋体" w:hAnsi="Times New Roman" w:hint="eastAsia"/>
          <w:b w:val="0"/>
          <w:bCs w:val="0"/>
          <w:color w:val="auto"/>
          <w:sz w:val="24"/>
          <w:szCs w:val="22"/>
        </w:rPr>
        <w:t>。</w:t>
      </w:r>
    </w:p>
    <w:p w14:paraId="49856301" w14:textId="77777777" w:rsidR="006D0878" w:rsidRDefault="008E3E3F" w:rsidP="006D0878">
      <w:pPr>
        <w:pStyle w:val="2"/>
        <w:keepNext/>
      </w:pPr>
      <w:r>
        <w:rPr>
          <w:rFonts w:ascii="Times New Roman" w:eastAsia="宋体" w:hAnsi="Times New Roman" w:hint="eastAsia"/>
          <w:b w:val="0"/>
          <w:bCs w:val="0"/>
          <w:noProof/>
          <w:color w:val="auto"/>
          <w:sz w:val="24"/>
          <w:szCs w:val="24"/>
        </w:rPr>
        <w:drawing>
          <wp:inline distT="0" distB="0" distL="0" distR="0" wp14:anchorId="05EC1D53" wp14:editId="0B2C2A47">
            <wp:extent cx="5502910" cy="3001645"/>
            <wp:effectExtent l="0" t="0" r="2540" b="8255"/>
            <wp:docPr id="1936349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49420" name="图片 19363494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2910" cy="3001645"/>
                    </a:xfrm>
                    <a:prstGeom prst="rect">
                      <a:avLst/>
                    </a:prstGeom>
                  </pic:spPr>
                </pic:pic>
              </a:graphicData>
            </a:graphic>
          </wp:inline>
        </w:drawing>
      </w:r>
    </w:p>
    <w:p w14:paraId="7E0C5505" w14:textId="2C93C4E1" w:rsidR="008E3E3F" w:rsidRPr="008E3E3F" w:rsidRDefault="006D0878" w:rsidP="006D0878">
      <w:pPr>
        <w:pStyle w:val="ad"/>
        <w:jc w:val="center"/>
        <w:rPr>
          <w:rFonts w:ascii="Times New Roman" w:eastAsia="宋体" w:hAnsi="Times New Roman"/>
          <w:b/>
          <w:bCs/>
          <w:sz w:val="24"/>
          <w:szCs w:val="24"/>
        </w:rPr>
      </w:pPr>
      <w:bookmarkStart w:id="0" w:name="_Ref227704175"/>
      <w:r>
        <w:rPr>
          <w:rFonts w:ascii="宋体" w:eastAsia="宋体" w:hAnsi="宋体" w:cs="宋体" w:hint="eastAsia"/>
        </w:rPr>
        <w:t>图</w:t>
      </w:r>
      <w:r>
        <w:t xml:space="preserve"> </w:t>
      </w:r>
      <w:r>
        <w:fldChar w:fldCharType="begin"/>
      </w:r>
      <w:r>
        <w:instrText xml:space="preserve"> SEQ </w:instrText>
      </w:r>
      <w:r>
        <w:instrText>图</w:instrText>
      </w:r>
      <w:r>
        <w:instrText xml:space="preserve"> \* ARABIC </w:instrText>
      </w:r>
      <w:r>
        <w:fldChar w:fldCharType="separate"/>
      </w:r>
      <w:r>
        <w:rPr>
          <w:rFonts w:hint="eastAsia"/>
          <w:noProof/>
        </w:rPr>
        <w:t>1</w:t>
      </w:r>
      <w:r>
        <w:fldChar w:fldCharType="end"/>
      </w:r>
      <w:bookmarkEnd w:id="0"/>
      <w:r>
        <w:rPr>
          <w:rFonts w:hint="eastAsia"/>
        </w:rPr>
        <w:t xml:space="preserve"> </w:t>
      </w:r>
      <w:r>
        <w:rPr>
          <w:rFonts w:hint="eastAsia"/>
        </w:rPr>
        <w:t>论文框架图</w:t>
      </w:r>
    </w:p>
    <w:p w14:paraId="621F997A" w14:textId="5A4FC9B1" w:rsidR="00506095" w:rsidRPr="00FE1CE0" w:rsidRDefault="00C62B29" w:rsidP="00FE1CE0">
      <w:pPr>
        <w:pStyle w:val="1"/>
        <w:numPr>
          <w:ilvl w:val="0"/>
          <w:numId w:val="4"/>
        </w:numPr>
      </w:pPr>
      <w:r w:rsidRPr="00FE1CE0">
        <w:rPr>
          <w:sz w:val="32"/>
          <w:szCs w:val="32"/>
        </w:rPr>
        <w:t>理论框架</w:t>
      </w:r>
    </w:p>
    <w:p w14:paraId="1A3DFC84" w14:textId="52145E79" w:rsidR="00506095" w:rsidRDefault="00C62B29" w:rsidP="005D6896">
      <w:pPr>
        <w:pStyle w:val="2"/>
        <w:numPr>
          <w:ilvl w:val="1"/>
          <w:numId w:val="4"/>
        </w:numPr>
        <w:rPr>
          <w:rFonts w:ascii="Times New Roman" w:eastAsia="宋体" w:hAnsi="Times New Roman"/>
        </w:rPr>
      </w:pPr>
      <w:r w:rsidRPr="00FE1CE0">
        <w:rPr>
          <w:rFonts w:ascii="Times New Roman" w:eastAsia="宋体" w:hAnsi="Times New Roman"/>
        </w:rPr>
        <w:lastRenderedPageBreak/>
        <w:t>演化博弈论与模仿动态</w:t>
      </w:r>
    </w:p>
    <w:p w14:paraId="578D1A23" w14:textId="6CD2552B" w:rsidR="003E3908" w:rsidRDefault="005D6896" w:rsidP="003E3908">
      <w:pPr>
        <w:pStyle w:val="2"/>
        <w:spacing w:before="60" w:after="60" w:line="360" w:lineRule="auto"/>
        <w:ind w:firstLineChars="200" w:firstLine="480"/>
        <w:rPr>
          <w:rFonts w:ascii="Times New Roman" w:eastAsia="宋体" w:hAnsi="Times New Roman"/>
          <w:b w:val="0"/>
          <w:bCs w:val="0"/>
          <w:color w:val="auto"/>
          <w:sz w:val="24"/>
          <w:szCs w:val="24"/>
        </w:rPr>
      </w:pPr>
      <w:r w:rsidRPr="005D6896">
        <w:rPr>
          <w:rFonts w:ascii="Times New Roman" w:eastAsia="宋体" w:hAnsi="Times New Roman" w:hint="eastAsia"/>
          <w:b w:val="0"/>
          <w:bCs w:val="0"/>
          <w:color w:val="auto"/>
          <w:sz w:val="24"/>
          <w:szCs w:val="24"/>
        </w:rPr>
        <w:t>经典博弈论假设参与者具备完全理性与完整信息，能够直接推导出纳什均衡策略。演化博弈论则放弃了这一假设，转而关注策略如何在有限理性群体中通过反复互动与选择压力逐步演化</w:t>
      </w:r>
      <w:r w:rsidR="003E3908">
        <w:rPr>
          <w:rFonts w:ascii="Times New Roman" w:eastAsia="宋体" w:hAnsi="Times New Roman" w:hint="eastAsia"/>
          <w:b w:val="0"/>
          <w:bCs w:val="0"/>
          <w:color w:val="auto"/>
          <w:sz w:val="24"/>
          <w:szCs w:val="24"/>
        </w:rPr>
        <w:t>，即</w:t>
      </w:r>
      <w:r w:rsidRPr="005D6896">
        <w:rPr>
          <w:rFonts w:ascii="Times New Roman" w:eastAsia="宋体" w:hAnsi="Times New Roman" w:hint="eastAsia"/>
          <w:b w:val="0"/>
          <w:bCs w:val="0"/>
          <w:color w:val="auto"/>
          <w:sz w:val="24"/>
          <w:szCs w:val="24"/>
        </w:rPr>
        <w:t>个体不依赖理性推算，而是观察周围他人的策略与收益，倾向于模仿表现更好的策略，由此在群体层面</w:t>
      </w:r>
      <w:r w:rsidR="003E3908">
        <w:rPr>
          <w:rFonts w:ascii="Times New Roman" w:eastAsia="宋体" w:hAnsi="Times New Roman" w:hint="eastAsia"/>
          <w:b w:val="0"/>
          <w:bCs w:val="0"/>
          <w:color w:val="auto"/>
          <w:sz w:val="24"/>
          <w:szCs w:val="24"/>
        </w:rPr>
        <w:t>呈现</w:t>
      </w:r>
      <w:r w:rsidRPr="005D6896">
        <w:rPr>
          <w:rFonts w:ascii="Times New Roman" w:eastAsia="宋体" w:hAnsi="Times New Roman" w:hint="eastAsia"/>
          <w:b w:val="0"/>
          <w:bCs w:val="0"/>
          <w:color w:val="auto"/>
          <w:sz w:val="24"/>
          <w:szCs w:val="24"/>
        </w:rPr>
        <w:t>出合作或背叛的宏观规律</w:t>
      </w:r>
      <w:r w:rsidR="003E3908">
        <w:rPr>
          <w:rStyle w:val="a9"/>
          <w:rFonts w:ascii="Times New Roman" w:eastAsia="宋体" w:hAnsi="Times New Roman"/>
          <w:b w:val="0"/>
          <w:bCs w:val="0"/>
          <w:color w:val="auto"/>
          <w:sz w:val="24"/>
          <w:szCs w:val="24"/>
        </w:rPr>
        <w:endnoteReference w:id="13"/>
      </w:r>
      <w:r w:rsidR="003E3908">
        <w:rPr>
          <w:rFonts w:ascii="Times New Roman" w:eastAsia="宋体" w:hAnsi="Times New Roman" w:hint="eastAsia"/>
          <w:b w:val="0"/>
          <w:bCs w:val="0"/>
          <w:color w:val="auto"/>
          <w:sz w:val="24"/>
          <w:szCs w:val="24"/>
        </w:rPr>
        <w:t>。</w:t>
      </w:r>
    </w:p>
    <w:p w14:paraId="3EAD501A" w14:textId="77777777" w:rsidR="003E3908" w:rsidRDefault="003E3908" w:rsidP="003E3908">
      <w:pPr>
        <w:pStyle w:val="2"/>
        <w:spacing w:before="60" w:after="60" w:line="360" w:lineRule="auto"/>
        <w:ind w:firstLineChars="200" w:firstLine="480"/>
        <w:rPr>
          <w:rFonts w:ascii="Times New Roman" w:eastAsia="宋体" w:hAnsi="Times New Roman"/>
          <w:b w:val="0"/>
          <w:bCs w:val="0"/>
          <w:color w:val="auto"/>
          <w:sz w:val="24"/>
          <w:szCs w:val="24"/>
        </w:rPr>
      </w:pPr>
      <w:r w:rsidRPr="003E3908">
        <w:rPr>
          <w:rFonts w:ascii="Times New Roman" w:eastAsia="宋体" w:hAnsi="Times New Roman" w:hint="eastAsia"/>
          <w:b w:val="0"/>
          <w:bCs w:val="0"/>
          <w:color w:val="auto"/>
          <w:sz w:val="24"/>
          <w:szCs w:val="24"/>
        </w:rPr>
        <w:t>在具体的模仿规则上，本研究采用</w:t>
      </w:r>
      <w:r w:rsidRPr="003E3908">
        <w:rPr>
          <w:rFonts w:ascii="Times New Roman" w:eastAsia="宋体" w:hAnsi="Times New Roman"/>
          <w:b w:val="0"/>
          <w:bCs w:val="0"/>
          <w:color w:val="auto"/>
          <w:sz w:val="24"/>
          <w:szCs w:val="24"/>
        </w:rPr>
        <w:t>Fermi</w:t>
      </w:r>
      <w:r w:rsidRPr="003E3908">
        <w:rPr>
          <w:rFonts w:ascii="Times New Roman" w:eastAsia="宋体" w:hAnsi="Times New Roman" w:hint="eastAsia"/>
          <w:b w:val="0"/>
          <w:bCs w:val="0"/>
          <w:color w:val="auto"/>
          <w:sz w:val="24"/>
          <w:szCs w:val="24"/>
        </w:rPr>
        <w:t>更新规则</w:t>
      </w:r>
      <w:r>
        <w:rPr>
          <w:rStyle w:val="a9"/>
          <w:rFonts w:ascii="Times New Roman" w:eastAsia="宋体" w:hAnsi="Times New Roman"/>
          <w:b w:val="0"/>
          <w:bCs w:val="0"/>
          <w:color w:val="auto"/>
          <w:sz w:val="24"/>
          <w:szCs w:val="24"/>
        </w:rPr>
        <w:endnoteReference w:id="14"/>
      </w:r>
      <w:r>
        <w:rPr>
          <w:rFonts w:ascii="Times New Roman" w:eastAsia="宋体" w:hAnsi="Times New Roman" w:hint="eastAsia"/>
          <w:b w:val="0"/>
          <w:bCs w:val="0"/>
          <w:color w:val="auto"/>
          <w:sz w:val="24"/>
          <w:szCs w:val="24"/>
        </w:rPr>
        <w:t>。</w:t>
      </w:r>
      <w:r w:rsidRPr="003E3908">
        <w:rPr>
          <w:rFonts w:ascii="Times New Roman" w:eastAsia="宋体" w:hAnsi="Times New Roman" w:hint="eastAsia"/>
          <w:b w:val="0"/>
          <w:bCs w:val="0"/>
          <w:color w:val="auto"/>
          <w:sz w:val="24"/>
          <w:szCs w:val="24"/>
        </w:rPr>
        <w:t>该规则来源于统计物理学中的费米</w:t>
      </w:r>
      <w:r w:rsidRPr="003E3908">
        <w:rPr>
          <w:rFonts w:ascii="Times New Roman" w:eastAsia="宋体" w:hAnsi="Times New Roman"/>
          <w:b w:val="0"/>
          <w:bCs w:val="0"/>
          <w:color w:val="auto"/>
          <w:sz w:val="24"/>
          <w:szCs w:val="24"/>
        </w:rPr>
        <w:t>-</w:t>
      </w:r>
      <w:r w:rsidRPr="003E3908">
        <w:rPr>
          <w:rFonts w:ascii="Times New Roman" w:eastAsia="宋体" w:hAnsi="Times New Roman" w:hint="eastAsia"/>
          <w:b w:val="0"/>
          <w:bCs w:val="0"/>
          <w:color w:val="auto"/>
          <w:sz w:val="24"/>
          <w:szCs w:val="24"/>
        </w:rPr>
        <w:t>狄拉克分布，模仿概率由收益差决定：</w:t>
      </w:r>
    </w:p>
    <w:p w14:paraId="23812FDA" w14:textId="6D5220FC" w:rsidR="003E3908" w:rsidRDefault="003E3908" w:rsidP="003E3908">
      <w:pPr>
        <w:pStyle w:val="2"/>
        <w:spacing w:before="60" w:after="60" w:line="360" w:lineRule="auto"/>
        <w:ind w:firstLineChars="200" w:firstLine="482"/>
        <w:rPr>
          <w:rFonts w:ascii="Times New Roman" w:eastAsia="宋体" w:hAnsi="Times New Roman"/>
          <w:b w:val="0"/>
          <w:bCs w:val="0"/>
          <w:color w:val="auto"/>
          <w:sz w:val="24"/>
          <w:szCs w:val="24"/>
        </w:rPr>
      </w:pPr>
      <w:bookmarkStart w:id="1" w:name="OLE_LINK46"/>
      <m:oMathPara>
        <m:oMath>
          <m:r>
            <m:rPr>
              <m:sty m:val="bi"/>
            </m:rPr>
            <w:rPr>
              <w:rFonts w:ascii="Cambria Math" w:eastAsia="宋体" w:hAnsi="Cambria Math"/>
              <w:color w:val="auto"/>
              <w:sz w:val="24"/>
              <w:szCs w:val="24"/>
            </w:rPr>
            <m:t>P</m:t>
          </m:r>
          <m:d>
            <m:dPr>
              <m:ctrlPr>
                <w:rPr>
                  <w:rFonts w:ascii="Cambria Math" w:eastAsia="宋体" w:hAnsi="Cambria Math"/>
                  <w:b w:val="0"/>
                  <w:bCs w:val="0"/>
                  <w:i/>
                  <w:color w:val="auto"/>
                  <w:sz w:val="24"/>
                  <w:szCs w:val="24"/>
                </w:rPr>
              </m:ctrlPr>
            </m:dPr>
            <m:e>
              <m:r>
                <m:rPr>
                  <m:sty m:val="bi"/>
                </m:rPr>
                <w:rPr>
                  <w:rFonts w:ascii="Cambria Math" w:eastAsia="宋体" w:hAnsi="Cambria Math"/>
                  <w:color w:val="auto"/>
                  <w:sz w:val="24"/>
                  <w:szCs w:val="24"/>
                </w:rPr>
                <m:t>i</m:t>
              </m:r>
              <m:r>
                <m:rPr>
                  <m:sty m:val="bi"/>
                </m:rPr>
                <w:rPr>
                  <w:rFonts w:ascii="Cambria Math" w:eastAsia="宋体" w:hAnsi="Cambria Math" w:hint="eastAsia"/>
                  <w:color w:val="auto"/>
                  <w:sz w:val="24"/>
                  <w:szCs w:val="24"/>
                </w:rPr>
                <m:t>模仿</m:t>
              </m:r>
              <m:r>
                <m:rPr>
                  <m:sty m:val="bi"/>
                </m:rPr>
                <w:rPr>
                  <w:rFonts w:ascii="Cambria Math" w:eastAsia="宋体" w:hAnsi="Cambria Math"/>
                  <w:color w:val="auto"/>
                  <w:sz w:val="24"/>
                  <w:szCs w:val="24"/>
                </w:rPr>
                <m:t>j</m:t>
              </m:r>
            </m:e>
          </m:d>
          <m:r>
            <m:rPr>
              <m:sty m:val="bi"/>
            </m:rPr>
            <w:rPr>
              <w:rFonts w:ascii="Cambria Math" w:eastAsia="宋体" w:hAnsi="Cambria Math"/>
              <w:color w:val="auto"/>
              <w:sz w:val="24"/>
              <w:szCs w:val="24"/>
            </w:rPr>
            <m:t>=</m:t>
          </m:r>
          <m:f>
            <m:fPr>
              <m:ctrlPr>
                <w:rPr>
                  <w:rFonts w:ascii="Cambria Math" w:eastAsia="宋体" w:hAnsi="Cambria Math"/>
                  <w:b w:val="0"/>
                  <w:bCs w:val="0"/>
                  <w:i/>
                  <w:color w:val="auto"/>
                  <w:sz w:val="24"/>
                  <w:szCs w:val="24"/>
                </w:rPr>
              </m:ctrlPr>
            </m:fPr>
            <m:num>
              <m:r>
                <m:rPr>
                  <m:sty m:val="bi"/>
                </m:rPr>
                <w:rPr>
                  <w:rFonts w:ascii="Cambria Math" w:eastAsia="宋体" w:hAnsi="Cambria Math"/>
                  <w:color w:val="auto"/>
                  <w:sz w:val="24"/>
                  <w:szCs w:val="24"/>
                </w:rPr>
                <m:t>1</m:t>
              </m:r>
            </m:num>
            <m:den>
              <m:d>
                <m:dPr>
                  <m:ctrlPr>
                    <w:rPr>
                      <w:rFonts w:ascii="Cambria Math" w:eastAsia="宋体" w:hAnsi="Cambria Math"/>
                      <w:b w:val="0"/>
                      <w:bCs w:val="0"/>
                      <w:i/>
                      <w:color w:val="auto"/>
                      <w:sz w:val="24"/>
                      <w:szCs w:val="24"/>
                    </w:rPr>
                  </m:ctrlPr>
                </m:dPr>
                <m:e>
                  <m:r>
                    <m:rPr>
                      <m:sty m:val="bi"/>
                    </m:rPr>
                    <w:rPr>
                      <w:rFonts w:ascii="Cambria Math" w:eastAsia="宋体" w:hAnsi="Cambria Math"/>
                      <w:color w:val="auto"/>
                      <w:sz w:val="24"/>
                      <w:szCs w:val="24"/>
                    </w:rPr>
                    <m:t>1+</m:t>
                  </m:r>
                  <m:sSup>
                    <m:sSupPr>
                      <m:ctrlPr>
                        <w:rPr>
                          <w:rFonts w:ascii="Cambria Math" w:eastAsia="宋体" w:hAnsi="Cambria Math"/>
                          <w:b w:val="0"/>
                          <w:bCs w:val="0"/>
                          <w:i/>
                          <w:color w:val="auto"/>
                          <w:sz w:val="24"/>
                          <w:szCs w:val="24"/>
                        </w:rPr>
                      </m:ctrlPr>
                    </m:sSupPr>
                    <m:e>
                      <m:r>
                        <m:rPr>
                          <m:sty m:val="bi"/>
                        </m:rPr>
                        <w:rPr>
                          <w:rFonts w:ascii="Cambria Math" w:eastAsia="宋体" w:hAnsi="Cambria Math"/>
                          <w:color w:val="auto"/>
                          <w:sz w:val="24"/>
                          <w:szCs w:val="24"/>
                        </w:rPr>
                        <m:t>e</m:t>
                      </m:r>
                    </m:e>
                    <m:sup>
                      <m:d>
                        <m:dPr>
                          <m:ctrlPr>
                            <w:rPr>
                              <w:rFonts w:ascii="Cambria Math" w:eastAsia="宋体" w:hAnsi="Cambria Math"/>
                              <w:b w:val="0"/>
                              <w:bCs w:val="0"/>
                              <w:i/>
                              <w:color w:val="auto"/>
                              <w:sz w:val="24"/>
                              <w:szCs w:val="24"/>
                            </w:rPr>
                          </m:ctrlPr>
                        </m:dPr>
                        <m:e>
                          <m:r>
                            <m:rPr>
                              <m:sty m:val="bi"/>
                            </m:rPr>
                            <w:rPr>
                              <w:rFonts w:ascii="Cambria Math" w:eastAsia="宋体" w:hAnsi="Cambria Math"/>
                              <w:color w:val="auto"/>
                              <w:sz w:val="24"/>
                              <w:szCs w:val="24"/>
                            </w:rPr>
                            <m:t>-β</m:t>
                          </m:r>
                          <m:d>
                            <m:dPr>
                              <m:ctrlPr>
                                <w:rPr>
                                  <w:rFonts w:ascii="Cambria Math" w:eastAsia="宋体" w:hAnsi="Cambria Math"/>
                                  <w:b w:val="0"/>
                                  <w:bCs w:val="0"/>
                                  <w:i/>
                                  <w:color w:val="auto"/>
                                  <w:sz w:val="24"/>
                                  <w:szCs w:val="24"/>
                                </w:rPr>
                              </m:ctrlPr>
                            </m:dPr>
                            <m:e>
                              <m:sSub>
                                <m:sSubPr>
                                  <m:ctrlPr>
                                    <w:rPr>
                                      <w:rFonts w:ascii="Cambria Math" w:eastAsia="宋体" w:hAnsi="Cambria Math"/>
                                      <w:b w:val="0"/>
                                      <w:bCs w:val="0"/>
                                      <w:i/>
                                      <w:color w:val="auto"/>
                                      <w:sz w:val="24"/>
                                      <w:szCs w:val="24"/>
                                    </w:rPr>
                                  </m:ctrlPr>
                                </m:sSubPr>
                                <m:e>
                                  <m:r>
                                    <m:rPr>
                                      <m:sty m:val="bi"/>
                                    </m:rPr>
                                    <w:rPr>
                                      <w:rFonts w:ascii="Cambria Math" w:eastAsia="宋体" w:hAnsi="Cambria Math"/>
                                      <w:color w:val="auto"/>
                                      <w:sz w:val="24"/>
                                      <w:szCs w:val="24"/>
                                    </w:rPr>
                                    <m:t>π</m:t>
                                  </m:r>
                                </m:e>
                                <m:sub>
                                  <m:r>
                                    <m:rPr>
                                      <m:sty m:val="bi"/>
                                    </m:rPr>
                                    <w:rPr>
                                      <w:rFonts w:ascii="Cambria Math" w:eastAsia="宋体" w:hAnsi="Cambria Math"/>
                                      <w:color w:val="auto"/>
                                      <w:sz w:val="24"/>
                                      <w:szCs w:val="24"/>
                                    </w:rPr>
                                    <m:t>j</m:t>
                                  </m:r>
                                </m:sub>
                              </m:sSub>
                              <m:r>
                                <m:rPr>
                                  <m:sty m:val="bi"/>
                                </m:rPr>
                                <w:rPr>
                                  <w:rFonts w:ascii="Cambria Math" w:eastAsia="宋体" w:hAnsi="Cambria Math"/>
                                  <w:color w:val="auto"/>
                                  <w:sz w:val="24"/>
                                  <w:szCs w:val="24"/>
                                </w:rPr>
                                <m:t>-</m:t>
                              </m:r>
                              <m:sSub>
                                <m:sSubPr>
                                  <m:ctrlPr>
                                    <w:rPr>
                                      <w:rFonts w:ascii="Cambria Math" w:eastAsia="宋体" w:hAnsi="Cambria Math"/>
                                      <w:b w:val="0"/>
                                      <w:bCs w:val="0"/>
                                      <w:i/>
                                      <w:color w:val="auto"/>
                                      <w:sz w:val="24"/>
                                      <w:szCs w:val="24"/>
                                    </w:rPr>
                                  </m:ctrlPr>
                                </m:sSubPr>
                                <m:e>
                                  <m:r>
                                    <m:rPr>
                                      <m:sty m:val="bi"/>
                                    </m:rPr>
                                    <w:rPr>
                                      <w:rFonts w:ascii="Cambria Math" w:eastAsia="宋体" w:hAnsi="Cambria Math"/>
                                      <w:color w:val="auto"/>
                                      <w:sz w:val="24"/>
                                      <w:szCs w:val="24"/>
                                    </w:rPr>
                                    <m:t>π</m:t>
                                  </m:r>
                                </m:e>
                                <m:sub>
                                  <m:r>
                                    <m:rPr>
                                      <m:sty m:val="bi"/>
                                    </m:rPr>
                                    <w:rPr>
                                      <w:rFonts w:ascii="Cambria Math" w:eastAsia="宋体" w:hAnsi="Cambria Math"/>
                                      <w:color w:val="auto"/>
                                      <w:sz w:val="24"/>
                                      <w:szCs w:val="24"/>
                                    </w:rPr>
                                    <m:t>i</m:t>
                                  </m:r>
                                </m:sub>
                              </m:sSub>
                            </m:e>
                          </m:d>
                        </m:e>
                      </m:d>
                    </m:sup>
                  </m:sSup>
                </m:e>
              </m:d>
            </m:den>
          </m:f>
        </m:oMath>
      </m:oMathPara>
    </w:p>
    <w:bookmarkEnd w:id="1"/>
    <w:p w14:paraId="732713F0" w14:textId="2B4E8C90" w:rsidR="003E3908" w:rsidRPr="005D6896" w:rsidRDefault="003E3908" w:rsidP="003E3908">
      <w:pPr>
        <w:pStyle w:val="2"/>
        <w:spacing w:before="60" w:after="60" w:line="360" w:lineRule="auto"/>
        <w:ind w:firstLineChars="200" w:firstLine="480"/>
        <w:rPr>
          <w:rFonts w:ascii="Times New Roman" w:eastAsia="宋体" w:hAnsi="Times New Roman"/>
          <w:b w:val="0"/>
          <w:bCs w:val="0"/>
          <w:color w:val="auto"/>
          <w:sz w:val="24"/>
          <w:szCs w:val="24"/>
        </w:rPr>
      </w:pPr>
      <w:r w:rsidRPr="003E3908">
        <w:rPr>
          <w:rFonts w:ascii="Times New Roman" w:eastAsia="宋体" w:hAnsi="Times New Roman" w:hint="eastAsia"/>
          <w:b w:val="0"/>
          <w:bCs w:val="0"/>
          <w:color w:val="auto"/>
          <w:sz w:val="24"/>
          <w:szCs w:val="24"/>
        </w:rPr>
        <w:t>其中</w:t>
      </w:r>
      <m:oMath>
        <m:r>
          <m:rPr>
            <m:sty m:val="bi"/>
          </m:rPr>
          <w:rPr>
            <w:rFonts w:ascii="Cambria Math" w:eastAsia="宋体" w:hAnsi="Cambria Math" w:hint="eastAsia"/>
            <w:color w:val="auto"/>
            <w:sz w:val="24"/>
            <w:szCs w:val="24"/>
          </w:rPr>
          <m:t>β</m:t>
        </m:r>
      </m:oMath>
      <w:r w:rsidRPr="003E3908">
        <w:rPr>
          <w:rFonts w:ascii="Times New Roman" w:eastAsia="宋体" w:hAnsi="Times New Roman" w:hint="eastAsia"/>
          <w:b w:val="0"/>
          <w:bCs w:val="0"/>
          <w:color w:val="auto"/>
          <w:sz w:val="24"/>
          <w:szCs w:val="24"/>
        </w:rPr>
        <w:t>为模仿理性强度参数，</w:t>
      </w:r>
      <m:oMath>
        <m:r>
          <m:rPr>
            <m:sty m:val="bi"/>
          </m:rPr>
          <w:rPr>
            <w:rFonts w:ascii="Cambria Math" w:eastAsia="宋体" w:hAnsi="Cambria Math" w:hint="eastAsia"/>
            <w:color w:val="auto"/>
            <w:sz w:val="24"/>
            <w:szCs w:val="24"/>
          </w:rPr>
          <m:t>β</m:t>
        </m:r>
      </m:oMath>
      <w:r w:rsidRPr="003E3908">
        <w:rPr>
          <w:rFonts w:ascii="Times New Roman" w:eastAsia="宋体" w:hAnsi="Times New Roman" w:hint="eastAsia"/>
          <w:b w:val="0"/>
          <w:bCs w:val="0"/>
          <w:color w:val="auto"/>
          <w:sz w:val="24"/>
          <w:szCs w:val="24"/>
        </w:rPr>
        <w:t>越大行为越接近理性选择，</w:t>
      </w:r>
      <m:oMath>
        <m:r>
          <m:rPr>
            <m:sty m:val="bi"/>
          </m:rPr>
          <w:rPr>
            <w:rFonts w:ascii="Cambria Math" w:eastAsia="宋体" w:hAnsi="Cambria Math" w:hint="eastAsia"/>
            <w:color w:val="auto"/>
            <w:sz w:val="24"/>
            <w:szCs w:val="24"/>
          </w:rPr>
          <m:t>β</m:t>
        </m:r>
        <m:r>
          <m:rPr>
            <m:sty m:val="bi"/>
          </m:rPr>
          <w:rPr>
            <w:rFonts w:ascii="Cambria Math" w:eastAsia="宋体" w:hAnsi="Cambria Math" w:hint="eastAsia"/>
            <w:color w:val="auto"/>
            <w:sz w:val="24"/>
            <w:szCs w:val="24"/>
          </w:rPr>
          <m:t>→</m:t>
        </m:r>
        <m:r>
          <m:rPr>
            <m:sty m:val="bi"/>
          </m:rPr>
          <w:rPr>
            <w:rFonts w:ascii="Cambria Math" w:eastAsia="宋体" w:hAnsi="Cambria Math"/>
            <w:color w:val="auto"/>
            <w:sz w:val="24"/>
            <w:szCs w:val="24"/>
          </w:rPr>
          <m:t>0</m:t>
        </m:r>
      </m:oMath>
      <w:r w:rsidRPr="003E3908">
        <w:rPr>
          <w:rFonts w:ascii="Times New Roman" w:eastAsia="宋体" w:hAnsi="Times New Roman" w:hint="eastAsia"/>
          <w:b w:val="0"/>
          <w:bCs w:val="0"/>
          <w:color w:val="auto"/>
          <w:sz w:val="24"/>
          <w:szCs w:val="24"/>
        </w:rPr>
        <w:t>时模仿趋于随机。</w:t>
      </w:r>
      <w:r w:rsidRPr="003E3908">
        <w:rPr>
          <w:rFonts w:ascii="Times New Roman" w:eastAsia="宋体" w:hAnsi="Times New Roman"/>
          <w:b w:val="0"/>
          <w:bCs w:val="0"/>
          <w:color w:val="auto"/>
          <w:sz w:val="24"/>
          <w:szCs w:val="24"/>
        </w:rPr>
        <w:t>Fermi</w:t>
      </w:r>
      <w:r w:rsidRPr="003E3908">
        <w:rPr>
          <w:rFonts w:ascii="Times New Roman" w:eastAsia="宋体" w:hAnsi="Times New Roman" w:hint="eastAsia"/>
          <w:b w:val="0"/>
          <w:bCs w:val="0"/>
          <w:color w:val="auto"/>
          <w:sz w:val="24"/>
          <w:szCs w:val="24"/>
        </w:rPr>
        <w:t>规则相较于复制动态（</w:t>
      </w:r>
      <w:r w:rsidRPr="003E3908">
        <w:rPr>
          <w:rFonts w:ascii="Times New Roman" w:eastAsia="宋体" w:hAnsi="Times New Roman"/>
          <w:b w:val="0"/>
          <w:bCs w:val="0"/>
          <w:color w:val="auto"/>
          <w:sz w:val="24"/>
          <w:szCs w:val="24"/>
        </w:rPr>
        <w:t>replicator dynamics</w:t>
      </w:r>
      <w:r w:rsidRPr="003E3908">
        <w:rPr>
          <w:rFonts w:ascii="Times New Roman" w:eastAsia="宋体" w:hAnsi="Times New Roman" w:hint="eastAsia"/>
          <w:b w:val="0"/>
          <w:bCs w:val="0"/>
          <w:color w:val="auto"/>
          <w:sz w:val="24"/>
          <w:szCs w:val="24"/>
        </w:rPr>
        <w:t>）的核心优势在于，它允许以一定概率模仿收益更低的策略，从而在有限种群中维持策略多样性，避免系统过早锁定于单一均衡</w:t>
      </w:r>
      <w:r w:rsidR="002A5D27">
        <w:rPr>
          <w:rFonts w:ascii="Times New Roman" w:eastAsia="宋体" w:hAnsi="Times New Roman" w:hint="eastAsia"/>
          <w:b w:val="0"/>
          <w:bCs w:val="0"/>
          <w:color w:val="auto"/>
          <w:sz w:val="24"/>
          <w:szCs w:val="24"/>
        </w:rPr>
        <w:t>。</w:t>
      </w:r>
      <w:r w:rsidRPr="003E3908">
        <w:rPr>
          <w:rFonts w:ascii="Times New Roman" w:eastAsia="宋体" w:hAnsi="Times New Roman" w:hint="eastAsia"/>
          <w:b w:val="0"/>
          <w:bCs w:val="0"/>
          <w:color w:val="auto"/>
          <w:sz w:val="24"/>
          <w:szCs w:val="24"/>
        </w:rPr>
        <w:t>这正是本研究能够观察到双稳态现象的方法论前提。本研究将</w:t>
      </w:r>
      <m:oMath>
        <m:r>
          <m:rPr>
            <m:sty m:val="bi"/>
          </m:rPr>
          <w:rPr>
            <w:rFonts w:ascii="Cambria Math" w:eastAsia="宋体" w:hAnsi="Cambria Math" w:hint="eastAsia"/>
            <w:color w:val="auto"/>
            <w:sz w:val="24"/>
            <w:szCs w:val="24"/>
          </w:rPr>
          <m:t>β</m:t>
        </m:r>
      </m:oMath>
      <w:r w:rsidRPr="003E3908">
        <w:rPr>
          <w:rFonts w:ascii="Times New Roman" w:eastAsia="宋体" w:hAnsi="Times New Roman" w:hint="eastAsia"/>
          <w:b w:val="0"/>
          <w:bCs w:val="0"/>
          <w:color w:val="auto"/>
          <w:sz w:val="24"/>
          <w:szCs w:val="24"/>
        </w:rPr>
        <w:t>基准值设定为</w:t>
      </w:r>
      <w:r w:rsidRPr="003E3908">
        <w:rPr>
          <w:rFonts w:ascii="Times New Roman" w:eastAsia="宋体" w:hAnsi="Times New Roman" w:hint="eastAsia"/>
          <w:b w:val="0"/>
          <w:bCs w:val="0"/>
          <w:color w:val="auto"/>
          <w:sz w:val="24"/>
          <w:szCs w:val="24"/>
        </w:rPr>
        <w:t>0.5</w:t>
      </w:r>
      <w:r w:rsidRPr="003E3908">
        <w:rPr>
          <w:rFonts w:ascii="Times New Roman" w:eastAsia="宋体" w:hAnsi="Times New Roman" w:hint="eastAsia"/>
          <w:b w:val="0"/>
          <w:bCs w:val="0"/>
          <w:color w:val="auto"/>
          <w:sz w:val="24"/>
          <w:szCs w:val="24"/>
        </w:rPr>
        <w:t>（由初始文献值</w:t>
      </w:r>
      <w:r w:rsidRPr="003E3908">
        <w:rPr>
          <w:rFonts w:ascii="Times New Roman" w:eastAsia="宋体" w:hAnsi="Times New Roman" w:hint="eastAsia"/>
          <w:b w:val="0"/>
          <w:bCs w:val="0"/>
          <w:color w:val="auto"/>
          <w:sz w:val="24"/>
          <w:szCs w:val="24"/>
        </w:rPr>
        <w:t>2.0</w:t>
      </w:r>
      <w:r w:rsidRPr="003E3908">
        <w:rPr>
          <w:rFonts w:ascii="Times New Roman" w:eastAsia="宋体" w:hAnsi="Times New Roman" w:hint="eastAsia"/>
          <w:b w:val="0"/>
          <w:bCs w:val="0"/>
          <w:color w:val="auto"/>
          <w:sz w:val="24"/>
          <w:szCs w:val="24"/>
        </w:rPr>
        <w:t>校准而来），以确保系统在高信任均衡与低信任均衡之间</w:t>
      </w:r>
      <w:r w:rsidR="00134E1B">
        <w:rPr>
          <w:rFonts w:ascii="Times New Roman" w:eastAsia="宋体" w:hAnsi="Times New Roman" w:hint="eastAsia"/>
          <w:b w:val="0"/>
          <w:bCs w:val="0"/>
          <w:color w:val="auto"/>
          <w:sz w:val="24"/>
          <w:szCs w:val="24"/>
        </w:rPr>
        <w:t>的切换过程清晰可辨。</w:t>
      </w:r>
    </w:p>
    <w:p w14:paraId="570D14EA" w14:textId="2271CE1D" w:rsidR="00506095" w:rsidRPr="00FE1CE0" w:rsidRDefault="00C62B29" w:rsidP="00FE1CE0">
      <w:pPr>
        <w:pStyle w:val="2"/>
        <w:numPr>
          <w:ilvl w:val="1"/>
          <w:numId w:val="4"/>
        </w:numPr>
        <w:rPr>
          <w:rFonts w:ascii="Times New Roman" w:eastAsia="宋体" w:hAnsi="Times New Roman"/>
        </w:rPr>
      </w:pPr>
      <w:r w:rsidRPr="00FE1CE0">
        <w:rPr>
          <w:rFonts w:ascii="Times New Roman" w:eastAsia="宋体" w:hAnsi="Times New Roman"/>
        </w:rPr>
        <w:t>信任双维度框架</w:t>
      </w:r>
    </w:p>
    <w:p w14:paraId="2BE8415B" w14:textId="6D9A0AD0" w:rsidR="00506095" w:rsidRPr="00FE1CE0" w:rsidRDefault="00C62B29" w:rsidP="005D6896">
      <w:pPr>
        <w:spacing w:before="60" w:after="60" w:line="360" w:lineRule="auto"/>
        <w:ind w:firstLine="482"/>
        <w:rPr>
          <w:rFonts w:ascii="Times New Roman" w:eastAsia="宋体" w:hAnsi="Times New Roman"/>
        </w:rPr>
      </w:pPr>
      <w:r w:rsidRPr="00FE1CE0">
        <w:rPr>
          <w:rFonts w:ascii="Times New Roman" w:eastAsia="宋体" w:hAnsi="Times New Roman"/>
        </w:rPr>
        <w:t>本研究采用信任双维度框架，将劳动者综合声誉值区分为能力声誉（</w:t>
      </w:r>
      <w:bookmarkStart w:id="2" w:name="OLE_LINK6"/>
      <m:oMath>
        <m:sSub>
          <m:sSubPr>
            <m:ctrlPr>
              <w:rPr>
                <w:rFonts w:ascii="Cambria Math" w:eastAsia="宋体" w:hAnsi="Cambria Math"/>
                <w:i/>
              </w:rPr>
            </m:ctrlPr>
          </m:sSubPr>
          <m:e>
            <m:r>
              <w:rPr>
                <w:rFonts w:ascii="Cambria Math" w:eastAsia="宋体" w:hAnsi="Cambria Math" w:hint="eastAsia"/>
              </w:rPr>
              <m:t>R</m:t>
            </m:r>
          </m:e>
          <m:sub>
            <m:r>
              <w:rPr>
                <w:rFonts w:ascii="Cambria Math" w:eastAsia="宋体" w:hAnsi="Cambria Math" w:hint="eastAsia"/>
              </w:rPr>
              <m:t>a</m:t>
            </m:r>
          </m:sub>
        </m:sSub>
      </m:oMath>
      <w:bookmarkEnd w:id="2"/>
      <w:r w:rsidRPr="00FE1CE0">
        <w:rPr>
          <w:rFonts w:ascii="Times New Roman" w:eastAsia="宋体" w:hAnsi="Times New Roman"/>
        </w:rPr>
        <w:t>，反映服务能力的客观评分）与善意声誉（</w:t>
      </w:r>
      <w:bookmarkStart w:id="3" w:name="OLE_LINK7"/>
      <m:oMath>
        <m:sSub>
          <m:sSubPr>
            <m:ctrlPr>
              <w:rPr>
                <w:rFonts w:ascii="Cambria Math" w:eastAsia="宋体" w:hAnsi="Cambria Math"/>
                <w:i/>
              </w:rPr>
            </m:ctrlPr>
          </m:sSubPr>
          <m:e>
            <m:r>
              <w:rPr>
                <w:rFonts w:ascii="Cambria Math" w:eastAsia="宋体" w:hAnsi="Cambria Math" w:hint="eastAsia"/>
              </w:rPr>
              <m:t>R</m:t>
            </m:r>
          </m:e>
          <m:sub>
            <m:r>
              <w:rPr>
                <w:rFonts w:ascii="Cambria Math" w:eastAsia="宋体" w:hAnsi="Cambria Math" w:hint="eastAsia"/>
              </w:rPr>
              <m:t>g</m:t>
            </m:r>
          </m:sub>
        </m:sSub>
      </m:oMath>
      <w:bookmarkEnd w:id="3"/>
      <w:r w:rsidRPr="00FE1CE0">
        <w:rPr>
          <w:rFonts w:ascii="Times New Roman" w:eastAsia="宋体" w:hAnsi="Times New Roman"/>
        </w:rPr>
        <w:t>，反映服务意愿的主观评分），综合声誉值</w:t>
      </w:r>
      <m:oMath>
        <m:sSub>
          <m:sSubPr>
            <m:ctrlPr>
              <w:rPr>
                <w:rFonts w:ascii="Cambria Math" w:eastAsia="宋体" w:hAnsi="Cambria Math"/>
                <w:i/>
              </w:rPr>
            </m:ctrlPr>
          </m:sSubPr>
          <m:e>
            <m:r>
              <w:rPr>
                <w:rFonts w:ascii="Cambria Math" w:eastAsia="宋体" w:hAnsi="Cambria Math" w:hint="eastAsia"/>
              </w:rPr>
              <m:t>R</m:t>
            </m:r>
          </m:e>
          <m:sub>
            <m:r>
              <w:rPr>
                <w:rFonts w:ascii="Cambria Math" w:eastAsia="宋体" w:hAnsi="Cambria Math" w:hint="eastAsia"/>
              </w:rPr>
              <m:t>w</m:t>
            </m:r>
          </m:sub>
        </m:sSub>
        <m:r>
          <w:rPr>
            <w:rFonts w:ascii="Cambria Math" w:eastAsia="宋体" w:hAnsi="Cambria Math"/>
          </w:rPr>
          <m:t xml:space="preserve"> = 0.6</m:t>
        </m:r>
        <m:sSub>
          <m:sSubPr>
            <m:ctrlPr>
              <w:rPr>
                <w:rFonts w:ascii="Cambria Math" w:eastAsia="宋体" w:hAnsi="Cambria Math"/>
                <w:i/>
              </w:rPr>
            </m:ctrlPr>
          </m:sSubPr>
          <m:e>
            <m:r>
              <w:rPr>
                <w:rFonts w:ascii="Cambria Math" w:eastAsia="宋体" w:hAnsi="Cambria Math" w:hint="eastAsia"/>
              </w:rPr>
              <m:t>R</m:t>
            </m:r>
          </m:e>
          <m:sub>
            <m:r>
              <w:rPr>
                <w:rFonts w:ascii="Cambria Math" w:eastAsia="宋体" w:hAnsi="Cambria Math" w:hint="eastAsia"/>
              </w:rPr>
              <m:t>a</m:t>
            </m:r>
          </m:sub>
        </m:sSub>
        <m:r>
          <w:rPr>
            <w:rFonts w:ascii="Cambria Math" w:eastAsia="宋体" w:hAnsi="Cambria Math"/>
          </w:rPr>
          <m:t xml:space="preserve"> + 0.4</m:t>
        </m:r>
        <m:sSub>
          <m:sSubPr>
            <m:ctrlPr>
              <w:rPr>
                <w:rFonts w:ascii="Cambria Math" w:eastAsia="宋体" w:hAnsi="Cambria Math"/>
                <w:i/>
              </w:rPr>
            </m:ctrlPr>
          </m:sSubPr>
          <m:e>
            <m:r>
              <w:rPr>
                <w:rFonts w:ascii="Cambria Math" w:eastAsia="宋体" w:hAnsi="Cambria Math" w:hint="eastAsia"/>
              </w:rPr>
              <m:t>R</m:t>
            </m:r>
          </m:e>
          <m:sub>
            <m:r>
              <w:rPr>
                <w:rFonts w:ascii="Cambria Math" w:eastAsia="宋体" w:hAnsi="Cambria Math" w:hint="eastAsia"/>
              </w:rPr>
              <m:t>g</m:t>
            </m:r>
          </m:sub>
        </m:sSub>
      </m:oMath>
      <w:r w:rsidR="00134E1B">
        <w:rPr>
          <w:rFonts w:ascii="Times New Roman" w:eastAsia="宋体" w:hAnsi="Times New Roman" w:hint="eastAsia"/>
        </w:rPr>
        <w:t>，其中</w:t>
      </w:r>
      <w:r w:rsidRPr="00FE1CE0">
        <w:rPr>
          <w:rFonts w:ascii="Times New Roman" w:eastAsia="宋体" w:hAnsi="Times New Roman"/>
        </w:rPr>
        <w:t>能力维度对平台交易决策的影响权重更高。</w:t>
      </w:r>
    </w:p>
    <w:p w14:paraId="508EB53F" w14:textId="4D6E7BE9" w:rsidR="00506095" w:rsidRDefault="00C62B29" w:rsidP="00983459">
      <w:pPr>
        <w:pStyle w:val="2"/>
        <w:numPr>
          <w:ilvl w:val="1"/>
          <w:numId w:val="4"/>
        </w:numPr>
        <w:rPr>
          <w:rFonts w:ascii="Times New Roman" w:eastAsia="宋体" w:hAnsi="Times New Roman"/>
        </w:rPr>
      </w:pPr>
      <w:r w:rsidRPr="00FE1CE0">
        <w:rPr>
          <w:rFonts w:ascii="Times New Roman" w:eastAsia="宋体" w:hAnsi="Times New Roman"/>
        </w:rPr>
        <w:t>自我决定理论与工作要求</w:t>
      </w:r>
      <w:r w:rsidRPr="00FE1CE0">
        <w:rPr>
          <w:rFonts w:ascii="Times New Roman" w:eastAsia="宋体" w:hAnsi="Times New Roman"/>
        </w:rPr>
        <w:t>-</w:t>
      </w:r>
      <w:r w:rsidRPr="00FE1CE0">
        <w:rPr>
          <w:rFonts w:ascii="Times New Roman" w:eastAsia="宋体" w:hAnsi="Times New Roman"/>
        </w:rPr>
        <w:t>资源模型</w:t>
      </w:r>
    </w:p>
    <w:p w14:paraId="25135A39" w14:textId="6DB69A23" w:rsidR="00983459" w:rsidRPr="00983459" w:rsidRDefault="00983459" w:rsidP="00983459">
      <w:pPr>
        <w:spacing w:before="60" w:after="120" w:line="360" w:lineRule="auto"/>
        <w:ind w:firstLine="482"/>
        <w:rPr>
          <w:rFonts w:ascii="Times New Roman" w:eastAsia="宋体" w:hAnsi="Times New Roman"/>
        </w:rPr>
      </w:pPr>
      <w:r w:rsidRPr="00983459">
        <w:rPr>
          <w:rFonts w:ascii="Times New Roman" w:eastAsia="宋体" w:hAnsi="Times New Roman" w:hint="eastAsia"/>
        </w:rPr>
        <w:t>自我决定理论（</w:t>
      </w:r>
      <w:r w:rsidRPr="00983459">
        <w:rPr>
          <w:rFonts w:ascii="Times New Roman" w:eastAsia="宋体" w:hAnsi="Times New Roman" w:hint="eastAsia"/>
        </w:rPr>
        <w:t>Self-Determination Theory, SDT</w:t>
      </w:r>
      <w:r w:rsidRPr="00983459">
        <w:rPr>
          <w:rFonts w:ascii="Times New Roman" w:eastAsia="宋体" w:hAnsi="Times New Roman" w:hint="eastAsia"/>
        </w:rPr>
        <w:t>）认为人类具有三种基本心理需求：自主感（对自身行为的掌控与意愿）、胜任感（对任务的有效感知）与归属感（与他人的连接）。当外部环境满足这三种需求时，个体表现出内在动机与主动参与；当需求被压制时，则产生动机受损与行为退缩</w:t>
      </w:r>
      <w:r w:rsidR="00AB2614">
        <w:rPr>
          <w:rStyle w:val="a9"/>
          <w:rFonts w:ascii="Times New Roman" w:eastAsia="宋体" w:hAnsi="Times New Roman"/>
        </w:rPr>
        <w:endnoteReference w:id="15"/>
      </w:r>
      <w:r w:rsidRPr="00983459">
        <w:rPr>
          <w:rFonts w:ascii="Times New Roman" w:eastAsia="宋体" w:hAnsi="Times New Roman" w:hint="eastAsia"/>
        </w:rPr>
        <w:t>。这一框架为本研究中赋能型激励系数</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oMath>
      <w:r w:rsidRPr="00983459">
        <w:rPr>
          <w:rFonts w:ascii="Times New Roman" w:eastAsia="宋体" w:hAnsi="Times New Roman" w:hint="eastAsia"/>
        </w:rPr>
        <w:t>提供了直接的理论依据——平台通过透明的绩效反馈、合理的派单机制与正向激励信号，满足劳动者的自主感与胜任感，从而激发其提升服务质量的内在动机，在模型中体现为</w:t>
      </w:r>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oMath>
      <w:r w:rsidRPr="00983459">
        <w:rPr>
          <w:rFonts w:ascii="Times New Roman" w:eastAsia="宋体" w:hAnsi="Times New Roman" w:hint="eastAsia"/>
        </w:rPr>
        <w:t>与信任水平</w:t>
      </w:r>
      <m:oMath>
        <m:sSub>
          <m:sSubPr>
            <m:ctrlPr>
              <w:rPr>
                <w:rFonts w:ascii="Cambria Math" w:eastAsia="宋体" w:hAnsi="Cambria Math"/>
                <w:i/>
                <w:iCs/>
              </w:rPr>
            </m:ctrlPr>
          </m:sSubPr>
          <m:e>
            <m:r>
              <w:rPr>
                <w:rFonts w:ascii="Cambria Math" w:eastAsia="宋体" w:hAnsi="Cambria Math"/>
              </w:rPr>
              <m:t>T</m:t>
            </m:r>
          </m:e>
          <m:sub>
            <m:r>
              <w:rPr>
                <w:rFonts w:ascii="Cambria Math" w:eastAsia="宋体" w:hAnsi="Cambria Math"/>
              </w:rPr>
              <m:t>w</m:t>
            </m:r>
          </m:sub>
        </m:sSub>
      </m:oMath>
      <w:r w:rsidRPr="00983459">
        <w:rPr>
          <w:rFonts w:ascii="Times New Roman" w:eastAsia="宋体" w:hAnsi="Times New Roman" w:hint="eastAsia"/>
        </w:rPr>
        <w:t>的</w:t>
      </w:r>
      <w:r w:rsidR="00AB2614">
        <w:rPr>
          <w:rFonts w:ascii="Times New Roman" w:eastAsia="宋体" w:hAnsi="Times New Roman" w:hint="eastAsia"/>
        </w:rPr>
        <w:t>增加</w:t>
      </w:r>
      <w:r w:rsidRPr="00983459">
        <w:rPr>
          <w:rFonts w:ascii="Times New Roman" w:eastAsia="宋体" w:hAnsi="Times New Roman" w:hint="eastAsia"/>
        </w:rPr>
        <w:t>。</w:t>
      </w:r>
    </w:p>
    <w:p w14:paraId="32B7DDE3" w14:textId="3B251111" w:rsidR="00983459" w:rsidRPr="00983459" w:rsidRDefault="00983459" w:rsidP="00983459">
      <w:pPr>
        <w:spacing w:before="60" w:after="120" w:line="360" w:lineRule="auto"/>
        <w:ind w:firstLine="482"/>
        <w:rPr>
          <w:rFonts w:ascii="Times New Roman" w:eastAsia="宋体" w:hAnsi="Times New Roman"/>
        </w:rPr>
      </w:pPr>
      <w:r w:rsidRPr="00983459">
        <w:rPr>
          <w:rFonts w:ascii="Times New Roman" w:eastAsia="宋体" w:hAnsi="Times New Roman" w:hint="eastAsia"/>
        </w:rPr>
        <w:lastRenderedPageBreak/>
        <w:t>工作要求</w:t>
      </w:r>
      <w:r w:rsidRPr="00983459">
        <w:rPr>
          <w:rFonts w:ascii="Times New Roman" w:eastAsia="宋体" w:hAnsi="Times New Roman"/>
        </w:rPr>
        <w:t>-</w:t>
      </w:r>
      <w:r w:rsidRPr="00983459">
        <w:rPr>
          <w:rFonts w:ascii="Times New Roman" w:eastAsia="宋体" w:hAnsi="Times New Roman" w:hint="eastAsia"/>
        </w:rPr>
        <w:t>资源模型（</w:t>
      </w:r>
      <w:r w:rsidRPr="00983459">
        <w:rPr>
          <w:rFonts w:ascii="Times New Roman" w:eastAsia="宋体" w:hAnsi="Times New Roman"/>
        </w:rPr>
        <w:t>Job Demands-Resources Model, JD-R</w:t>
      </w:r>
      <w:r w:rsidRPr="00983459">
        <w:rPr>
          <w:rFonts w:ascii="Times New Roman" w:eastAsia="宋体" w:hAnsi="Times New Roman" w:hint="eastAsia"/>
        </w:rPr>
        <w:t>）将工作环境分为工作要求（消耗资源、带来心理与生理成本的因素）与工作资源（帮助实现目标、缓解要求压力并促进个体成长的因素）两类。工作要求过高会触发健康损耗过程，工作资源充足则激活动机激励过程</w:t>
      </w:r>
      <w:r w:rsidR="00AB2614">
        <w:rPr>
          <w:rStyle w:val="a9"/>
          <w:rFonts w:ascii="Times New Roman" w:eastAsia="宋体" w:hAnsi="Times New Roman"/>
        </w:rPr>
        <w:endnoteReference w:id="16"/>
      </w:r>
      <w:r w:rsidRPr="00983459">
        <w:rPr>
          <w:rFonts w:ascii="Times New Roman" w:eastAsia="宋体" w:hAnsi="Times New Roman" w:hint="eastAsia"/>
        </w:rPr>
        <w:t>。</w:t>
      </w:r>
      <w:r w:rsidR="00AB2614">
        <w:rPr>
          <w:rFonts w:ascii="Times New Roman" w:eastAsia="宋体" w:hAnsi="Times New Roman" w:hint="eastAsia"/>
        </w:rPr>
        <w:t>在</w:t>
      </w:r>
      <w:r w:rsidRPr="00983459">
        <w:rPr>
          <w:rFonts w:ascii="Times New Roman" w:eastAsia="宋体" w:hAnsi="Times New Roman" w:hint="eastAsia"/>
        </w:rPr>
        <w:t>平台治理</w:t>
      </w:r>
      <w:r w:rsidR="00AB2614">
        <w:rPr>
          <w:rFonts w:ascii="Times New Roman" w:eastAsia="宋体" w:hAnsi="Times New Roman" w:hint="eastAsia"/>
        </w:rPr>
        <w:t>语境下，</w:t>
      </w:r>
      <w:r w:rsidRPr="00983459">
        <w:rPr>
          <w:rFonts w:ascii="Times New Roman" w:eastAsia="宋体" w:hAnsi="Times New Roman" w:hint="eastAsia"/>
        </w:rPr>
        <w:t>控制型管控系数</w:t>
      </w:r>
      <m:oMath>
        <m:sSub>
          <m:sSubPr>
            <m:ctrlPr>
              <w:rPr>
                <w:rFonts w:ascii="Cambria Math" w:eastAsia="宋体" w:hAnsi="Cambria Math" w:cs="Times New Roman"/>
                <w:i/>
                <w:iCs/>
              </w:rPr>
            </m:ctrlPr>
          </m:sSubPr>
          <m:e>
            <m:r>
              <w:rPr>
                <w:rFonts w:ascii="Cambria Math" w:eastAsia="宋体" w:hAnsi="Cambria Math" w:cs="Times New Roman"/>
              </w:rPr>
              <m:t>α</m:t>
            </m:r>
          </m:e>
          <m:sub>
            <m:r>
              <w:rPr>
                <w:rFonts w:ascii="Cambria Math" w:eastAsia="宋体" w:hAnsi="Cambria Math" w:cs="Times New Roman"/>
              </w:rPr>
              <m:t>c</m:t>
            </m:r>
          </m:sub>
        </m:sSub>
      </m:oMath>
      <w:r w:rsidRPr="00983459">
        <w:rPr>
          <w:rFonts w:ascii="Times New Roman" w:eastAsia="宋体" w:hAnsi="Times New Roman" w:hint="eastAsia"/>
        </w:rPr>
        <w:t>对应工作要求维度</w:t>
      </w:r>
      <w:r w:rsidR="00AB2614">
        <w:rPr>
          <w:rFonts w:ascii="Times New Roman" w:eastAsia="宋体" w:hAnsi="Times New Roman" w:hint="eastAsia"/>
        </w:rPr>
        <w:t>（即</w:t>
      </w:r>
      <w:r w:rsidRPr="00983459">
        <w:rPr>
          <w:rFonts w:ascii="Times New Roman" w:eastAsia="宋体" w:hAnsi="Times New Roman" w:hint="eastAsia"/>
        </w:rPr>
        <w:t>过度监控、不透明惩罚与算法黑箱构成持续的心理压力</w:t>
      </w:r>
      <w:r w:rsidR="00AB2614">
        <w:rPr>
          <w:rFonts w:ascii="Times New Roman" w:eastAsia="宋体" w:hAnsi="Times New Roman" w:hint="eastAsia"/>
        </w:rPr>
        <w:t>等）</w:t>
      </w:r>
      <w:r w:rsidRPr="00983459">
        <w:rPr>
          <w:rFonts w:ascii="Times New Roman" w:eastAsia="宋体" w:hAnsi="Times New Roman" w:hint="eastAsia"/>
        </w:rPr>
        <w:t>，当</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oMath>
      <w:r w:rsidRPr="00983459">
        <w:rPr>
          <w:rFonts w:ascii="Times New Roman" w:eastAsia="宋体" w:hAnsi="Times New Roman" w:hint="eastAsia"/>
        </w:rPr>
        <w:t>超过临界阈值时</w:t>
      </w:r>
      <w:r w:rsidR="00AB2614">
        <w:rPr>
          <w:rFonts w:ascii="Times New Roman" w:eastAsia="宋体" w:hAnsi="Times New Roman" w:hint="eastAsia"/>
        </w:rPr>
        <w:t>会</w:t>
      </w:r>
      <w:r w:rsidRPr="00983459">
        <w:rPr>
          <w:rFonts w:ascii="Times New Roman" w:eastAsia="宋体" w:hAnsi="Times New Roman" w:hint="eastAsia"/>
        </w:rPr>
        <w:t>触发劳动者的耗竭与行为逆反；赋能型激励</w:t>
      </w:r>
      <m:oMath>
        <m:sSub>
          <m:sSubPr>
            <m:ctrlPr>
              <w:rPr>
                <w:rFonts w:ascii="Cambria Math" w:eastAsia="宋体" w:hAnsi="Cambria Math" w:cs="Times New Roman"/>
                <w:i/>
                <w:iCs/>
              </w:rPr>
            </m:ctrlPr>
          </m:sSubPr>
          <m:e>
            <m:r>
              <w:rPr>
                <w:rFonts w:ascii="Cambria Math" w:eastAsia="宋体" w:hAnsi="Cambria Math" w:cs="Times New Roman"/>
              </w:rPr>
              <m:t>α</m:t>
            </m:r>
          </m:e>
          <m:sub>
            <m:r>
              <w:rPr>
                <w:rFonts w:ascii="Cambria Math" w:eastAsia="宋体" w:hAnsi="Cambria Math" w:cs="Times New Roman"/>
              </w:rPr>
              <m:t>e</m:t>
            </m:r>
          </m:sub>
        </m:sSub>
      </m:oMath>
      <w:r w:rsidRPr="00983459">
        <w:rPr>
          <w:rFonts w:ascii="Times New Roman" w:eastAsia="宋体" w:hAnsi="Times New Roman" w:hint="eastAsia"/>
        </w:rPr>
        <w:t>则对应工作资源维度，通过赋予劳动者信息、反馈与自主空间来激活动机。两个系数的此消彼长</w:t>
      </w:r>
      <m:oMath>
        <m:d>
          <m:dPr>
            <m:begChr m:val="（"/>
            <m:endChr m:val="）"/>
            <m:ctrlPr>
              <w:rPr>
                <w:rFonts w:ascii="Cambria Math" w:eastAsia="宋体" w:hAnsi="Cambria Math"/>
                <w:i/>
              </w:rPr>
            </m:ctrlPr>
          </m:dPr>
          <m:e>
            <m:sSub>
              <m:sSubPr>
                <m:ctrlPr>
                  <w:rPr>
                    <w:rFonts w:ascii="Cambria Math" w:eastAsia="宋体" w:hAnsi="Cambria Math" w:cs="Times New Roman"/>
                    <w:i/>
                    <w:iCs/>
                  </w:rPr>
                </m:ctrlPr>
              </m:sSubPr>
              <m:e>
                <m:r>
                  <w:rPr>
                    <w:rFonts w:ascii="Cambria Math" w:eastAsia="宋体" w:hAnsi="Cambria Math" w:cs="Times New Roman"/>
                  </w:rPr>
                  <m:t>α</m:t>
                </m:r>
              </m:e>
              <m:sub>
                <m:r>
                  <w:rPr>
                    <w:rFonts w:ascii="Cambria Math" w:eastAsia="宋体" w:hAnsi="Cambria Math" w:cs="Times New Roman"/>
                  </w:rPr>
                  <m:t>e</m:t>
                </m:r>
              </m:sub>
            </m:sSub>
            <m:r>
              <w:rPr>
                <w:rFonts w:ascii="Cambria Math" w:eastAsia="宋体" w:hAnsi="Cambria Math" w:hint="eastAsia"/>
              </w:rPr>
              <m:t xml:space="preserve"> + </m:t>
            </m:r>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r>
              <w:rPr>
                <w:rFonts w:ascii="Cambria Math" w:eastAsia="宋体" w:hAnsi="Cambria Math" w:hint="eastAsia"/>
              </w:rPr>
              <m:t xml:space="preserve"> = 1</m:t>
            </m:r>
          </m:e>
        </m:d>
      </m:oMath>
      <w:r w:rsidRPr="00983459">
        <w:rPr>
          <w:rFonts w:ascii="Times New Roman" w:eastAsia="宋体" w:hAnsi="Times New Roman" w:hint="eastAsia"/>
        </w:rPr>
        <w:t>正是</w:t>
      </w:r>
      <w:r w:rsidRPr="00983459">
        <w:rPr>
          <w:rFonts w:ascii="Times New Roman" w:eastAsia="宋体" w:hAnsi="Times New Roman" w:hint="eastAsia"/>
        </w:rPr>
        <w:t>JD-R</w:t>
      </w:r>
      <w:r w:rsidRPr="00983459">
        <w:rPr>
          <w:rFonts w:ascii="Times New Roman" w:eastAsia="宋体" w:hAnsi="Times New Roman" w:hint="eastAsia"/>
        </w:rPr>
        <w:t>模型中要求</w:t>
      </w:r>
      <w:r w:rsidRPr="00983459">
        <w:rPr>
          <w:rFonts w:ascii="Times New Roman" w:eastAsia="宋体" w:hAnsi="Times New Roman" w:hint="eastAsia"/>
        </w:rPr>
        <w:t>-</w:t>
      </w:r>
      <w:r w:rsidRPr="00983459">
        <w:rPr>
          <w:rFonts w:ascii="Times New Roman" w:eastAsia="宋体" w:hAnsi="Times New Roman" w:hint="eastAsia"/>
        </w:rPr>
        <w:t>资源动态平衡的参数化表达，</w:t>
      </w:r>
      <w:r w:rsidR="00AB2614">
        <w:rPr>
          <w:rFonts w:ascii="Times New Roman" w:eastAsia="宋体" w:hAnsi="Times New Roman" w:hint="eastAsia"/>
        </w:rPr>
        <w:t>这</w:t>
      </w:r>
      <w:r w:rsidRPr="00983459">
        <w:rPr>
          <w:rFonts w:ascii="Times New Roman" w:eastAsia="宋体" w:hAnsi="Times New Roman" w:hint="eastAsia"/>
        </w:rPr>
        <w:t>为本研究治理参数的理论边界提供了行为科学依据。</w:t>
      </w:r>
    </w:p>
    <w:p w14:paraId="0DCC0FED" w14:textId="3878DFDD" w:rsidR="00506095" w:rsidRPr="00FE1CE0" w:rsidRDefault="00C62B29" w:rsidP="00FE1CE0">
      <w:pPr>
        <w:pStyle w:val="2"/>
        <w:numPr>
          <w:ilvl w:val="1"/>
          <w:numId w:val="4"/>
        </w:numPr>
        <w:rPr>
          <w:rFonts w:ascii="Times New Roman" w:eastAsia="宋体" w:hAnsi="Times New Roman"/>
        </w:rPr>
      </w:pPr>
      <w:r w:rsidRPr="00FE1CE0">
        <w:rPr>
          <w:rFonts w:ascii="Times New Roman" w:eastAsia="宋体" w:hAnsi="Times New Roman"/>
        </w:rPr>
        <w:t>研究假设</w:t>
      </w:r>
    </w:p>
    <w:p w14:paraId="688BA8FF" w14:textId="77777777"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基于上述理论框架，本研究提出以下四个核心假设：</w:t>
      </w:r>
    </w:p>
    <w:p w14:paraId="50DF3DCA" w14:textId="1D70EE75" w:rsidR="00506095" w:rsidRPr="00FE1CE0" w:rsidRDefault="00C62B29">
      <w:pPr>
        <w:spacing w:before="60" w:after="120" w:line="360" w:lineRule="auto"/>
        <w:ind w:firstLine="480"/>
        <w:rPr>
          <w:rFonts w:ascii="Times New Roman" w:eastAsia="宋体" w:hAnsi="Times New Roman"/>
        </w:rPr>
      </w:pPr>
      <w:r w:rsidRPr="002A4A37">
        <w:rPr>
          <w:rFonts w:ascii="Times New Roman" w:eastAsia="宋体" w:hAnsi="Times New Roman"/>
        </w:rPr>
        <w:t>H1</w:t>
      </w:r>
      <w:r w:rsidRPr="002A4A37">
        <w:rPr>
          <w:rFonts w:ascii="Times New Roman" w:eastAsia="宋体" w:hAnsi="Times New Roman"/>
        </w:rPr>
        <w:t>：</w:t>
      </w:r>
      <w:r w:rsidRPr="00FE1CE0">
        <w:rPr>
          <w:rFonts w:ascii="Times New Roman" w:eastAsia="宋体" w:hAnsi="Times New Roman"/>
        </w:rPr>
        <w:t>平台赋能型激励强度（</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oMath>
      <w:r w:rsidRPr="00FE1CE0">
        <w:rPr>
          <w:rFonts w:ascii="Times New Roman" w:eastAsia="宋体" w:hAnsi="Times New Roman"/>
        </w:rPr>
        <w:t>）与系统平均信任水平正相关，但存在边际递减效应；过低激励将导致系统滑入低信任稳态。</w:t>
      </w:r>
    </w:p>
    <w:p w14:paraId="1F525197" w14:textId="77777777" w:rsidR="00506095" w:rsidRPr="00FE1CE0" w:rsidRDefault="00C62B29">
      <w:pPr>
        <w:spacing w:before="60" w:after="120" w:line="360" w:lineRule="auto"/>
        <w:ind w:firstLine="480"/>
        <w:rPr>
          <w:rFonts w:ascii="Times New Roman" w:eastAsia="宋体" w:hAnsi="Times New Roman"/>
        </w:rPr>
      </w:pPr>
      <w:r w:rsidRPr="002A4A37">
        <w:rPr>
          <w:rFonts w:ascii="Times New Roman" w:eastAsia="宋体" w:hAnsi="Times New Roman"/>
        </w:rPr>
        <w:t>H2</w:t>
      </w:r>
      <w:r w:rsidRPr="002A4A37">
        <w:rPr>
          <w:rFonts w:ascii="Times New Roman" w:eastAsia="宋体" w:hAnsi="Times New Roman"/>
        </w:rPr>
        <w:t>：</w:t>
      </w:r>
      <w:r w:rsidRPr="00FE1CE0">
        <w:rPr>
          <w:rFonts w:ascii="Times New Roman" w:eastAsia="宋体" w:hAnsi="Times New Roman"/>
        </w:rPr>
        <w:t>外部冲击（订单骤降或算法突变）将导致系统信任水平短期下降，系统具备一定韧性可自发恢复。</w:t>
      </w:r>
    </w:p>
    <w:p w14:paraId="3410D437" w14:textId="77777777" w:rsidR="00506095" w:rsidRPr="00FE1CE0" w:rsidRDefault="00C62B29">
      <w:pPr>
        <w:spacing w:before="60" w:after="120" w:line="360" w:lineRule="auto"/>
        <w:ind w:firstLine="480"/>
        <w:rPr>
          <w:rFonts w:ascii="Times New Roman" w:eastAsia="宋体" w:hAnsi="Times New Roman"/>
        </w:rPr>
      </w:pPr>
      <w:r w:rsidRPr="002A4A37">
        <w:rPr>
          <w:rFonts w:ascii="Times New Roman" w:eastAsia="宋体" w:hAnsi="Times New Roman"/>
        </w:rPr>
        <w:t>H3</w:t>
      </w:r>
      <w:r w:rsidRPr="002A4A37">
        <w:rPr>
          <w:rFonts w:ascii="Times New Roman" w:eastAsia="宋体" w:hAnsi="Times New Roman"/>
        </w:rPr>
        <w:t>：</w:t>
      </w:r>
      <w:r w:rsidRPr="00FE1CE0">
        <w:rPr>
          <w:rFonts w:ascii="Times New Roman" w:eastAsia="宋体" w:hAnsi="Times New Roman"/>
        </w:rPr>
        <w:t>声誉筛选机制的存在将显著提升可信劳动者占比，优化系统策略构成，但对整体信任水平的影响取决于系统状态。</w:t>
      </w:r>
    </w:p>
    <w:p w14:paraId="22E14843" w14:textId="77777777" w:rsidR="00FE1CE0" w:rsidRDefault="00C62B29" w:rsidP="00FE1CE0">
      <w:pPr>
        <w:spacing w:before="60" w:after="120" w:line="360" w:lineRule="auto"/>
        <w:ind w:firstLine="480"/>
        <w:rPr>
          <w:rFonts w:ascii="Times New Roman" w:eastAsia="宋体" w:hAnsi="Times New Roman"/>
        </w:rPr>
      </w:pPr>
      <w:r w:rsidRPr="002A4A37">
        <w:rPr>
          <w:rFonts w:ascii="Times New Roman" w:eastAsia="宋体" w:hAnsi="Times New Roman"/>
        </w:rPr>
        <w:t>H4</w:t>
      </w:r>
      <w:r w:rsidRPr="002A4A37">
        <w:rPr>
          <w:rFonts w:ascii="Times New Roman" w:eastAsia="宋体" w:hAnsi="Times New Roman"/>
        </w:rPr>
        <w:t>：</w:t>
      </w:r>
      <w:r w:rsidRPr="00FE1CE0">
        <w:rPr>
          <w:rFonts w:ascii="Times New Roman" w:eastAsia="宋体" w:hAnsi="Times New Roman"/>
        </w:rPr>
        <w:t>青年劳动者占比越高，系统对过度管控的敏感度越高；青年占比在当前参数配置下对系统整体信任水平的主效应有限。</w:t>
      </w:r>
    </w:p>
    <w:p w14:paraId="05B95D5C" w14:textId="31EB1715" w:rsidR="00506095" w:rsidRPr="00775945" w:rsidRDefault="00C62B29" w:rsidP="00775945">
      <w:pPr>
        <w:pStyle w:val="a4"/>
        <w:numPr>
          <w:ilvl w:val="0"/>
          <w:numId w:val="4"/>
        </w:numPr>
        <w:spacing w:before="60" w:after="120" w:line="360" w:lineRule="auto"/>
        <w:rPr>
          <w:rFonts w:ascii="Times New Roman" w:eastAsia="宋体" w:hAnsi="Times New Roman"/>
        </w:rPr>
      </w:pPr>
      <w:r w:rsidRPr="00775945">
        <w:rPr>
          <w:rFonts w:ascii="Times New Roman" w:eastAsia="宋体" w:hAnsi="Times New Roman"/>
          <w:b/>
          <w:bCs/>
          <w:sz w:val="32"/>
          <w:szCs w:val="32"/>
        </w:rPr>
        <w:t>模型设计</w:t>
      </w:r>
    </w:p>
    <w:p w14:paraId="333F5915" w14:textId="338EB593" w:rsidR="00506095" w:rsidRPr="00FE1CE0" w:rsidRDefault="00C62B29" w:rsidP="00775945">
      <w:pPr>
        <w:pStyle w:val="2"/>
        <w:numPr>
          <w:ilvl w:val="1"/>
          <w:numId w:val="4"/>
        </w:numPr>
        <w:rPr>
          <w:rFonts w:ascii="Times New Roman" w:eastAsia="宋体" w:hAnsi="Times New Roman"/>
        </w:rPr>
      </w:pPr>
      <w:r w:rsidRPr="00FE1CE0">
        <w:rPr>
          <w:rFonts w:ascii="Times New Roman" w:eastAsia="宋体" w:hAnsi="Times New Roman"/>
        </w:rPr>
        <w:t>方法论选择：</w:t>
      </w:r>
      <w:r w:rsidRPr="00FE1CE0">
        <w:rPr>
          <w:rFonts w:ascii="Times New Roman" w:eastAsia="宋体" w:hAnsi="Times New Roman"/>
        </w:rPr>
        <w:t>ABM</w:t>
      </w:r>
      <w:r w:rsidRPr="00FE1CE0">
        <w:rPr>
          <w:rFonts w:ascii="Times New Roman" w:eastAsia="宋体" w:hAnsi="Times New Roman"/>
        </w:rPr>
        <w:t>的适用性</w:t>
      </w:r>
    </w:p>
    <w:p w14:paraId="2049391F" w14:textId="1A267FA1"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基于主体的模型（</w:t>
      </w:r>
      <w:r w:rsidRPr="00FE1CE0">
        <w:rPr>
          <w:rFonts w:ascii="Times New Roman" w:eastAsia="宋体" w:hAnsi="Times New Roman"/>
        </w:rPr>
        <w:t>Agent-Based Model, ABM</w:t>
      </w:r>
      <w:r w:rsidRPr="00FE1CE0">
        <w:rPr>
          <w:rFonts w:ascii="Times New Roman" w:eastAsia="宋体" w:hAnsi="Times New Roman"/>
        </w:rPr>
        <w:t>）是一种自下而上的计算仿真</w:t>
      </w:r>
      <w:r w:rsidR="007C38C0">
        <w:rPr>
          <w:rFonts w:ascii="Times New Roman" w:eastAsia="宋体" w:hAnsi="Times New Roman" w:hint="eastAsia"/>
        </w:rPr>
        <w:t>范式</w:t>
      </w:r>
      <w:r w:rsidRPr="00FE1CE0">
        <w:rPr>
          <w:rFonts w:ascii="Times New Roman" w:eastAsia="宋体" w:hAnsi="Times New Roman"/>
        </w:rPr>
        <w:t>，</w:t>
      </w:r>
      <w:r w:rsidR="007C38C0" w:rsidRPr="007C38C0">
        <w:rPr>
          <w:rFonts w:ascii="Times New Roman" w:eastAsia="宋体" w:hAnsi="Times New Roman"/>
        </w:rPr>
        <w:t>通过为微观主体定义属性变量与行为规则，在大量主体的反复互动中观察宏观涌现现象</w:t>
      </w:r>
      <w:r w:rsidR="002A4A37" w:rsidRPr="00CE7175">
        <w:rPr>
          <w:rStyle w:val="a9"/>
          <w:rFonts w:ascii="Times New Roman" w:eastAsia="宋体" w:hAnsi="Times New Roman"/>
        </w:rPr>
        <w:endnoteReference w:id="17"/>
      </w:r>
      <w:r w:rsidRPr="00FE1CE0">
        <w:rPr>
          <w:rFonts w:ascii="Times New Roman" w:eastAsia="宋体" w:hAnsi="Times New Roman"/>
        </w:rPr>
        <w:t>。本研究采用</w:t>
      </w:r>
      <w:r w:rsidRPr="00FE1CE0">
        <w:rPr>
          <w:rFonts w:ascii="Times New Roman" w:eastAsia="宋体" w:hAnsi="Times New Roman"/>
        </w:rPr>
        <w:t>ABM</w:t>
      </w:r>
      <w:r w:rsidRPr="00FE1CE0">
        <w:rPr>
          <w:rFonts w:ascii="Times New Roman" w:eastAsia="宋体" w:hAnsi="Times New Roman"/>
        </w:rPr>
        <w:t>的核心依据在于三点：第一，共享经济劳动者群体在风险偏好、信任水平、平台经验等方面存在显著异质性，</w:t>
      </w:r>
      <w:r w:rsidRPr="00FE1CE0">
        <w:rPr>
          <w:rFonts w:ascii="Times New Roman" w:eastAsia="宋体" w:hAnsi="Times New Roman"/>
        </w:rPr>
        <w:t>ABM</w:t>
      </w:r>
      <w:r w:rsidRPr="00FE1CE0">
        <w:rPr>
          <w:rFonts w:ascii="Times New Roman" w:eastAsia="宋体" w:hAnsi="Times New Roman"/>
        </w:rPr>
        <w:t>可直接将其参数化而无需强简化假设；第二，系统信任水平是平台规则、劳动者行为、消费者反馈三者多轮互动共同演化的结果，不适合用解析方程预设宏观结果；第三，</w:t>
      </w:r>
      <w:r w:rsidRPr="00FE1CE0">
        <w:rPr>
          <w:rFonts w:ascii="Times New Roman" w:eastAsia="宋体" w:hAnsi="Times New Roman"/>
        </w:rPr>
        <w:t>ABM</w:t>
      </w:r>
      <w:r w:rsidRPr="00FE1CE0">
        <w:rPr>
          <w:rFonts w:ascii="Times New Roman" w:eastAsia="宋体" w:hAnsi="Times New Roman"/>
        </w:rPr>
        <w:t>天</w:t>
      </w:r>
      <w:r w:rsidRPr="00FE1CE0">
        <w:rPr>
          <w:rFonts w:ascii="Times New Roman" w:eastAsia="宋体" w:hAnsi="Times New Roman"/>
        </w:rPr>
        <w:lastRenderedPageBreak/>
        <w:t>然支持反事实政策实验，可在控制其他变量不变的前提下对比不同治理参数下的系统演化路径。</w:t>
      </w:r>
    </w:p>
    <w:p w14:paraId="34212078" w14:textId="0D928641"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本模型严格遵循</w:t>
      </w:r>
      <w:r w:rsidRPr="00FE1CE0">
        <w:rPr>
          <w:rFonts w:ascii="Times New Roman" w:eastAsia="宋体" w:hAnsi="Times New Roman"/>
        </w:rPr>
        <w:t>ODD</w:t>
      </w:r>
      <w:r w:rsidRPr="00FE1CE0">
        <w:rPr>
          <w:rFonts w:ascii="Times New Roman" w:eastAsia="宋体" w:hAnsi="Times New Roman"/>
        </w:rPr>
        <w:t>（</w:t>
      </w:r>
      <w:r w:rsidRPr="00FE1CE0">
        <w:rPr>
          <w:rFonts w:ascii="Times New Roman" w:eastAsia="宋体" w:hAnsi="Times New Roman"/>
        </w:rPr>
        <w:t>Overview-Design-Details</w:t>
      </w:r>
      <w:r w:rsidRPr="00FE1CE0">
        <w:rPr>
          <w:rFonts w:ascii="Times New Roman" w:eastAsia="宋体" w:hAnsi="Times New Roman"/>
        </w:rPr>
        <w:t>）协议设计</w:t>
      </w:r>
      <w:r w:rsidR="002A4A37" w:rsidRPr="00CE7175">
        <w:rPr>
          <w:rStyle w:val="a9"/>
          <w:rFonts w:ascii="Times New Roman" w:eastAsia="宋体" w:hAnsi="Times New Roman"/>
        </w:rPr>
        <w:endnoteReference w:id="18"/>
      </w:r>
      <w:r w:rsidRPr="00FE1CE0">
        <w:rPr>
          <w:rFonts w:ascii="Times New Roman" w:eastAsia="宋体" w:hAnsi="Times New Roman"/>
        </w:rPr>
        <w:t>，在</w:t>
      </w:r>
      <w:r w:rsidRPr="00FE1CE0">
        <w:rPr>
          <w:rFonts w:ascii="Times New Roman" w:eastAsia="宋体" w:hAnsi="Times New Roman"/>
        </w:rPr>
        <w:t>Net</w:t>
      </w:r>
      <w:r w:rsidR="00B33A36">
        <w:rPr>
          <w:rFonts w:ascii="Times New Roman" w:eastAsia="宋体" w:hAnsi="Times New Roman" w:hint="eastAsia"/>
        </w:rPr>
        <w:t xml:space="preserve"> </w:t>
      </w:r>
      <w:r w:rsidRPr="00FE1CE0">
        <w:rPr>
          <w:rFonts w:ascii="Times New Roman" w:eastAsia="宋体" w:hAnsi="Times New Roman"/>
        </w:rPr>
        <w:t>Logo 7.0.3</w:t>
      </w:r>
      <w:r w:rsidRPr="00FE1CE0">
        <w:rPr>
          <w:rFonts w:ascii="Times New Roman" w:eastAsia="宋体" w:hAnsi="Times New Roman"/>
        </w:rPr>
        <w:t>环境中实现，代码完整版本见附录。</w:t>
      </w:r>
    </w:p>
    <w:p w14:paraId="75E77CFF" w14:textId="78496A5B" w:rsidR="00506095" w:rsidRPr="00FE1CE0" w:rsidRDefault="00C62B29" w:rsidP="00775945">
      <w:pPr>
        <w:pStyle w:val="2"/>
        <w:numPr>
          <w:ilvl w:val="1"/>
          <w:numId w:val="4"/>
        </w:numPr>
        <w:rPr>
          <w:rFonts w:ascii="Times New Roman" w:eastAsia="宋体" w:hAnsi="Times New Roman"/>
        </w:rPr>
      </w:pPr>
      <w:r w:rsidRPr="00FE1CE0">
        <w:rPr>
          <w:rFonts w:ascii="Times New Roman" w:eastAsia="宋体" w:hAnsi="Times New Roman"/>
        </w:rPr>
        <w:t>主体类型与核心属性</w:t>
      </w:r>
    </w:p>
    <w:p w14:paraId="4CB347EF" w14:textId="77777777"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模型包含三类主体：单一平台主体、</w:t>
      </w:r>
      <w:r w:rsidRPr="00FE1CE0">
        <w:rPr>
          <w:rFonts w:ascii="Times New Roman" w:eastAsia="宋体" w:hAnsi="Times New Roman"/>
        </w:rPr>
        <w:t>175</w:t>
      </w:r>
      <w:r w:rsidRPr="00FE1CE0">
        <w:rPr>
          <w:rFonts w:ascii="Times New Roman" w:eastAsia="宋体" w:hAnsi="Times New Roman"/>
        </w:rPr>
        <w:t>名劳动者主体（青年劳动者占</w:t>
      </w:r>
      <w:r w:rsidRPr="00FE1CE0">
        <w:rPr>
          <w:rFonts w:ascii="Times New Roman" w:eastAsia="宋体" w:hAnsi="Times New Roman"/>
        </w:rPr>
        <w:t>80%</w:t>
      </w:r>
      <w:r w:rsidRPr="00FE1CE0">
        <w:rPr>
          <w:rFonts w:ascii="Times New Roman" w:eastAsia="宋体" w:hAnsi="Times New Roman"/>
        </w:rPr>
        <w:t>，即</w:t>
      </w:r>
      <w:r w:rsidRPr="00FE1CE0">
        <w:rPr>
          <w:rFonts w:ascii="Times New Roman" w:eastAsia="宋体" w:hAnsi="Times New Roman"/>
        </w:rPr>
        <w:t>140</w:t>
      </w:r>
      <w:r w:rsidRPr="00FE1CE0">
        <w:rPr>
          <w:rFonts w:ascii="Times New Roman" w:eastAsia="宋体" w:hAnsi="Times New Roman"/>
        </w:rPr>
        <w:t>人；非青年劳动者占</w:t>
      </w:r>
      <w:r w:rsidRPr="00FE1CE0">
        <w:rPr>
          <w:rFonts w:ascii="Times New Roman" w:eastAsia="宋体" w:hAnsi="Times New Roman"/>
        </w:rPr>
        <w:t>20%</w:t>
      </w:r>
      <w:r w:rsidRPr="00FE1CE0">
        <w:rPr>
          <w:rFonts w:ascii="Times New Roman" w:eastAsia="宋体" w:hAnsi="Times New Roman"/>
        </w:rPr>
        <w:t>，即</w:t>
      </w:r>
      <w:r w:rsidRPr="00FE1CE0">
        <w:rPr>
          <w:rFonts w:ascii="Times New Roman" w:eastAsia="宋体" w:hAnsi="Times New Roman"/>
        </w:rPr>
        <w:t>35</w:t>
      </w:r>
      <w:r w:rsidRPr="00FE1CE0">
        <w:rPr>
          <w:rFonts w:ascii="Times New Roman" w:eastAsia="宋体" w:hAnsi="Times New Roman"/>
        </w:rPr>
        <w:t>人）、</w:t>
      </w:r>
      <w:r w:rsidRPr="00FE1CE0">
        <w:rPr>
          <w:rFonts w:ascii="Times New Roman" w:eastAsia="宋体" w:hAnsi="Times New Roman"/>
        </w:rPr>
        <w:t>77</w:t>
      </w:r>
      <w:r w:rsidRPr="00FE1CE0">
        <w:rPr>
          <w:rFonts w:ascii="Times New Roman" w:eastAsia="宋体" w:hAnsi="Times New Roman"/>
        </w:rPr>
        <w:t>名消费者主体。</w:t>
      </w:r>
    </w:p>
    <w:p w14:paraId="14DB7B10" w14:textId="0ADC9DDE" w:rsidR="00506095" w:rsidRPr="00FE1CE0" w:rsidRDefault="00C62B29" w:rsidP="00775945">
      <w:pPr>
        <w:pStyle w:val="3"/>
        <w:numPr>
          <w:ilvl w:val="2"/>
          <w:numId w:val="4"/>
        </w:numPr>
        <w:rPr>
          <w:rFonts w:ascii="Times New Roman" w:eastAsia="宋体" w:hAnsi="Times New Roman"/>
        </w:rPr>
      </w:pPr>
      <w:r w:rsidRPr="00FE1CE0">
        <w:rPr>
          <w:rFonts w:ascii="Times New Roman" w:eastAsia="宋体" w:hAnsi="Times New Roman"/>
        </w:rPr>
        <w:t>平台主体</w:t>
      </w:r>
    </w:p>
    <w:p w14:paraId="430CC31E" w14:textId="76647293" w:rsidR="00506095"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平台作为单一主体，制定并执行算法规则，不直接参与交易。核心参数包括赋能型激励系数</w:t>
      </w:r>
      <w:bookmarkStart w:id="4" w:name="OLE_LINK40"/>
      <w:bookmarkStart w:id="5" w:name="OLE_LINK35"/>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oMath>
      <w:bookmarkEnd w:id="4"/>
      <w:r w:rsidRPr="00FE1CE0">
        <w:rPr>
          <w:rFonts w:ascii="Times New Roman" w:eastAsia="宋体" w:hAnsi="Times New Roman"/>
        </w:rPr>
        <w:t>（</w:t>
      </w:r>
      <w:bookmarkEnd w:id="5"/>
      <w:r w:rsidRPr="00FE1CE0">
        <w:rPr>
          <w:rFonts w:ascii="Times New Roman" w:eastAsia="宋体" w:hAnsi="Times New Roman"/>
        </w:rPr>
        <w:t>初始值</w:t>
      </w:r>
      <w:r w:rsidRPr="00FE1CE0">
        <w:rPr>
          <w:rFonts w:ascii="Times New Roman" w:eastAsia="宋体" w:hAnsi="Times New Roman"/>
        </w:rPr>
        <w:t>0.7</w:t>
      </w:r>
      <w:r w:rsidRPr="00FE1CE0">
        <w:rPr>
          <w:rFonts w:ascii="Times New Roman" w:eastAsia="宋体" w:hAnsi="Times New Roman"/>
        </w:rPr>
        <w:t>）与控制型管控系数</w:t>
      </w:r>
      <w:bookmarkStart w:id="6" w:name="OLE_LINK41"/>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oMath>
      <w:bookmarkEnd w:id="6"/>
      <w:r w:rsidRPr="00FE1CE0">
        <w:rPr>
          <w:rFonts w:ascii="Times New Roman" w:eastAsia="宋体" w:hAnsi="Times New Roman"/>
        </w:rPr>
        <w:t>（初始值</w:t>
      </w:r>
      <w:r w:rsidRPr="00FE1CE0">
        <w:rPr>
          <w:rFonts w:ascii="Times New Roman" w:eastAsia="宋体" w:hAnsi="Times New Roman"/>
        </w:rPr>
        <w:t>0.4</w:t>
      </w:r>
      <w:r w:rsidRPr="00FE1CE0">
        <w:rPr>
          <w:rFonts w:ascii="Times New Roman" w:eastAsia="宋体" w:hAnsi="Times New Roman"/>
        </w:rPr>
        <w:t>），满足约束</w:t>
      </w:r>
      <w:bookmarkStart w:id="7" w:name="OLE_LINK42"/>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w:bookmarkEnd w:id="7"/>
        <m:r>
          <w:rPr>
            <w:rFonts w:ascii="Cambria Math" w:eastAsia="宋体" w:hAnsi="Cambria Math"/>
          </w:rPr>
          <m:t xml:space="preserve">+ </m:t>
        </m:r>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r>
          <w:rPr>
            <w:rFonts w:ascii="Cambria Math" w:eastAsia="宋体" w:hAnsi="Cambria Math"/>
          </w:rPr>
          <m:t>= 1</m:t>
        </m:r>
      </m:oMath>
      <w:r w:rsidRPr="00FE1CE0">
        <w:rPr>
          <w:rFonts w:ascii="Times New Roman" w:eastAsia="宋体" w:hAnsi="Times New Roman"/>
        </w:rPr>
        <w:t>，体现治理资源的有限性。</w:t>
      </w:r>
      <w:r w:rsidR="00DD5AA5">
        <w:rPr>
          <w:rFonts w:ascii="Times New Roman" w:eastAsia="宋体" w:hAnsi="Times New Roman"/>
        </w:rPr>
        <w:t>除上述两个核心系数外，平台还持有奖惩透明度</w:t>
      </w:r>
      <m:oMath>
        <m:r>
          <w:rPr>
            <w:rFonts w:ascii="Cambria Math" w:eastAsia="宋体" w:hAnsi="Cambria Math"/>
          </w:rPr>
          <m:t>τ</m:t>
        </m:r>
      </m:oMath>
      <w:r w:rsidR="00DD5AA5">
        <w:rPr>
          <w:rFonts w:ascii="Times New Roman" w:eastAsia="宋体" w:hAnsi="Times New Roman"/>
        </w:rPr>
        <w:t>（初始值</w:t>
      </w:r>
      <w:r w:rsidR="00DD5AA5">
        <w:rPr>
          <w:rFonts w:ascii="Times New Roman" w:eastAsia="宋体" w:hAnsi="Times New Roman"/>
        </w:rPr>
        <w:t>0.7</w:t>
      </w:r>
      <w:r w:rsidR="00DD5AA5">
        <w:rPr>
          <w:rFonts w:ascii="Times New Roman" w:eastAsia="宋体" w:hAnsi="Times New Roman"/>
        </w:rPr>
        <w:t>）与声誉淘汰阈值</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c</m:t>
            </m:r>
          </m:sub>
        </m:sSub>
      </m:oMath>
      <w:r w:rsidR="00DD5AA5">
        <w:rPr>
          <w:rFonts w:ascii="Times New Roman" w:eastAsia="宋体" w:hAnsi="Times New Roman"/>
        </w:rPr>
        <w:t>（</w:t>
      </w:r>
      <w:r w:rsidR="00DD5AA5">
        <w:rPr>
          <w:rFonts w:ascii="Times New Roman" w:eastAsia="宋体" w:hAnsi="Times New Roman"/>
        </w:rPr>
        <w:t>=0.08</w:t>
      </w:r>
      <w:r w:rsidR="00DD5AA5">
        <w:rPr>
          <w:rFonts w:ascii="Times New Roman" w:eastAsia="宋体" w:hAnsi="Times New Roman"/>
        </w:rPr>
        <w:t>）两个补充参数。</w:t>
      </w:r>
    </w:p>
    <w:p w14:paraId="4F40A166" w14:textId="53E11457" w:rsidR="00DD5AA5" w:rsidRDefault="00DD5AA5" w:rsidP="00DD5AA5">
      <w:pPr>
        <w:spacing w:before="60" w:after="120" w:line="360" w:lineRule="auto"/>
        <w:ind w:firstLine="480"/>
        <w:rPr>
          <w:rFonts w:ascii="Times New Roman" w:eastAsia="宋体" w:hAnsi="Times New Roman"/>
        </w:rPr>
      </w:pPr>
      <w:r>
        <w:rPr>
          <w:rFonts w:ascii="Times New Roman" w:eastAsia="宋体" w:hAnsi="Times New Roman"/>
        </w:rPr>
        <w:t>奖惩透明度</w:t>
      </w:r>
      <w:r>
        <w:rPr>
          <w:rFonts w:ascii="Times New Roman" w:eastAsia="宋体" w:hAnsi="Times New Roman"/>
        </w:rPr>
        <w:t>τ</w:t>
      </w:r>
      <w:r>
        <w:rPr>
          <w:rFonts w:ascii="Times New Roman" w:eastAsia="宋体" w:hAnsi="Times New Roman"/>
        </w:rPr>
        <w:t>代表平台算法规则的信息公开程度，在声誉更新的算法放大系数</w:t>
      </w:r>
      <m:oMath>
        <m:r>
          <w:rPr>
            <w:rFonts w:ascii="Cambria Math" w:eastAsia="宋体" w:hAnsi="Cambria Math"/>
          </w:rPr>
          <m:t xml:space="preserve">λ = 1 + </m:t>
        </m:r>
        <m:d>
          <m:dPr>
            <m:ctrlPr>
              <w:rPr>
                <w:rFonts w:ascii="Cambria Math" w:eastAsia="宋体" w:hAnsi="Cambria Math"/>
                <w:i/>
              </w:rPr>
            </m:ctrlPr>
          </m:dPr>
          <m:e>
            <m:r>
              <w:rPr>
                <w:rFonts w:ascii="Cambria Math" w:eastAsia="宋体" w:hAnsi="Cambria Math"/>
              </w:rPr>
              <m:t>1 - τ</m:t>
            </m:r>
          </m:e>
        </m:d>
      </m:oMath>
      <w:r>
        <w:rPr>
          <w:rFonts w:ascii="Times New Roman" w:eastAsia="宋体" w:hAnsi="Times New Roman"/>
        </w:rPr>
        <w:t>中发挥作用：</w:t>
      </w:r>
      <w:r>
        <w:rPr>
          <w:rFonts w:ascii="Times New Roman" w:eastAsia="宋体" w:hAnsi="Times New Roman"/>
        </w:rPr>
        <w:t>τ</w:t>
      </w:r>
      <w:r>
        <w:rPr>
          <w:rFonts w:ascii="Times New Roman" w:eastAsia="宋体" w:hAnsi="Times New Roman"/>
        </w:rPr>
        <w:t>越低，失信行为对声誉的惩罚放大倍数越大，信息不对称程度越高，完整复现了</w:t>
      </w:r>
      <w:r>
        <w:rPr>
          <w:rFonts w:ascii="Times New Roman" w:eastAsia="宋体" w:hAnsi="Times New Roman"/>
        </w:rPr>
        <w:t>Wood &amp; Lehdonvirta</w:t>
      </w:r>
      <w:r>
        <w:rPr>
          <w:rFonts w:ascii="Times New Roman" w:eastAsia="宋体" w:hAnsi="Times New Roman"/>
        </w:rPr>
        <w:t>（</w:t>
      </w:r>
      <w:r>
        <w:rPr>
          <w:rFonts w:ascii="Times New Roman" w:eastAsia="宋体" w:hAnsi="Times New Roman"/>
        </w:rPr>
        <w:t>2023</w:t>
      </w:r>
      <w:r>
        <w:rPr>
          <w:rFonts w:ascii="Times New Roman" w:eastAsia="宋体" w:hAnsi="Times New Roman"/>
        </w:rPr>
        <w:t>）所描述的平台</w:t>
      </w:r>
      <w:r>
        <w:rPr>
          <w:rFonts w:ascii="Times New Roman" w:eastAsia="宋体" w:hAnsi="Times New Roman" w:hint="eastAsia"/>
        </w:rPr>
        <w:t>“</w:t>
      </w:r>
      <w:r>
        <w:rPr>
          <w:rFonts w:ascii="Times New Roman" w:eastAsia="宋体" w:hAnsi="Times New Roman"/>
        </w:rPr>
        <w:t>隐形牢笼</w:t>
      </w:r>
      <w:r>
        <w:rPr>
          <w:rFonts w:ascii="Times New Roman" w:eastAsia="宋体" w:hAnsi="Times New Roman" w:hint="eastAsia"/>
        </w:rPr>
        <w:t>”</w:t>
      </w:r>
      <w:r>
        <w:rPr>
          <w:rFonts w:ascii="Times New Roman" w:eastAsia="宋体" w:hAnsi="Times New Roman"/>
        </w:rPr>
        <w:t>机制</w:t>
      </w:r>
      <w:r>
        <w:rPr>
          <w:rFonts w:ascii="Times New Roman" w:eastAsia="宋体" w:hAnsi="Times New Roman"/>
        </w:rPr>
        <w:t>——</w:t>
      </w:r>
      <w:r>
        <w:rPr>
          <w:rFonts w:ascii="Times New Roman" w:eastAsia="宋体" w:hAnsi="Times New Roman"/>
        </w:rPr>
        <w:t>劳动者无法预知评分如何转化为惩罚，因而持续承受不确定性带来的心理压力。声誉淘汰阈值</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c</m:t>
            </m:r>
          </m:sub>
        </m:sSub>
      </m:oMath>
      <w:r>
        <w:rPr>
          <w:rFonts w:ascii="Times New Roman" w:eastAsia="宋体" w:hAnsi="Times New Roman"/>
        </w:rPr>
        <w:t>（</w:t>
      </w:r>
      <w:r>
        <w:rPr>
          <w:rFonts w:ascii="Times New Roman" w:eastAsia="宋体" w:hAnsi="Times New Roman"/>
        </w:rPr>
        <w:t>=0.08</w:t>
      </w:r>
      <w:r>
        <w:rPr>
          <w:rFonts w:ascii="Times New Roman" w:eastAsia="宋体" w:hAnsi="Times New Roman"/>
        </w:rPr>
        <w:t>）为触发累积警告的最低声誉线，而非直接驱逐标准，与真实平台采用的渐进式惩罚机制相符，避免对短期声誉波动的过度响应。</w:t>
      </w:r>
    </w:p>
    <w:p w14:paraId="6A3D5DB4" w14:textId="43D5C2FF" w:rsidR="00DD5AA5" w:rsidRPr="00FE0B3C" w:rsidRDefault="00FE0B3C" w:rsidP="00FE0B3C">
      <w:pPr>
        <w:spacing w:before="60" w:after="120" w:line="360" w:lineRule="auto"/>
        <w:ind w:firstLine="480"/>
        <w:rPr>
          <w:rFonts w:ascii="Times New Roman" w:eastAsia="宋体" w:hAnsi="Times New Roman"/>
        </w:rPr>
      </w:pPr>
      <w:r w:rsidRPr="00FE0B3C">
        <w:rPr>
          <w:rFonts w:ascii="Times New Roman" w:eastAsia="宋体" w:hAnsi="Times New Roman" w:hint="eastAsia"/>
        </w:rPr>
        <w:t>自适应治理规则每</w:t>
      </w:r>
      <w:r w:rsidRPr="00FE0B3C">
        <w:rPr>
          <w:rFonts w:ascii="Times New Roman" w:eastAsia="宋体" w:hAnsi="Times New Roman"/>
        </w:rPr>
        <w:t>10</w:t>
      </w:r>
      <w:r w:rsidRPr="00FE0B3C">
        <w:rPr>
          <w:rFonts w:ascii="Times New Roman" w:eastAsia="宋体" w:hAnsi="Times New Roman" w:hint="eastAsia"/>
        </w:rPr>
        <w:t>步触发一次，依据</w:t>
      </w:r>
      <w:bookmarkStart w:id="8" w:name="OLE_LINK17"/>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avg</m:t>
            </m:r>
          </m:sub>
        </m:sSub>
      </m:oMath>
      <w:bookmarkEnd w:id="8"/>
      <w:r w:rsidRPr="00FE0B3C">
        <w:rPr>
          <w:rFonts w:ascii="Times New Roman" w:eastAsia="宋体" w:hAnsi="Times New Roman" w:hint="eastAsia"/>
        </w:rPr>
        <w:t>与低信任预警阈值</w:t>
      </w:r>
      <w:bookmarkStart w:id="9" w:name="OLE_LINK18"/>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low</m:t>
            </m:r>
          </m:sub>
        </m:sSub>
      </m:oMath>
      <w:bookmarkEnd w:id="9"/>
      <w:r w:rsidRPr="00FE0B3C">
        <w:rPr>
          <w:rFonts w:ascii="Times New Roman" w:eastAsia="宋体" w:hAnsi="Times New Roman" w:hint="eastAsia"/>
        </w:rPr>
        <w:t>（</w:t>
      </w:r>
      <w:r w:rsidRPr="00FE0B3C">
        <w:rPr>
          <w:rFonts w:ascii="Times New Roman" w:eastAsia="宋体" w:hAnsi="Times New Roman"/>
        </w:rPr>
        <w:t>=0.4</w:t>
      </w:r>
      <w:r w:rsidRPr="00FE0B3C">
        <w:rPr>
          <w:rFonts w:ascii="Times New Roman" w:eastAsia="宋体" w:hAnsi="Times New Roman" w:hint="eastAsia"/>
        </w:rPr>
        <w:t>）及高信任激励阈值</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high</m:t>
            </m:r>
          </m:sub>
        </m:sSub>
      </m:oMath>
      <w:r w:rsidRPr="00FE0B3C">
        <w:rPr>
          <w:rFonts w:ascii="Times New Roman" w:eastAsia="宋体" w:hAnsi="Times New Roman" w:hint="eastAsia"/>
        </w:rPr>
        <w:t>（</w:t>
      </w:r>
      <w:r w:rsidRPr="00FE0B3C">
        <w:rPr>
          <w:rFonts w:ascii="Times New Roman" w:eastAsia="宋体" w:hAnsi="Times New Roman"/>
        </w:rPr>
        <w:t>=0.7</w:t>
      </w:r>
      <w:r w:rsidRPr="00FE0B3C">
        <w:rPr>
          <w:rFonts w:ascii="Times New Roman" w:eastAsia="宋体" w:hAnsi="Times New Roman" w:hint="eastAsia"/>
        </w:rPr>
        <w:t>）的相对位置调整</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oMath>
      <w:r w:rsidRPr="00FE0B3C">
        <w:rPr>
          <w:rFonts w:ascii="Times New Roman" w:eastAsia="宋体" w:hAnsi="Times New Roman" w:hint="eastAsia"/>
        </w:rPr>
        <w:t>与</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oMath>
      <w:r w:rsidRPr="00FE0B3C">
        <w:rPr>
          <w:rFonts w:ascii="Times New Roman" w:eastAsia="宋体" w:hAnsi="Times New Roman" w:hint="eastAsia"/>
        </w:rPr>
        <w:t>，每次调整幅度</w:t>
      </w:r>
      <m:oMath>
        <m:r>
          <w:rPr>
            <w:rFonts w:ascii="Cambria Math" w:eastAsia="宋体" w:hAnsi="Cambria Math"/>
          </w:rPr>
          <m:t>Δ = 0.05</m:t>
        </m:r>
      </m:oMath>
      <w:r w:rsidRPr="00FE0B3C">
        <w:rPr>
          <w:rFonts w:ascii="Times New Roman" w:eastAsia="宋体" w:hAnsi="Times New Roman" w:hint="eastAsia"/>
        </w:rPr>
        <w:t>：当</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avg</m:t>
            </m:r>
          </m:sub>
        </m:sSub>
      </m:oMath>
      <w:r w:rsidRPr="00FE0B3C">
        <w:rPr>
          <w:rFonts w:ascii="Times New Roman" w:eastAsia="宋体" w:hAnsi="Times New Roman"/>
        </w:rPr>
        <w:t xml:space="preserve"> &lt; </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low</m:t>
            </m:r>
          </m:sub>
        </m:sSub>
      </m:oMath>
      <w:r w:rsidRPr="00FE0B3C">
        <w:rPr>
          <w:rFonts w:ascii="Times New Roman" w:eastAsia="宋体" w:hAnsi="Times New Roman" w:hint="eastAsia"/>
        </w:rPr>
        <w:t>时，平台进入紧缩模式</w:t>
      </w:r>
      <m:oMath>
        <m:d>
          <m:dPr>
            <m:begChr m:val="（"/>
            <m:endChr m:val="）"/>
            <m:ctrlPr>
              <w:rPr>
                <w:rFonts w:ascii="Cambria Math" w:eastAsia="宋体" w:hAnsi="Cambria Math"/>
                <w:i/>
              </w:rPr>
            </m:ctrlPr>
          </m:dPr>
          <m:e>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r>
              <w:rPr>
                <w:rFonts w:ascii="Cambria Math" w:eastAsia="宋体" w:hAnsi="Cambria Math"/>
              </w:rPr>
              <m:t>+ Δ</m:t>
            </m:r>
            <m:r>
              <w:rPr>
                <w:rFonts w:ascii="Cambria Math" w:eastAsia="宋体" w:hAnsi="Cambria Math" w:hint="eastAsia"/>
              </w:rPr>
              <m:t>，</m:t>
            </m:r>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r>
              <w:rPr>
                <w:rFonts w:ascii="Cambria Math" w:eastAsia="宋体" w:hAnsi="Cambria Math"/>
              </w:rPr>
              <m:t>- Δ</m:t>
            </m:r>
          </m:e>
        </m:d>
      </m:oMath>
      <w:r w:rsidRPr="00FE0B3C">
        <w:rPr>
          <w:rFonts w:ascii="Times New Roman" w:eastAsia="宋体" w:hAnsi="Times New Roman" w:hint="eastAsia"/>
        </w:rPr>
        <w:t>，以提升管控强度应对信任危机；当</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avg</m:t>
            </m:r>
          </m:sub>
        </m:sSub>
      </m:oMath>
      <w:r w:rsidRPr="00FE0B3C">
        <w:rPr>
          <w:rFonts w:ascii="Times New Roman" w:eastAsia="宋体" w:hAnsi="Times New Roman"/>
        </w:rPr>
        <w:t xml:space="preserve"> &gt; </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high</m:t>
            </m:r>
          </m:sub>
        </m:sSub>
      </m:oMath>
      <w:r w:rsidRPr="00FE0B3C">
        <w:rPr>
          <w:rFonts w:ascii="Times New Roman" w:eastAsia="宋体" w:hAnsi="Times New Roman" w:hint="eastAsia"/>
        </w:rPr>
        <w:t>时，平台进入宽松模式</w:t>
      </w:r>
      <m:oMath>
        <m:d>
          <m:dPr>
            <m:begChr m:val="（"/>
            <m:endChr m:val="）"/>
            <m:ctrlPr>
              <w:rPr>
                <w:rFonts w:ascii="Cambria Math" w:eastAsia="宋体" w:hAnsi="Cambria Math"/>
                <w:i/>
              </w:rPr>
            </m:ctrlPr>
          </m:dPr>
          <m:e>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r>
              <w:rPr>
                <w:rFonts w:ascii="Cambria Math" w:eastAsia="宋体" w:hAnsi="Cambria Math"/>
              </w:rPr>
              <m:t xml:space="preserve"> + Δ</m:t>
            </m:r>
            <m:r>
              <w:rPr>
                <w:rFonts w:ascii="Cambria Math" w:eastAsia="宋体" w:hAnsi="Cambria Math" w:hint="eastAsia"/>
              </w:rPr>
              <m:t>，</m:t>
            </m:r>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r>
              <w:rPr>
                <w:rFonts w:ascii="Cambria Math" w:eastAsia="宋体" w:hAnsi="Cambria Math"/>
              </w:rPr>
              <m:t xml:space="preserve"> - Δ</m:t>
            </m:r>
          </m:e>
        </m:d>
      </m:oMath>
      <w:r w:rsidRPr="00FE0B3C">
        <w:rPr>
          <w:rFonts w:ascii="Times New Roman" w:eastAsia="宋体" w:hAnsi="Times New Roman" w:hint="eastAsia"/>
        </w:rPr>
        <w:t>，以深化正向激励巩固高信任状态；两阈值之间维持现状。</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oMath>
      <w:r w:rsidRPr="00FE0B3C">
        <w:rPr>
          <w:rFonts w:ascii="Times New Roman" w:eastAsia="宋体" w:hAnsi="Times New Roman" w:hint="eastAsia"/>
        </w:rPr>
        <w:t>与</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oMath>
      <w:r w:rsidRPr="00FE0B3C">
        <w:rPr>
          <w:rFonts w:ascii="Times New Roman" w:eastAsia="宋体" w:hAnsi="Times New Roman" w:hint="eastAsia"/>
        </w:rPr>
        <w:t>均经</w:t>
      </w:r>
      <w:r w:rsidRPr="00FE0B3C">
        <w:rPr>
          <w:rFonts w:ascii="Times New Roman" w:eastAsia="宋体" w:hAnsi="Times New Roman"/>
        </w:rPr>
        <w:t>clip</w:t>
      </w:r>
      <w:r w:rsidRPr="00FE0B3C">
        <w:rPr>
          <w:rFonts w:ascii="Times New Roman" w:eastAsia="宋体" w:hAnsi="Times New Roman" w:hint="eastAsia"/>
        </w:rPr>
        <w:t>操作约束在</w:t>
      </w:r>
      <w:r w:rsidRPr="00FE0B3C">
        <w:rPr>
          <w:rFonts w:ascii="Times New Roman" w:eastAsia="宋体" w:hAnsi="Times New Roman"/>
        </w:rPr>
        <w:t>[0, 1]</w:t>
      </w:r>
      <w:r w:rsidRPr="00FE0B3C">
        <w:rPr>
          <w:rFonts w:ascii="Times New Roman" w:eastAsia="宋体" w:hAnsi="Times New Roman" w:hint="eastAsia"/>
        </w:rPr>
        <w:t>内。这一机制使平台的治理强度内生于系统信任状态，是实验</w:t>
      </w:r>
      <w:r w:rsidRPr="00FE0B3C">
        <w:rPr>
          <w:rFonts w:ascii="Times New Roman" w:eastAsia="宋体" w:hAnsi="Times New Roman"/>
        </w:rPr>
        <w:t>1</w:t>
      </w:r>
      <w:r w:rsidRPr="00FE0B3C">
        <w:rPr>
          <w:rFonts w:ascii="Times New Roman" w:eastAsia="宋体" w:hAnsi="Times New Roman" w:hint="eastAsia"/>
        </w:rPr>
        <w:t>中观察到治理参数非单调演化路径的根本机制来源。</w:t>
      </w:r>
    </w:p>
    <w:p w14:paraId="5BA6397A" w14:textId="326F7D4D" w:rsidR="00506095" w:rsidRPr="00FE1CE0" w:rsidRDefault="00C62B29" w:rsidP="00775945">
      <w:pPr>
        <w:pStyle w:val="3"/>
        <w:numPr>
          <w:ilvl w:val="2"/>
          <w:numId w:val="4"/>
        </w:numPr>
        <w:rPr>
          <w:rFonts w:ascii="Times New Roman" w:eastAsia="宋体" w:hAnsi="Times New Roman"/>
        </w:rPr>
      </w:pPr>
      <w:r w:rsidRPr="00FE1CE0">
        <w:rPr>
          <w:rFonts w:ascii="Times New Roman" w:eastAsia="宋体" w:hAnsi="Times New Roman"/>
        </w:rPr>
        <w:t>劳动者主体</w:t>
      </w:r>
    </w:p>
    <w:p w14:paraId="6B3BA829" w14:textId="25A1C658" w:rsidR="00FE0B3C" w:rsidRPr="00FE0B3C" w:rsidRDefault="00FE0B3C" w:rsidP="00FE0B3C">
      <w:pPr>
        <w:spacing w:before="60" w:after="120" w:line="360" w:lineRule="auto"/>
        <w:ind w:firstLine="420"/>
        <w:rPr>
          <w:rFonts w:ascii="Times New Roman" w:eastAsia="宋体" w:hAnsi="Times New Roman"/>
        </w:rPr>
      </w:pPr>
      <w:r w:rsidRPr="00FE0B3C">
        <w:rPr>
          <w:rFonts w:ascii="Times New Roman" w:eastAsia="宋体" w:hAnsi="Times New Roman" w:hint="eastAsia"/>
        </w:rPr>
        <w:t>劳动者是模型的核心主体，共</w:t>
      </w:r>
      <w:r w:rsidRPr="00FE0B3C">
        <w:rPr>
          <w:rFonts w:ascii="Times New Roman" w:eastAsia="宋体" w:hAnsi="Times New Roman"/>
        </w:rPr>
        <w:t>175</w:t>
      </w:r>
      <w:r w:rsidRPr="00FE0B3C">
        <w:rPr>
          <w:rFonts w:ascii="Times New Roman" w:eastAsia="宋体" w:hAnsi="Times New Roman" w:hint="eastAsia"/>
        </w:rPr>
        <w:t>名，其中青年劳动者（</w:t>
      </w:r>
      <w:r w:rsidRPr="00FE0B3C">
        <w:rPr>
          <w:rFonts w:ascii="Times New Roman" w:eastAsia="宋体" w:hAnsi="Times New Roman"/>
        </w:rPr>
        <w:t>16—35</w:t>
      </w:r>
      <w:r w:rsidRPr="00FE0B3C">
        <w:rPr>
          <w:rFonts w:ascii="Times New Roman" w:eastAsia="宋体" w:hAnsi="Times New Roman" w:hint="eastAsia"/>
        </w:rPr>
        <w:t>岁）占</w:t>
      </w:r>
      <w:r w:rsidRPr="00FE0B3C">
        <w:rPr>
          <w:rFonts w:ascii="Times New Roman" w:eastAsia="宋体" w:hAnsi="Times New Roman"/>
        </w:rPr>
        <w:t>80%</w:t>
      </w:r>
      <w:r w:rsidRPr="00FE0B3C">
        <w:rPr>
          <w:rFonts w:ascii="Times New Roman" w:eastAsia="宋体" w:hAnsi="Times New Roman" w:hint="eastAsia"/>
        </w:rPr>
        <w:lastRenderedPageBreak/>
        <w:t>（</w:t>
      </w:r>
      <w:r w:rsidRPr="00FE0B3C">
        <w:rPr>
          <w:rFonts w:ascii="Times New Roman" w:eastAsia="宋体" w:hAnsi="Times New Roman"/>
        </w:rPr>
        <w:t>140</w:t>
      </w:r>
      <w:r w:rsidRPr="00FE0B3C">
        <w:rPr>
          <w:rFonts w:ascii="Times New Roman" w:eastAsia="宋体" w:hAnsi="Times New Roman" w:hint="eastAsia"/>
        </w:rPr>
        <w:t>人），非青年占</w:t>
      </w:r>
      <w:r w:rsidRPr="00FE0B3C">
        <w:rPr>
          <w:rFonts w:ascii="Times New Roman" w:eastAsia="宋体" w:hAnsi="Times New Roman"/>
        </w:rPr>
        <w:t>20%</w:t>
      </w:r>
      <w:r w:rsidRPr="00FE0B3C">
        <w:rPr>
          <w:rFonts w:ascii="Times New Roman" w:eastAsia="宋体" w:hAnsi="Times New Roman" w:hint="eastAsia"/>
        </w:rPr>
        <w:t>（</w:t>
      </w:r>
      <w:r w:rsidRPr="00FE0B3C">
        <w:rPr>
          <w:rFonts w:ascii="Times New Roman" w:eastAsia="宋体" w:hAnsi="Times New Roman"/>
        </w:rPr>
        <w:t>35</w:t>
      </w:r>
      <w:r w:rsidRPr="00FE0B3C">
        <w:rPr>
          <w:rFonts w:ascii="Times New Roman" w:eastAsia="宋体" w:hAnsi="Times New Roman" w:hint="eastAsia"/>
        </w:rPr>
        <w:t>人）。劳动者持有的核心状态变量包括：信任水平</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w</m:t>
            </m:r>
          </m:sub>
        </m:sSub>
      </m:oMath>
      <w:r w:rsidRPr="00FE0B3C">
        <w:rPr>
          <w:rFonts w:ascii="Times New Roman" w:eastAsia="宋体" w:hAnsi="Times New Roman" w:hint="eastAsia"/>
        </w:rPr>
        <w:t>（对平台规则的信任度与合作意愿）、综合声誉</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w</m:t>
            </m:r>
          </m:sub>
        </m:sSub>
        <m:r>
          <w:rPr>
            <w:rFonts w:ascii="Cambria Math" w:eastAsia="宋体" w:hAnsi="Cambria Math"/>
          </w:rPr>
          <m:t>= 0.6</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a</m:t>
            </m:r>
          </m:sub>
        </m:sSub>
        <m:r>
          <w:rPr>
            <w:rFonts w:ascii="Cambria Math" w:eastAsia="宋体" w:hAnsi="Cambria Math"/>
          </w:rPr>
          <m:t>+ 0.4</m:t>
        </m:r>
        <w:bookmarkStart w:id="10" w:name="OLE_LINK5"/>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g</m:t>
            </m:r>
          </m:sub>
        </m:sSub>
      </m:oMath>
      <w:r w:rsidRPr="00FE0B3C">
        <w:rPr>
          <w:rFonts w:ascii="Times New Roman" w:eastAsia="宋体" w:hAnsi="Times New Roman" w:hint="eastAsia"/>
        </w:rPr>
        <w:t>（能力声誉与善意声誉的加权合成）、策略类型</w:t>
      </w:r>
      <m:oMath>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w</m:t>
            </m:r>
          </m:sub>
        </m:sSub>
      </m:oMath>
      <w:r w:rsidRPr="00FE0B3C">
        <w:rPr>
          <w:rFonts w:ascii="Times New Roman" w:eastAsia="宋体" w:hAnsi="Times New Roman" w:hint="eastAsia"/>
        </w:rPr>
        <w:t>（可信</w:t>
      </w:r>
      <w:r w:rsidRPr="00FE0B3C">
        <w:rPr>
          <w:rFonts w:ascii="Times New Roman" w:eastAsia="宋体" w:hAnsi="Times New Roman"/>
        </w:rPr>
        <w:t>/</w:t>
      </w:r>
      <w:r w:rsidRPr="00FE0B3C">
        <w:rPr>
          <w:rFonts w:ascii="Times New Roman" w:eastAsia="宋体" w:hAnsi="Times New Roman" w:hint="eastAsia"/>
        </w:rPr>
        <w:t>不可信）、生产性努力</w:t>
      </w:r>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oMath>
      <w:r w:rsidRPr="00FE0B3C">
        <w:rPr>
          <w:rFonts w:ascii="Times New Roman" w:eastAsia="宋体" w:hAnsi="Times New Roman" w:hint="eastAsia"/>
        </w:rPr>
        <w:t>与寻租性努力</w:t>
      </w:r>
      <w:bookmarkStart w:id="11" w:name="OLE_LINK19"/>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r</m:t>
            </m:r>
          </m:sub>
        </m:sSub>
      </m:oMath>
      <w:bookmarkEnd w:id="11"/>
      <w:r w:rsidRPr="00FE0B3C">
        <w:rPr>
          <w:rFonts w:ascii="Times New Roman" w:eastAsia="宋体" w:hAnsi="Times New Roman" w:hint="eastAsia"/>
        </w:rPr>
        <w:t>（</w:t>
      </w:r>
      <w:bookmarkStart w:id="12" w:name="OLE_LINK20"/>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oMath>
      <w:r w:rsidRPr="00FE0B3C">
        <w:rPr>
          <w:rFonts w:ascii="Times New Roman" w:eastAsia="宋体" w:hAnsi="Times New Roman"/>
        </w:rPr>
        <w:t xml:space="preserve"> </w:t>
      </w:r>
      <w:bookmarkEnd w:id="12"/>
      <w:r w:rsidRPr="00FE0B3C">
        <w:rPr>
          <w:rFonts w:ascii="Times New Roman" w:eastAsia="宋体" w:hAnsi="Times New Roman"/>
        </w:rPr>
        <w:t xml:space="preserve">+ </w:t>
      </w:r>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r</m:t>
            </m:r>
          </m:sub>
        </m:sSub>
      </m:oMath>
      <w:r w:rsidRPr="00FE0B3C">
        <w:rPr>
          <w:rFonts w:ascii="Times New Roman" w:eastAsia="宋体" w:hAnsi="Times New Roman"/>
        </w:rPr>
        <w:t xml:space="preserve"> = 1</w:t>
      </w:r>
      <w:r w:rsidRPr="00FE0B3C">
        <w:rPr>
          <w:rFonts w:ascii="Times New Roman" w:eastAsia="宋体" w:hAnsi="Times New Roman" w:hint="eastAsia"/>
        </w:rPr>
        <w:t>）。</w:t>
      </w:r>
      <w:bookmarkEnd w:id="10"/>
    </w:p>
    <w:p w14:paraId="4B53570E" w14:textId="5BE15A17"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青年群体（占比</w:t>
      </w:r>
      <w:r w:rsidRPr="00FE1CE0">
        <w:rPr>
          <w:rFonts w:ascii="Times New Roman" w:eastAsia="宋体" w:hAnsi="Times New Roman"/>
        </w:rPr>
        <w:t>80%</w:t>
      </w:r>
      <w:r w:rsidRPr="00FE1CE0">
        <w:rPr>
          <w:rFonts w:ascii="Times New Roman" w:eastAsia="宋体" w:hAnsi="Times New Roman"/>
        </w:rPr>
        <w:t>）具有若干差异化参数：初始信任水平均值略高（</w:t>
      </w:r>
      <m:oMath>
        <m:r>
          <w:rPr>
            <w:rFonts w:ascii="Cambria Math" w:eastAsia="宋体" w:hAnsi="Cambria Math"/>
          </w:rPr>
          <m:t>μ=0.75</m:t>
        </m:r>
      </m:oMath>
      <w:r w:rsidRPr="00FE1CE0">
        <w:rPr>
          <w:rFonts w:ascii="Times New Roman" w:eastAsia="宋体" w:hAnsi="Times New Roman"/>
        </w:rPr>
        <w:t>），促进型调节焦点占比更高（</w:t>
      </w:r>
      <w:r w:rsidRPr="00FE1CE0">
        <w:rPr>
          <w:rFonts w:ascii="Times New Roman" w:eastAsia="宋体" w:hAnsi="Times New Roman"/>
        </w:rPr>
        <w:t>60%</w:t>
      </w:r>
      <w:r w:rsidRPr="00FE1CE0">
        <w:rPr>
          <w:rFonts w:ascii="Times New Roman" w:eastAsia="宋体" w:hAnsi="Times New Roman"/>
        </w:rPr>
        <w:t>），策略模仿概率额外乘以</w:t>
      </w:r>
      <w:r w:rsidRPr="00FE1CE0">
        <w:rPr>
          <w:rFonts w:ascii="Times New Roman" w:eastAsia="宋体" w:hAnsi="Times New Roman"/>
        </w:rPr>
        <w:t>1.2</w:t>
      </w:r>
      <w:r w:rsidRPr="00FE1CE0">
        <w:rPr>
          <w:rFonts w:ascii="Times New Roman" w:eastAsia="宋体" w:hAnsi="Times New Roman"/>
        </w:rPr>
        <w:t>以体现更强的同伴效应</w:t>
      </w:r>
      <w:r w:rsidR="00A4302D" w:rsidRPr="00CE7175">
        <w:rPr>
          <w:rStyle w:val="a9"/>
          <w:rFonts w:ascii="Times New Roman" w:eastAsia="宋体" w:hAnsi="Times New Roman"/>
        </w:rPr>
        <w:endnoteReference w:id="19"/>
      </w:r>
      <w:r w:rsidR="008275F7">
        <w:rPr>
          <w:rFonts w:ascii="Times New Roman" w:eastAsia="宋体" w:hAnsi="Times New Roman" w:hint="eastAsia"/>
        </w:rPr>
        <w:t>。</w:t>
      </w:r>
      <w:r w:rsidRPr="00FE1CE0">
        <w:rPr>
          <w:rFonts w:ascii="Times New Roman" w:eastAsia="宋体" w:hAnsi="Times New Roman"/>
        </w:rPr>
        <w:t>当平台管控系数</w:t>
      </w:r>
      <w:bookmarkStart w:id="13" w:name="OLE_LINK44"/>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oMath>
      <w:bookmarkEnd w:id="13"/>
      <w:r w:rsidRPr="00FE1CE0">
        <w:rPr>
          <w:rFonts w:ascii="Times New Roman" w:eastAsia="宋体" w:hAnsi="Times New Roman"/>
        </w:rPr>
        <w:t>超过临界阈值</w:t>
      </w:r>
      <w:r w:rsidRPr="00FE1CE0">
        <w:rPr>
          <w:rFonts w:ascii="Times New Roman" w:eastAsia="宋体" w:hAnsi="Times New Roman"/>
        </w:rPr>
        <w:t>0.7</w:t>
      </w:r>
      <w:r w:rsidRPr="00FE1CE0">
        <w:rPr>
          <w:rFonts w:ascii="Times New Roman" w:eastAsia="宋体" w:hAnsi="Times New Roman"/>
        </w:rPr>
        <w:t>时，青年劳动者触发行为逆反反应的概率比非青年群体高</w:t>
      </w:r>
      <w:r w:rsidRPr="00FE1CE0">
        <w:rPr>
          <w:rFonts w:ascii="Times New Roman" w:eastAsia="宋体" w:hAnsi="Times New Roman"/>
        </w:rPr>
        <w:t>40%</w:t>
      </w:r>
      <w:r w:rsidRPr="00FE1CE0">
        <w:rPr>
          <w:rFonts w:ascii="Times New Roman" w:eastAsia="宋体" w:hAnsi="Times New Roman"/>
        </w:rPr>
        <w:t>，体现其对算法黑箱更高的敏感度</w:t>
      </w:r>
      <w:r w:rsidR="0099546B">
        <w:rPr>
          <w:rFonts w:ascii="Times New Roman" w:eastAsia="宋体" w:hAnsi="Times New Roman" w:hint="eastAsia"/>
        </w:rPr>
        <w:t>。</w:t>
      </w:r>
    </w:p>
    <w:p w14:paraId="3663F3E6" w14:textId="0189916D" w:rsidR="00FE0B3C" w:rsidRPr="00FE0B3C" w:rsidRDefault="00C62B29" w:rsidP="00FE0B3C">
      <w:pPr>
        <w:pStyle w:val="3"/>
        <w:numPr>
          <w:ilvl w:val="2"/>
          <w:numId w:val="4"/>
        </w:numPr>
        <w:rPr>
          <w:rFonts w:ascii="Times New Roman" w:eastAsia="宋体" w:hAnsi="Times New Roman"/>
        </w:rPr>
      </w:pPr>
      <w:r w:rsidRPr="00FE1CE0">
        <w:rPr>
          <w:rFonts w:ascii="Times New Roman" w:eastAsia="宋体" w:hAnsi="Times New Roman"/>
        </w:rPr>
        <w:t>消费者主体</w:t>
      </w:r>
    </w:p>
    <w:p w14:paraId="3C03B0F8" w14:textId="12E968C9"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消费者通过评价行为动态更新劳动者声誉值。信任型消费者（占</w:t>
      </w:r>
      <w:r w:rsidRPr="00FE1CE0">
        <w:rPr>
          <w:rFonts w:ascii="Times New Roman" w:eastAsia="宋体" w:hAnsi="Times New Roman"/>
        </w:rPr>
        <w:t>50%</w:t>
      </w:r>
      <w:r w:rsidRPr="00FE1CE0">
        <w:rPr>
          <w:rFonts w:ascii="Times New Roman" w:eastAsia="宋体" w:hAnsi="Times New Roman"/>
        </w:rPr>
        <w:t>）基础参与概率为</w:t>
      </w:r>
      <w:r w:rsidRPr="00FE1CE0">
        <w:rPr>
          <w:rFonts w:ascii="Times New Roman" w:eastAsia="宋体" w:hAnsi="Times New Roman"/>
        </w:rPr>
        <w:t>0.8</w:t>
      </w:r>
      <w:r w:rsidRPr="00FE1CE0">
        <w:rPr>
          <w:rFonts w:ascii="Times New Roman" w:eastAsia="宋体" w:hAnsi="Times New Roman"/>
        </w:rPr>
        <w:t>，不信任型存在阈值效应，仅当</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avg</m:t>
            </m:r>
          </m:sub>
        </m:sSub>
      </m:oMath>
      <w:r w:rsidRPr="00FE1CE0">
        <w:rPr>
          <w:rFonts w:ascii="Times New Roman" w:eastAsia="宋体" w:hAnsi="Times New Roman"/>
        </w:rPr>
        <w:t>&gt; 0.5</w:t>
      </w:r>
      <w:r w:rsidRPr="00FE1CE0">
        <w:rPr>
          <w:rFonts w:ascii="Times New Roman" w:eastAsia="宋体" w:hAnsi="Times New Roman"/>
        </w:rPr>
        <w:t>时参与概率才显著</w:t>
      </w:r>
      <w:r w:rsidR="008275F7">
        <w:rPr>
          <w:rFonts w:ascii="Times New Roman" w:eastAsia="宋体" w:hAnsi="Times New Roman" w:hint="eastAsia"/>
        </w:rPr>
        <w:t>提示</w:t>
      </w:r>
      <w:r w:rsidR="00A4302D" w:rsidRPr="00CE7175">
        <w:rPr>
          <w:rStyle w:val="a9"/>
          <w:rFonts w:ascii="Times New Roman" w:eastAsia="宋体" w:hAnsi="Times New Roman"/>
        </w:rPr>
        <w:endnoteReference w:id="20"/>
      </w:r>
      <w:r w:rsidRPr="00FE1CE0">
        <w:rPr>
          <w:rFonts w:ascii="Times New Roman" w:eastAsia="宋体" w:hAnsi="Times New Roman"/>
        </w:rPr>
        <w:t>。评价严格度</w:t>
      </w:r>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c</m:t>
            </m:r>
          </m:sub>
        </m:sSub>
      </m:oMath>
      <w:r w:rsidRPr="00FE1CE0">
        <w:rPr>
          <w:rFonts w:ascii="Times New Roman" w:eastAsia="宋体" w:hAnsi="Times New Roman"/>
        </w:rPr>
        <w:t>由</w:t>
      </w:r>
      <m:oMath>
        <m:r>
          <w:rPr>
            <w:rFonts w:ascii="Cambria Math" w:eastAsia="宋体" w:hAnsi="Cambria Math"/>
          </w:rPr>
          <m:t>Beta</m:t>
        </m:r>
        <m:d>
          <m:dPr>
            <m:ctrlPr>
              <w:rPr>
                <w:rFonts w:ascii="Cambria Math" w:eastAsia="宋体" w:hAnsi="Cambria Math"/>
                <w:i/>
              </w:rPr>
            </m:ctrlPr>
          </m:dPr>
          <m:e>
            <m:r>
              <w:rPr>
                <w:rFonts w:ascii="Cambria Math" w:eastAsia="宋体" w:hAnsi="Cambria Math"/>
              </w:rPr>
              <m:t>α=2, β=3</m:t>
            </m:r>
          </m:e>
        </m:d>
      </m:oMath>
      <w:r w:rsidRPr="00FE1CE0">
        <w:rPr>
          <w:rFonts w:ascii="Times New Roman" w:eastAsia="宋体" w:hAnsi="Times New Roman"/>
        </w:rPr>
        <w:t>初始化（均值约</w:t>
      </w:r>
      <w:r w:rsidRPr="00FE1CE0">
        <w:rPr>
          <w:rFonts w:ascii="Times New Roman" w:eastAsia="宋体" w:hAnsi="Times New Roman"/>
        </w:rPr>
        <w:t>0.4</w:t>
      </w:r>
      <w:r w:rsidRPr="00FE1CE0">
        <w:rPr>
          <w:rFonts w:ascii="Times New Roman" w:eastAsia="宋体" w:hAnsi="Times New Roman"/>
        </w:rPr>
        <w:t>），消费者评分生成后经算法放大效应修正，放大系数</w:t>
      </w:r>
      <m:oMath>
        <m:r>
          <w:rPr>
            <w:rFonts w:ascii="Cambria Math" w:eastAsia="宋体" w:hAnsi="Cambria Math"/>
          </w:rPr>
          <m:t xml:space="preserve">λ = 1 + </m:t>
        </m:r>
        <m:d>
          <m:dPr>
            <m:ctrlPr>
              <w:rPr>
                <w:rFonts w:ascii="Cambria Math" w:eastAsia="宋体" w:hAnsi="Cambria Math"/>
                <w:i/>
              </w:rPr>
            </m:ctrlPr>
          </m:dPr>
          <m:e>
            <m:r>
              <w:rPr>
                <w:rFonts w:ascii="Cambria Math" w:eastAsia="宋体" w:hAnsi="Cambria Math"/>
              </w:rPr>
              <m:t>1 - τ</m:t>
            </m:r>
          </m:e>
        </m:d>
      </m:oMath>
      <w:r w:rsidRPr="00FE1CE0">
        <w:rPr>
          <w:rFonts w:ascii="Times New Roman" w:eastAsia="宋体" w:hAnsi="Times New Roman"/>
        </w:rPr>
        <w:t>，透明度</w:t>
      </w:r>
      <w:r w:rsidRPr="00FE1CE0">
        <w:rPr>
          <w:rFonts w:ascii="Times New Roman" w:eastAsia="宋体" w:hAnsi="Times New Roman"/>
        </w:rPr>
        <w:t>τ</w:t>
      </w:r>
      <w:r w:rsidRPr="00FE1CE0">
        <w:rPr>
          <w:rFonts w:ascii="Times New Roman" w:eastAsia="宋体" w:hAnsi="Times New Roman"/>
        </w:rPr>
        <w:t>越低，非满分评分的惩罚效应越强。</w:t>
      </w:r>
    </w:p>
    <w:p w14:paraId="74A8ECD0" w14:textId="255D2462" w:rsidR="00506095" w:rsidRPr="00FE1CE0" w:rsidRDefault="00C62B29" w:rsidP="00775945">
      <w:pPr>
        <w:pStyle w:val="2"/>
        <w:numPr>
          <w:ilvl w:val="1"/>
          <w:numId w:val="4"/>
        </w:numPr>
        <w:rPr>
          <w:rFonts w:ascii="Times New Roman" w:eastAsia="宋体" w:hAnsi="Times New Roman"/>
        </w:rPr>
      </w:pPr>
      <w:r w:rsidRPr="00FE1CE0">
        <w:rPr>
          <w:rFonts w:ascii="Times New Roman" w:eastAsia="宋体" w:hAnsi="Times New Roman"/>
        </w:rPr>
        <w:t>核心行为规则与方程</w:t>
      </w:r>
    </w:p>
    <w:p w14:paraId="0F91D5C9" w14:textId="4D3393BC" w:rsidR="00506095" w:rsidRPr="00FE1CE0" w:rsidRDefault="00C62B29" w:rsidP="00775945">
      <w:pPr>
        <w:pStyle w:val="3"/>
        <w:numPr>
          <w:ilvl w:val="2"/>
          <w:numId w:val="4"/>
        </w:numPr>
        <w:rPr>
          <w:rFonts w:ascii="Times New Roman" w:eastAsia="宋体" w:hAnsi="Times New Roman"/>
        </w:rPr>
      </w:pPr>
      <w:r w:rsidRPr="00FE1CE0">
        <w:rPr>
          <w:rFonts w:ascii="Times New Roman" w:eastAsia="宋体" w:hAnsi="Times New Roman"/>
        </w:rPr>
        <w:t>劳动者努力分配</w:t>
      </w:r>
    </w:p>
    <w:p w14:paraId="68C33AFC" w14:textId="0CD0CBC9"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劳动者在每一仿真步将总努力资源在生产性努力（</w:t>
      </w:r>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oMath>
      <w:r w:rsidR="00233F1D" w:rsidRPr="00FE0B3C">
        <w:rPr>
          <w:rFonts w:ascii="Times New Roman" w:eastAsia="宋体" w:hAnsi="Times New Roman"/>
        </w:rPr>
        <w:t xml:space="preserve"> </w:t>
      </w:r>
      <w:r w:rsidRPr="00FE1CE0">
        <w:rPr>
          <w:rFonts w:ascii="Times New Roman" w:eastAsia="宋体" w:hAnsi="Times New Roman"/>
        </w:rPr>
        <w:t>，</w:t>
      </w:r>
      <w:r w:rsidR="00FE0B3C">
        <w:rPr>
          <w:rFonts w:ascii="Times New Roman" w:eastAsia="宋体" w:hAnsi="Times New Roman" w:hint="eastAsia"/>
        </w:rPr>
        <w:t>直接</w:t>
      </w:r>
      <w:r w:rsidRPr="00FE1CE0">
        <w:rPr>
          <w:rFonts w:ascii="Times New Roman" w:eastAsia="宋体" w:hAnsi="Times New Roman"/>
        </w:rPr>
        <w:t>提升服务质量）与寻租性努力</w:t>
      </w:r>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r</m:t>
            </m:r>
          </m:sub>
        </m:sSub>
      </m:oMath>
      <w:r w:rsidRPr="00FE1CE0">
        <w:rPr>
          <w:rFonts w:ascii="Times New Roman" w:eastAsia="宋体" w:hAnsi="Times New Roman"/>
        </w:rPr>
        <w:t>（，</w:t>
      </w:r>
      <w:r w:rsidR="00FE0B3C">
        <w:rPr>
          <w:rFonts w:ascii="Times New Roman" w:eastAsia="宋体" w:hAnsi="Times New Roman"/>
        </w:rPr>
        <w:t>投机刷单获取短期收益</w:t>
      </w:r>
      <w:r w:rsidRPr="00FE1CE0">
        <w:rPr>
          <w:rFonts w:ascii="Times New Roman" w:eastAsia="宋体" w:hAnsi="Times New Roman"/>
        </w:rPr>
        <w:t>）之间分配，满足</w:t>
      </w:r>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oMath>
      <w:r w:rsidR="00233F1D" w:rsidRPr="00233F1D">
        <w:rPr>
          <w:rFonts w:ascii="Times New Roman" w:eastAsia="宋体" w:hAnsi="Times New Roman"/>
        </w:rPr>
        <w:t xml:space="preserve"> </w:t>
      </w:r>
      <m:oMath>
        <m:r>
          <w:rPr>
            <w:rFonts w:ascii="Cambria Math" w:eastAsia="宋体" w:hAnsi="Cambria Math"/>
          </w:rPr>
          <m:t xml:space="preserve">+ </m:t>
        </m:r>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r</m:t>
            </m:r>
          </m:sub>
        </m:sSub>
        <m:r>
          <w:rPr>
            <w:rFonts w:ascii="Cambria Math" w:eastAsia="宋体" w:hAnsi="Cambria Math"/>
          </w:rPr>
          <m:t>= 1</m:t>
        </m:r>
      </m:oMath>
      <w:r w:rsidRPr="00FE1CE0">
        <w:rPr>
          <w:rFonts w:ascii="Times New Roman" w:eastAsia="宋体" w:hAnsi="Times New Roman"/>
        </w:rPr>
        <w:t>。</w:t>
      </w:r>
      <w:r w:rsidR="00FE0B3C">
        <w:rPr>
          <w:rFonts w:ascii="Times New Roman" w:eastAsia="宋体" w:hAnsi="Times New Roman" w:hint="eastAsia"/>
        </w:rPr>
        <w:t>生产性努力</w:t>
      </w:r>
      <w:r w:rsidRPr="00FE1CE0">
        <w:rPr>
          <w:rFonts w:ascii="Times New Roman" w:eastAsia="宋体" w:hAnsi="Times New Roman"/>
        </w:rPr>
        <w:t>决策方程基于</w:t>
      </w:r>
      <w:r w:rsidRPr="00FE1CE0">
        <w:rPr>
          <w:rFonts w:ascii="Times New Roman" w:eastAsia="宋体" w:hAnsi="Times New Roman"/>
        </w:rPr>
        <w:t>Hassani-Mahmooei &amp; Parris</w:t>
      </w:r>
      <w:r w:rsidRPr="00FE1CE0">
        <w:rPr>
          <w:rFonts w:ascii="Times New Roman" w:eastAsia="宋体" w:hAnsi="Times New Roman"/>
        </w:rPr>
        <w:t>（</w:t>
      </w:r>
      <w:r w:rsidRPr="00FE1CE0">
        <w:rPr>
          <w:rFonts w:ascii="Times New Roman" w:eastAsia="宋体" w:hAnsi="Times New Roman"/>
        </w:rPr>
        <w:t>2012</w:t>
      </w:r>
      <w:r w:rsidR="00A4302D">
        <w:rPr>
          <w:rFonts w:ascii="Times New Roman" w:eastAsia="宋体" w:hAnsi="Times New Roman" w:hint="eastAsia"/>
        </w:rPr>
        <w:t>）</w:t>
      </w:r>
      <w:r w:rsidR="00A4302D" w:rsidRPr="00CE7175">
        <w:rPr>
          <w:rStyle w:val="a9"/>
          <w:rFonts w:ascii="Times New Roman" w:eastAsia="宋体" w:hAnsi="Times New Roman"/>
        </w:rPr>
        <w:endnoteReference w:id="21"/>
      </w:r>
      <w:r w:rsidRPr="00FE1CE0">
        <w:rPr>
          <w:rFonts w:ascii="Times New Roman" w:eastAsia="宋体" w:hAnsi="Times New Roman"/>
        </w:rPr>
        <w:t>的经典</w:t>
      </w:r>
      <w:r w:rsidRPr="00FE1CE0">
        <w:rPr>
          <w:rFonts w:ascii="Times New Roman" w:eastAsia="宋体" w:hAnsi="Times New Roman"/>
        </w:rPr>
        <w:t>ABM</w:t>
      </w:r>
      <w:r w:rsidRPr="00FE1CE0">
        <w:rPr>
          <w:rFonts w:ascii="Times New Roman" w:eastAsia="宋体" w:hAnsi="Times New Roman"/>
        </w:rPr>
        <w:t>建模思路</w:t>
      </w:r>
      <w:r w:rsidR="00FE0B3C">
        <w:rPr>
          <w:rFonts w:ascii="Times New Roman" w:eastAsia="宋体" w:hAnsi="Times New Roman" w:hint="eastAsia"/>
        </w:rPr>
        <w:t>为基础</w:t>
      </w:r>
      <w:r w:rsidRPr="00FE1CE0">
        <w:rPr>
          <w:rFonts w:ascii="Times New Roman" w:eastAsia="宋体" w:hAnsi="Times New Roman"/>
        </w:rPr>
        <w:t>构建：</w:t>
      </w:r>
    </w:p>
    <w:p w14:paraId="5E70027A" w14:textId="547311C5" w:rsidR="00D30B79" w:rsidRPr="009126A1" w:rsidRDefault="00000000" w:rsidP="00D30B79">
      <w:pPr>
        <w:spacing w:before="120" w:after="120"/>
        <w:jc w:val="center"/>
        <w:rPr>
          <w:rFonts w:ascii="Times New Roman" w:eastAsia="宋体" w:hAnsi="Times New Roman"/>
          <w:i/>
          <w:iCs/>
        </w:rPr>
      </w:pPr>
      <m:oMathPara>
        <m:oMath>
          <m:sSub>
            <m:sSubPr>
              <m:ctrlPr>
                <w:rPr>
                  <w:rFonts w:ascii="Cambria Math" w:eastAsia="宋体" w:hAnsi="Cambria Math"/>
                  <w:i/>
                  <w:iCs/>
                </w:rPr>
              </m:ctrlPr>
            </m:sSubPr>
            <m:e>
              <m:r>
                <w:rPr>
                  <w:rFonts w:ascii="Cambria Math" w:eastAsia="宋体" w:hAnsi="Cambria Math"/>
                </w:rPr>
                <m:t>e</m:t>
              </m:r>
            </m:e>
            <m:sub>
              <m:r>
                <w:rPr>
                  <w:rFonts w:ascii="Cambria Math" w:eastAsia="宋体" w:hAnsi="Cambria Math"/>
                </w:rPr>
                <m:t>p</m:t>
              </m:r>
            </m:sub>
          </m:sSub>
          <m:d>
            <m:dPr>
              <m:ctrlPr>
                <w:rPr>
                  <w:rFonts w:ascii="Cambria Math" w:eastAsia="宋体" w:hAnsi="Cambria Math"/>
                  <w:i/>
                  <w:iCs/>
                </w:rPr>
              </m:ctrlPr>
            </m:dPr>
            <m:e>
              <m:r>
                <w:rPr>
                  <w:rFonts w:ascii="Cambria Math" w:eastAsia="宋体" w:hAnsi="Cambria Math"/>
                </w:rPr>
                <m:t>t</m:t>
              </m:r>
            </m:e>
          </m:d>
          <m:r>
            <w:rPr>
              <w:rFonts w:ascii="Cambria Math" w:eastAsia="宋体" w:hAnsi="Cambria Math"/>
            </w:rPr>
            <m:t>=clip</m:t>
          </m:r>
          <m:d>
            <m:dPr>
              <m:ctrlPr>
                <w:rPr>
                  <w:rFonts w:ascii="Cambria Math" w:eastAsia="宋体" w:hAnsi="Cambria Math"/>
                  <w:i/>
                  <w:iCs/>
                </w:rPr>
              </m:ctrlPr>
            </m:dPr>
            <m:e>
              <m:r>
                <w:rPr>
                  <w:rFonts w:ascii="Cambria Math" w:eastAsia="宋体" w:hAnsi="Cambria Math"/>
                </w:rPr>
                <m:t>0.3+</m:t>
              </m:r>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r>
                <w:rPr>
                  <w:rFonts w:ascii="Cambria Math" w:eastAsia="宋体" w:hAnsi="Cambria Math"/>
                </w:rPr>
                <m:t>×</m:t>
              </m:r>
              <w:bookmarkStart w:id="14" w:name="OLE_LINK8"/>
              <m:sSub>
                <m:sSubPr>
                  <m:ctrlPr>
                    <w:rPr>
                      <w:rFonts w:ascii="Cambria Math" w:eastAsia="宋体" w:hAnsi="Cambria Math"/>
                      <w:i/>
                      <w:iCs/>
                    </w:rPr>
                  </m:ctrlPr>
                </m:sSubPr>
                <m:e>
                  <m:r>
                    <w:rPr>
                      <w:rFonts w:ascii="Cambria Math" w:eastAsia="宋体" w:hAnsi="Cambria Math"/>
                    </w:rPr>
                    <m:t>T</m:t>
                  </m:r>
                </m:e>
                <m:sub>
                  <m:r>
                    <w:rPr>
                      <w:rFonts w:ascii="Cambria Math" w:eastAsia="宋体" w:hAnsi="Cambria Math"/>
                    </w:rPr>
                    <m:t>w</m:t>
                  </m:r>
                </m:sub>
              </m:sSub>
              <w:bookmarkEnd w:id="14"/>
              <m:d>
                <m:dPr>
                  <m:ctrlPr>
                    <w:rPr>
                      <w:rFonts w:ascii="Cambria Math" w:eastAsia="宋体" w:hAnsi="Cambria Math"/>
                      <w:i/>
                      <w:iCs/>
                    </w:rPr>
                  </m:ctrlPr>
                </m:dPr>
                <m:e>
                  <m:r>
                    <w:rPr>
                      <w:rFonts w:ascii="Cambria Math" w:eastAsia="宋体" w:hAnsi="Cambria Math"/>
                    </w:rPr>
                    <m:t>t</m:t>
                  </m:r>
                </m:e>
              </m:d>
              <m:r>
                <w:rPr>
                  <w:rFonts w:ascii="Cambria Math" w:eastAsia="宋体" w:hAnsi="Cambria Math"/>
                </w:rPr>
                <m:t>+</m:t>
              </m:r>
              <m:d>
                <m:dPr>
                  <m:ctrlPr>
                    <w:rPr>
                      <w:rFonts w:ascii="Cambria Math" w:eastAsia="宋体" w:hAnsi="Cambria Math"/>
                      <w:i/>
                      <w:iCs/>
                    </w:rPr>
                  </m:ctrlPr>
                </m:dPr>
                <m:e>
                  <m:r>
                    <w:rPr>
                      <w:rFonts w:ascii="Cambria Math" w:eastAsia="宋体" w:hAnsi="Cambria Math"/>
                    </w:rPr>
                    <m:t>1-</m:t>
                  </m:r>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r</m:t>
                      </m:r>
                    </m:sub>
                  </m:sSub>
                </m:e>
              </m:d>
              <m:r>
                <w:rPr>
                  <w:rFonts w:ascii="Cambria Math" w:eastAsia="宋体" w:hAnsi="Cambria Math"/>
                </w:rPr>
                <m:t>×</m:t>
              </m:r>
              <m:d>
                <m:dPr>
                  <m:ctrlPr>
                    <w:rPr>
                      <w:rFonts w:ascii="Cambria Math" w:eastAsia="宋体" w:hAnsi="Cambria Math"/>
                      <w:i/>
                      <w:iCs/>
                    </w:rPr>
                  </m:ctrlPr>
                </m:dPr>
                <m:e>
                  <m:sSub>
                    <m:sSubPr>
                      <m:ctrlPr>
                        <w:rPr>
                          <w:rFonts w:ascii="Cambria Math" w:eastAsia="宋体" w:hAnsi="Cambria Math"/>
                          <w:i/>
                          <w:iCs/>
                        </w:rPr>
                      </m:ctrlPr>
                    </m:sSubPr>
                    <m:e>
                      <m:r>
                        <w:rPr>
                          <w:rFonts w:ascii="Cambria Math" w:eastAsia="宋体" w:hAnsi="Cambria Math"/>
                        </w:rPr>
                        <m:t>R</m:t>
                      </m:r>
                    </m:e>
                    <m:sub>
                      <m:r>
                        <w:rPr>
                          <w:rFonts w:ascii="Cambria Math" w:eastAsia="宋体" w:hAnsi="Cambria Math"/>
                        </w:rPr>
                        <m:t>w</m:t>
                      </m:r>
                    </m:sub>
                  </m:sSub>
                  <m:d>
                    <m:dPr>
                      <m:ctrlPr>
                        <w:rPr>
                          <w:rFonts w:ascii="Cambria Math" w:eastAsia="宋体" w:hAnsi="Cambria Math"/>
                          <w:i/>
                          <w:iCs/>
                        </w:rPr>
                      </m:ctrlPr>
                    </m:dPr>
                    <m:e>
                      <m:r>
                        <w:rPr>
                          <w:rFonts w:ascii="Cambria Math" w:eastAsia="宋体" w:hAnsi="Cambria Math"/>
                        </w:rPr>
                        <m:t>t</m:t>
                      </m:r>
                    </m:e>
                  </m:d>
                  <m:r>
                    <w:rPr>
                      <w:rFonts w:ascii="Cambria Math" w:eastAsia="宋体" w:hAnsi="Cambria Math"/>
                    </w:rPr>
                    <m:t>-</m:t>
                  </m:r>
                  <w:bookmarkStart w:id="15" w:name="OLE_LINK21"/>
                  <m:sSub>
                    <m:sSubPr>
                      <m:ctrlPr>
                        <w:rPr>
                          <w:rFonts w:ascii="Cambria Math" w:eastAsia="宋体" w:hAnsi="Cambria Math"/>
                          <w:i/>
                          <w:iCs/>
                        </w:rPr>
                      </m:ctrlPr>
                    </m:sSubPr>
                    <m:e>
                      <m:r>
                        <w:rPr>
                          <w:rFonts w:ascii="Cambria Math" w:eastAsia="宋体" w:hAnsi="Cambria Math"/>
                        </w:rPr>
                        <m:t>R</m:t>
                      </m:r>
                    </m:e>
                    <m:sub>
                      <m:r>
                        <w:rPr>
                          <w:rFonts w:ascii="Cambria Math" w:eastAsia="宋体" w:hAnsi="Cambria Math"/>
                        </w:rPr>
                        <m:t>c</m:t>
                      </m:r>
                    </m:sub>
                  </m:sSub>
                  <w:bookmarkEnd w:id="15"/>
                </m:e>
              </m:d>
              <m:r>
                <w:rPr>
                  <w:rFonts w:ascii="Cambria Math" w:eastAsia="宋体" w:hAnsi="Cambria Math"/>
                </w:rPr>
                <m:t>+</m:t>
              </m:r>
              <m:r>
                <m:rPr>
                  <m:sty m:val="p"/>
                </m:rPr>
                <w:rPr>
                  <w:rFonts w:ascii="Cambria Math" w:eastAsia="宋体" w:hAnsi="Cambria Math"/>
                </w:rPr>
                <m:t>Δ</m:t>
              </m:r>
              <m:r>
                <w:rPr>
                  <w:rFonts w:ascii="Cambria Math" w:eastAsia="宋体" w:hAnsi="Cambria Math"/>
                </w:rPr>
                <m:t>strateg</m:t>
              </m:r>
              <m:r>
                <w:rPr>
                  <w:rFonts w:ascii="Cambria Math" w:eastAsia="宋体" w:hAnsi="Cambria Math" w:hint="eastAsia"/>
                </w:rPr>
                <m:t>y</m:t>
              </m:r>
              <m:r>
                <w:rPr>
                  <w:rFonts w:ascii="Cambria Math" w:eastAsia="宋体" w:hAnsi="Cambria Math"/>
                </w:rPr>
                <m:t>+</m:t>
              </m:r>
              <m:r>
                <m:rPr>
                  <m:sty m:val="p"/>
                </m:rPr>
                <w:rPr>
                  <w:rFonts w:ascii="Cambria Math" w:eastAsia="宋体" w:hAnsi="Cambria Math"/>
                </w:rPr>
                <m:t>Δ</m:t>
              </m:r>
              <m:r>
                <w:rPr>
                  <w:rFonts w:ascii="Cambria Math" w:eastAsia="宋体" w:hAnsi="Cambria Math"/>
                </w:rPr>
                <m:t>focu</m:t>
              </m:r>
              <m:r>
                <w:rPr>
                  <w:rFonts w:ascii="Cambria Math" w:eastAsia="宋体" w:hAnsi="Cambria Math" w:hint="eastAsia"/>
                </w:rPr>
                <m:t>s</m:t>
              </m:r>
              <m:r>
                <w:rPr>
                  <w:rFonts w:ascii="Cambria Math" w:eastAsia="宋体" w:hAnsi="Cambria Math"/>
                </w:rPr>
                <m:t>+Δpenalt,0,1</m:t>
              </m:r>
            </m:e>
          </m:d>
        </m:oMath>
      </m:oMathPara>
    </w:p>
    <w:p w14:paraId="0E0FB708" w14:textId="7C4EE738" w:rsidR="00FE0B3C" w:rsidRPr="00FE0B3C" w:rsidRDefault="00FE0B3C" w:rsidP="00FE0B3C">
      <w:pPr>
        <w:spacing w:before="60" w:after="120" w:line="360" w:lineRule="auto"/>
        <w:ind w:firstLine="420"/>
        <w:rPr>
          <w:rFonts w:ascii="Times New Roman" w:eastAsia="宋体" w:hAnsi="Times New Roman"/>
        </w:rPr>
      </w:pPr>
      <w:r w:rsidRPr="00FE0B3C">
        <w:rPr>
          <w:rFonts w:ascii="Times New Roman" w:eastAsia="宋体" w:hAnsi="Times New Roman" w:hint="eastAsia"/>
        </w:rPr>
        <w:t>方程各项的理论含义如下。基础项</w:t>
      </w:r>
      <w:r w:rsidRPr="00FE0B3C">
        <w:rPr>
          <w:rFonts w:ascii="Times New Roman" w:eastAsia="宋体" w:hAnsi="Times New Roman"/>
        </w:rPr>
        <w:t>0.3</w:t>
      </w:r>
      <w:r w:rsidRPr="00FE0B3C">
        <w:rPr>
          <w:rFonts w:ascii="Times New Roman" w:eastAsia="宋体" w:hAnsi="Times New Roman" w:hint="eastAsia"/>
        </w:rPr>
        <w:t>为有限理性劳动者在无任何外部激励时维持的最低服务水平，对应</w:t>
      </w:r>
      <w:r w:rsidRPr="00FE0B3C">
        <w:rPr>
          <w:rFonts w:ascii="Times New Roman" w:eastAsia="宋体" w:hAnsi="Times New Roman"/>
        </w:rPr>
        <w:t>Querbes</w:t>
      </w:r>
      <w:r w:rsidRPr="00FE0B3C">
        <w:rPr>
          <w:rFonts w:ascii="Times New Roman" w:eastAsia="宋体" w:hAnsi="Times New Roman" w:hint="eastAsia"/>
        </w:rPr>
        <w:t>（</w:t>
      </w:r>
      <w:r w:rsidRPr="00FE0B3C">
        <w:rPr>
          <w:rFonts w:ascii="Times New Roman" w:eastAsia="宋体" w:hAnsi="Times New Roman"/>
        </w:rPr>
        <w:t>2018</w:t>
      </w:r>
      <w:r w:rsidRPr="00FE0B3C">
        <w:rPr>
          <w:rFonts w:ascii="Times New Roman" w:eastAsia="宋体" w:hAnsi="Times New Roman" w:hint="eastAsia"/>
        </w:rPr>
        <w:t>）中参与者的基础合规倾向。</w:t>
      </w:r>
      <w:bookmarkStart w:id="16" w:name="OLE_LINK9"/>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oMath>
      <w:bookmarkEnd w:id="16"/>
      <w:r w:rsidRPr="00FE0B3C">
        <w:rPr>
          <w:rFonts w:ascii="Times New Roman" w:eastAsia="宋体" w:hAnsi="Times New Roman"/>
        </w:rPr>
        <w:t xml:space="preserve"> </w:t>
      </w:r>
      <m:oMath>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T</m:t>
            </m:r>
          </m:e>
          <m:sub>
            <m:r>
              <w:rPr>
                <w:rFonts w:ascii="Cambria Math" w:eastAsia="宋体" w:hAnsi="Cambria Math"/>
              </w:rPr>
              <m:t>w</m:t>
            </m:r>
          </m:sub>
        </m:sSub>
      </m:oMath>
      <w:r w:rsidRPr="00FE0B3C">
        <w:rPr>
          <w:rFonts w:ascii="Times New Roman" w:eastAsia="宋体" w:hAnsi="Times New Roman" w:hint="eastAsia"/>
        </w:rPr>
        <w:t>项为激励</w:t>
      </w:r>
      <w:r w:rsidRPr="00FE0B3C">
        <w:rPr>
          <w:rFonts w:ascii="Times New Roman" w:eastAsia="宋体" w:hAnsi="Times New Roman"/>
        </w:rPr>
        <w:t>-</w:t>
      </w:r>
      <w:r w:rsidRPr="00FE0B3C">
        <w:rPr>
          <w:rFonts w:ascii="Times New Roman" w:eastAsia="宋体" w:hAnsi="Times New Roman" w:hint="eastAsia"/>
        </w:rPr>
        <w:t>信任联合效应，体现高信任水平的劳动者对平台激励更为敏感，这一交互项在</w:t>
      </w:r>
      <w:r w:rsidRPr="00FE0B3C">
        <w:rPr>
          <w:rFonts w:ascii="Times New Roman" w:eastAsia="宋体" w:hAnsi="Times New Roman"/>
        </w:rPr>
        <w:t>SDT</w:t>
      </w:r>
      <w:r w:rsidRPr="00FE0B3C">
        <w:rPr>
          <w:rFonts w:ascii="Times New Roman" w:eastAsia="宋体" w:hAnsi="Times New Roman" w:hint="eastAsia"/>
        </w:rPr>
        <w:t>框架中对应</w:t>
      </w:r>
      <w:r w:rsidR="00575191">
        <w:rPr>
          <w:rFonts w:ascii="Times New Roman" w:eastAsia="宋体" w:hAnsi="Times New Roman" w:hint="eastAsia"/>
        </w:rPr>
        <w:t>“</w:t>
      </w:r>
      <w:r w:rsidRPr="00FE0B3C">
        <w:rPr>
          <w:rFonts w:ascii="Times New Roman" w:eastAsia="宋体" w:hAnsi="Times New Roman" w:hint="eastAsia"/>
        </w:rPr>
        <w:t>胜任感与外部认可</w:t>
      </w:r>
      <w:r w:rsidR="00575191">
        <w:rPr>
          <w:rFonts w:ascii="Times New Roman" w:eastAsia="宋体" w:hAnsi="Times New Roman" w:hint="eastAsia"/>
        </w:rPr>
        <w:t>”</w:t>
      </w:r>
      <w:r w:rsidRPr="00FE0B3C">
        <w:rPr>
          <w:rFonts w:ascii="Times New Roman" w:eastAsia="宋体" w:hAnsi="Times New Roman" w:hint="eastAsia"/>
        </w:rPr>
        <w:t>的动机强化机制。</w:t>
      </w:r>
      <m:oMath>
        <m:r>
          <w:rPr>
            <w:rFonts w:ascii="Cambria Math" w:eastAsia="宋体" w:hAnsi="Cambria Math"/>
          </w:rPr>
          <m:t xml:space="preserve">(1 - </m:t>
        </m:r>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r</m:t>
            </m:r>
          </m:sub>
        </m:sSub>
        <m:r>
          <w:rPr>
            <w:rFonts w:ascii="Cambria Math" w:eastAsia="宋体" w:hAnsi="Cambria Math"/>
          </w:rPr>
          <m:t>) × (</m:t>
        </m:r>
        <m:sSub>
          <m:sSubPr>
            <m:ctrlPr>
              <w:rPr>
                <w:rFonts w:ascii="Cambria Math" w:eastAsia="宋体" w:hAnsi="Cambria Math"/>
                <w:i/>
                <w:iCs/>
              </w:rPr>
            </m:ctrlPr>
          </m:sSubPr>
          <m:e>
            <m:r>
              <w:rPr>
                <w:rFonts w:ascii="Cambria Math" w:eastAsia="宋体" w:hAnsi="Cambria Math"/>
              </w:rPr>
              <m:t>R</m:t>
            </m:r>
          </m:e>
          <m:sub>
            <m:r>
              <w:rPr>
                <w:rFonts w:ascii="Cambria Math" w:eastAsia="宋体" w:hAnsi="Cambria Math"/>
              </w:rPr>
              <m:t>w</m:t>
            </m:r>
          </m:sub>
        </m:sSub>
        <m:r>
          <w:rPr>
            <w:rFonts w:ascii="Cambria Math" w:eastAsia="宋体" w:hAnsi="Cambria Math"/>
          </w:rPr>
          <m:t xml:space="preserve"> - </m:t>
        </m:r>
        <m:sSub>
          <m:sSubPr>
            <m:ctrlPr>
              <w:rPr>
                <w:rFonts w:ascii="Cambria Math" w:eastAsia="宋体" w:hAnsi="Cambria Math"/>
                <w:i/>
                <w:iCs/>
              </w:rPr>
            </m:ctrlPr>
          </m:sSubPr>
          <m:e>
            <m:r>
              <w:rPr>
                <w:rFonts w:ascii="Cambria Math" w:eastAsia="宋体" w:hAnsi="Cambria Math"/>
              </w:rPr>
              <m:t>R</m:t>
            </m:r>
          </m:e>
          <m:sub>
            <m:r>
              <w:rPr>
                <w:rFonts w:ascii="Cambria Math" w:eastAsia="宋体" w:hAnsi="Cambria Math"/>
              </w:rPr>
              <m:t>c</m:t>
            </m:r>
          </m:sub>
        </m:sSub>
        <m:r>
          <w:rPr>
            <w:rFonts w:ascii="Cambria Math" w:eastAsia="宋体" w:hAnsi="Cambria Math"/>
          </w:rPr>
          <m:t>)</m:t>
        </m:r>
      </m:oMath>
      <w:r w:rsidRPr="00FE0B3C">
        <w:rPr>
          <w:rFonts w:ascii="Times New Roman" w:eastAsia="宋体" w:hAnsi="Times New Roman" w:hint="eastAsia"/>
        </w:rPr>
        <w:t>项为声誉感知修正：有限理性度</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r</m:t>
            </m:r>
          </m:sub>
        </m:sSub>
      </m:oMath>
      <w:r w:rsidRPr="00FE0B3C">
        <w:rPr>
          <w:rFonts w:ascii="Times New Roman" w:eastAsia="宋体" w:hAnsi="Times New Roman" w:hint="eastAsia"/>
        </w:rPr>
        <w:t>越低，劳动者对声誉状态的反应越迟钝；声誉高于淘汰阈值</w:t>
      </w:r>
      <m:oMath>
        <m:sSub>
          <m:sSubPr>
            <m:ctrlPr>
              <w:rPr>
                <w:rFonts w:ascii="Cambria Math" w:eastAsia="宋体" w:hAnsi="Cambria Math"/>
                <w:i/>
                <w:iCs/>
              </w:rPr>
            </m:ctrlPr>
          </m:sSubPr>
          <m:e>
            <m:r>
              <w:rPr>
                <w:rFonts w:ascii="Cambria Math" w:eastAsia="宋体" w:hAnsi="Cambria Math"/>
              </w:rPr>
              <m:t>R</m:t>
            </m:r>
          </m:e>
          <m:sub>
            <m:r>
              <w:rPr>
                <w:rFonts w:ascii="Cambria Math" w:eastAsia="宋体" w:hAnsi="Cambria Math"/>
              </w:rPr>
              <m:t>c</m:t>
            </m:r>
          </m:sub>
        </m:sSub>
      </m:oMath>
      <w:r w:rsidRPr="00FE0B3C">
        <w:rPr>
          <w:rFonts w:ascii="Times New Roman" w:eastAsia="宋体" w:hAnsi="Times New Roman" w:hint="eastAsia"/>
        </w:rPr>
        <w:t>时，劳动者具有维持当前声誉水平的动机。</w:t>
      </w:r>
      <m:oMath>
        <m:r>
          <w:rPr>
            <w:rFonts w:ascii="Cambria Math" w:eastAsia="宋体" w:hAnsi="Cambria Math"/>
          </w:rPr>
          <m:t>Δstrategy</m:t>
        </m:r>
      </m:oMath>
      <w:r w:rsidRPr="00FE0B3C">
        <w:rPr>
          <w:rFonts w:ascii="Times New Roman" w:eastAsia="宋体" w:hAnsi="Times New Roman" w:hint="eastAsia"/>
        </w:rPr>
        <w:t>为策略修正项（可信策略</w:t>
      </w:r>
      <w:r w:rsidRPr="00FE0B3C">
        <w:rPr>
          <w:rFonts w:ascii="Times New Roman" w:eastAsia="宋体" w:hAnsi="Times New Roman"/>
        </w:rPr>
        <w:t>+0.15</w:t>
      </w:r>
      <w:r w:rsidRPr="00FE0B3C">
        <w:rPr>
          <w:rFonts w:ascii="Times New Roman" w:eastAsia="宋体" w:hAnsi="Times New Roman" w:hint="eastAsia"/>
        </w:rPr>
        <w:t>，不可信策略</w:t>
      </w:r>
      <w:r w:rsidRPr="00FE0B3C">
        <w:rPr>
          <w:rFonts w:ascii="Times New Roman" w:eastAsia="宋体" w:hAnsi="Times New Roman"/>
        </w:rPr>
        <w:t>−0.15</w:t>
      </w:r>
      <w:r w:rsidRPr="00FE0B3C">
        <w:rPr>
          <w:rFonts w:ascii="Times New Roman" w:eastAsia="宋体" w:hAnsi="Times New Roman" w:hint="eastAsia"/>
        </w:rPr>
        <w:t>），反映策略承诺对努力投入的硬性影</w:t>
      </w:r>
      <w:r w:rsidRPr="00FE0B3C">
        <w:rPr>
          <w:rFonts w:ascii="Times New Roman" w:eastAsia="宋体" w:hAnsi="Times New Roman" w:hint="eastAsia"/>
        </w:rPr>
        <w:lastRenderedPageBreak/>
        <w:t>响。</w:t>
      </w:r>
      <w:bookmarkStart w:id="17" w:name="OLE_LINK43"/>
      <m:oMath>
        <m:r>
          <w:rPr>
            <w:rFonts w:ascii="Cambria Math" w:eastAsia="宋体" w:hAnsi="Cambria Math"/>
          </w:rPr>
          <m:t>Δfocus</m:t>
        </m:r>
      </m:oMath>
      <w:bookmarkEnd w:id="17"/>
      <w:r w:rsidRPr="00FE0B3C">
        <w:rPr>
          <w:rFonts w:ascii="Times New Roman" w:eastAsia="宋体" w:hAnsi="Times New Roman" w:hint="eastAsia"/>
        </w:rPr>
        <w:t>为调节焦点修正项（促进型</w:t>
      </w:r>
      <w:r w:rsidRPr="00FE0B3C">
        <w:rPr>
          <w:rFonts w:ascii="Times New Roman" w:eastAsia="宋体" w:hAnsi="Times New Roman"/>
        </w:rPr>
        <w:t>+0.05</w:t>
      </w:r>
      <w:r w:rsidRPr="00FE0B3C">
        <w:rPr>
          <w:rFonts w:ascii="Times New Roman" w:eastAsia="宋体" w:hAnsi="Times New Roman" w:hint="eastAsia"/>
        </w:rPr>
        <w:t>，预防型</w:t>
      </w:r>
      <w:r w:rsidRPr="00FE0B3C">
        <w:rPr>
          <w:rFonts w:ascii="Times New Roman" w:eastAsia="宋体" w:hAnsi="Times New Roman"/>
        </w:rPr>
        <w:t>−0.03</w:t>
      </w:r>
      <w:r w:rsidRPr="00FE0B3C">
        <w:rPr>
          <w:rFonts w:ascii="Times New Roman" w:eastAsia="宋体" w:hAnsi="Times New Roman" w:hint="eastAsia"/>
        </w:rPr>
        <w:t>），基于调节聚焦理论，促进型焦点劳动者更倾向投入生产性努力以追求积极结果，预防型焦点劳动者则因规避风险而保留部分努力弹性。</w:t>
      </w:r>
      <m:oMath>
        <m:r>
          <w:rPr>
            <w:rFonts w:ascii="Cambria Math" w:eastAsia="宋体" w:hAnsi="Cambria Math"/>
          </w:rPr>
          <m:t>Δpenalty</m:t>
        </m:r>
      </m:oMath>
      <w:r w:rsidRPr="00FE0B3C">
        <w:rPr>
          <w:rFonts w:ascii="Times New Roman" w:eastAsia="宋体" w:hAnsi="Times New Roman" w:hint="eastAsia"/>
        </w:rPr>
        <w:t>为过度管控惩罚项，仅当</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r>
          <w:rPr>
            <w:rFonts w:ascii="Cambria Math" w:eastAsia="宋体" w:hAnsi="Cambria Math"/>
          </w:rPr>
          <m:t>&gt;</m:t>
        </m:r>
      </m:oMath>
      <w:r w:rsidRPr="00FE0B3C">
        <w:rPr>
          <w:rFonts w:ascii="Times New Roman" w:eastAsia="宋体" w:hAnsi="Times New Roman"/>
        </w:rPr>
        <w:t xml:space="preserve"> </w:t>
      </w:r>
      <m:oMath>
        <m:sSub>
          <m:sSubPr>
            <m:ctrlPr>
              <w:rPr>
                <w:rFonts w:ascii="Cambria Math" w:eastAsia="宋体" w:hAnsi="Cambria Math"/>
                <w:i/>
              </w:rPr>
            </m:ctrlPr>
          </m:sSubPr>
          <m:e>
            <m:r>
              <m:rPr>
                <m:sty m:val="bi"/>
              </m:rPr>
              <w:rPr>
                <w:rFonts w:ascii="Cambria Math" w:hAnsi="Cambria Math"/>
              </w:rPr>
              <m:t>α</m:t>
            </m:r>
          </m:e>
          <m:sub>
            <m:r>
              <m:rPr>
                <m:sty m:val="bi"/>
              </m:rPr>
              <w:rPr>
                <w:rFonts w:ascii="Cambria Math" w:hAnsi="Cambria Math" w:hint="eastAsia"/>
              </w:rPr>
              <m:t>c</m:t>
            </m:r>
            <m:r>
              <m:rPr>
                <m:sty m:val="bi"/>
              </m:rPr>
              <w:rPr>
                <w:rFonts w:ascii="Cambria Math" w:hAnsi="Cambria Math"/>
              </w:rPr>
              <m:t>_critical</m:t>
            </m:r>
          </m:sub>
        </m:sSub>
      </m:oMath>
      <w:r w:rsidR="00C0542D" w:rsidRPr="0079339B">
        <w:rPr>
          <w:rFonts w:ascii="Times New Roman" w:eastAsia="宋体" w:hAnsi="Times New Roman"/>
        </w:rPr>
        <w:t xml:space="preserve"> </w:t>
      </w:r>
      <w:r w:rsidRPr="00FE0B3C">
        <w:rPr>
          <w:rFonts w:ascii="Times New Roman" w:eastAsia="宋体" w:hAnsi="Times New Roman" w:hint="eastAsia"/>
        </w:rPr>
        <w:t>（</w:t>
      </w:r>
      <w:r w:rsidRPr="00FE0B3C">
        <w:rPr>
          <w:rFonts w:ascii="Times New Roman" w:eastAsia="宋体" w:hAnsi="Times New Roman"/>
        </w:rPr>
        <w:t>=0.7</w:t>
      </w:r>
      <w:r w:rsidRPr="00FE0B3C">
        <w:rPr>
          <w:rFonts w:ascii="Times New Roman" w:eastAsia="宋体" w:hAnsi="Times New Roman" w:hint="eastAsia"/>
        </w:rPr>
        <w:t>）时生效，计算方式为</w:t>
      </w:r>
      <m:oMath>
        <m:r>
          <w:rPr>
            <w:rFonts w:ascii="Cambria Math" w:eastAsia="宋体" w:hAnsi="Cambria Math"/>
          </w:rPr>
          <m:t>-0.8×(</m:t>
        </m:r>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r>
          <w:rPr>
            <w:rFonts w:ascii="Cambria Math" w:eastAsia="宋体" w:hAnsi="Cambria Math"/>
          </w:rPr>
          <m:t>-0.7)×</m:t>
        </m:r>
        <w:bookmarkStart w:id="18" w:name="OLE_LINK22"/>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w</m:t>
            </m:r>
          </m:sub>
        </m:sSub>
      </m:oMath>
      <w:bookmarkEnd w:id="18"/>
      <w:r w:rsidRPr="00FE0B3C">
        <w:rPr>
          <w:rFonts w:ascii="Times New Roman" w:eastAsia="宋体" w:hAnsi="Times New Roman" w:hint="eastAsia"/>
        </w:rPr>
        <w:t>，其中</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w</m:t>
            </m:r>
          </m:sub>
        </m:sSub>
      </m:oMath>
      <w:r w:rsidRPr="00FE0B3C">
        <w:rPr>
          <w:rFonts w:ascii="Times New Roman" w:eastAsia="宋体" w:hAnsi="Times New Roman" w:hint="eastAsia"/>
        </w:rPr>
        <w:t>为平台依赖度；青年劳动者此项额外乘以</w:t>
      </w:r>
      <w:r w:rsidRPr="00FE0B3C">
        <w:rPr>
          <w:rFonts w:ascii="Times New Roman" w:eastAsia="宋体" w:hAnsi="Times New Roman"/>
        </w:rPr>
        <w:t>1.4</w:t>
      </w:r>
      <w:r w:rsidRPr="00FE0B3C">
        <w:rPr>
          <w:rFonts w:ascii="Times New Roman" w:eastAsia="宋体" w:hAnsi="Times New Roman" w:hint="eastAsia"/>
        </w:rPr>
        <w:t>，体现其对算法不公感知的更高敏感度。</w:t>
      </w:r>
    </w:p>
    <w:p w14:paraId="5F4499E9" w14:textId="77777777" w:rsidR="00FE0B3C" w:rsidRDefault="00FE0B3C" w:rsidP="00FE0B3C">
      <w:pPr>
        <w:pStyle w:val="3"/>
        <w:numPr>
          <w:ilvl w:val="2"/>
          <w:numId w:val="4"/>
        </w:numPr>
        <w:rPr>
          <w:rFonts w:ascii="Times New Roman" w:eastAsia="宋体" w:hAnsi="Times New Roman"/>
        </w:rPr>
      </w:pPr>
      <w:r>
        <w:rPr>
          <w:rFonts w:ascii="Times New Roman" w:eastAsia="宋体" w:hAnsi="Times New Roman"/>
        </w:rPr>
        <w:t>消费者评分生成</w:t>
      </w:r>
    </w:p>
    <w:p w14:paraId="116A531D" w14:textId="2A599343" w:rsidR="00C21226" w:rsidRPr="00C21226" w:rsidRDefault="00C21226" w:rsidP="00C21226">
      <w:pPr>
        <w:spacing w:before="60" w:after="120" w:line="360" w:lineRule="auto"/>
        <w:ind w:firstLine="420"/>
        <w:rPr>
          <w:rFonts w:ascii="Times New Roman" w:eastAsia="宋体" w:hAnsi="Times New Roman"/>
        </w:rPr>
      </w:pPr>
      <w:r w:rsidRPr="00C21226">
        <w:rPr>
          <w:rFonts w:ascii="Times New Roman" w:eastAsia="宋体" w:hAnsi="Times New Roman" w:hint="eastAsia"/>
        </w:rPr>
        <w:t>消费者完成交易后对劳动者进行评分，生成过程分两步。第一步生成感知服务质量</w:t>
      </w:r>
      <m:oMath>
        <m:r>
          <w:rPr>
            <w:rFonts w:ascii="Cambria Math" w:eastAsia="宋体" w:hAnsi="Cambria Math"/>
          </w:rPr>
          <m:t>q</m:t>
        </m:r>
        <m:r>
          <w:rPr>
            <w:rFonts w:ascii="Cambria Math" w:eastAsia="宋体" w:hAnsi="Cambria Math" w:hint="eastAsia"/>
          </w:rPr>
          <m:t>：</m:t>
        </m:r>
        <m:r>
          <w:rPr>
            <w:rFonts w:ascii="Cambria Math" w:eastAsia="宋体" w:hAnsi="Cambria Math"/>
          </w:rPr>
          <m:t>q = clip</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r>
              <w:rPr>
                <w:rFonts w:ascii="Cambria Math" w:eastAsia="宋体" w:hAnsi="Cambria Math"/>
              </w:rPr>
              <m:t xml:space="preserve"> + ξ</m:t>
            </m:r>
            <m:r>
              <w:rPr>
                <w:rFonts w:ascii="Cambria Math" w:eastAsia="宋体" w:hAnsi="Cambria Math" w:hint="eastAsia"/>
              </w:rPr>
              <m:t>，</m:t>
            </m:r>
            <m:r>
              <w:rPr>
                <w:rFonts w:ascii="Cambria Math" w:eastAsia="宋体" w:hAnsi="Cambria Math"/>
              </w:rPr>
              <m:t xml:space="preserve"> 0</m:t>
            </m:r>
            <m:r>
              <w:rPr>
                <w:rFonts w:ascii="Cambria Math" w:eastAsia="宋体" w:hAnsi="Cambria Math" w:hint="eastAsia"/>
              </w:rPr>
              <m:t>，</m:t>
            </m:r>
            <m:r>
              <w:rPr>
                <w:rFonts w:ascii="Cambria Math" w:eastAsia="宋体" w:hAnsi="Cambria Math"/>
              </w:rPr>
              <m:t>1</m:t>
            </m:r>
          </m:e>
        </m:d>
      </m:oMath>
      <w:r w:rsidRPr="00C21226">
        <w:rPr>
          <w:rFonts w:ascii="Times New Roman" w:eastAsia="宋体" w:hAnsi="Times New Roman" w:hint="eastAsia"/>
        </w:rPr>
        <w:t>，其中</w:t>
      </w:r>
      <m:oMath>
        <m:r>
          <w:rPr>
            <w:rFonts w:ascii="Cambria Math" w:eastAsia="宋体" w:hAnsi="Cambria Math"/>
          </w:rPr>
          <m:t>ξ ~ N(0, 0.1×(1-</m:t>
        </m:r>
        <w:bookmarkStart w:id="19" w:name="OLE_LINK59"/>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c</m:t>
            </m:r>
          </m:sub>
        </m:sSub>
        <w:bookmarkEnd w:id="19"/>
        <m:r>
          <w:rPr>
            <w:rFonts w:ascii="Cambria Math" w:eastAsia="宋体" w:hAnsi="Cambria Math"/>
          </w:rPr>
          <m:t>)</m:t>
        </m:r>
      </m:oMath>
      <w:r w:rsidRPr="00C21226">
        <w:rPr>
          <w:rFonts w:ascii="Times New Roman" w:eastAsia="宋体" w:hAnsi="Times New Roman"/>
        </w:rPr>
        <w:t>)</w:t>
      </w:r>
      <w:r w:rsidRPr="00C21226">
        <w:rPr>
          <w:rFonts w:ascii="Times New Roman" w:eastAsia="宋体" w:hAnsi="Times New Roman" w:hint="eastAsia"/>
        </w:rPr>
        <w:t>为评价噪声，评价严格度</w:t>
      </w:r>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c</m:t>
            </m:r>
          </m:sub>
        </m:sSub>
      </m:oMath>
      <w:r w:rsidRPr="00C21226">
        <w:rPr>
          <w:rFonts w:ascii="Times New Roman" w:eastAsia="宋体" w:hAnsi="Times New Roman" w:hint="eastAsia"/>
        </w:rPr>
        <w:t>越高则噪声越小、评分越精准，</w:t>
      </w:r>
      <w:r w:rsidRPr="00C21226">
        <w:rPr>
          <w:rFonts w:ascii="Times New Roman" w:eastAsia="宋体" w:hAnsi="Times New Roman"/>
        </w:rPr>
        <w:t>ξ</w:t>
      </w:r>
      <w:r w:rsidRPr="00C21226">
        <w:rPr>
          <w:rFonts w:ascii="Times New Roman" w:eastAsia="宋体" w:hAnsi="Times New Roman" w:hint="eastAsia"/>
        </w:rPr>
        <w:t>体现消费者对服务质量感知的个体差异。第二步生成最终评分</w:t>
      </w:r>
      <m:oMath>
        <m:r>
          <w:rPr>
            <w:rFonts w:ascii="Cambria Math" w:eastAsia="宋体" w:hAnsi="Cambria Math"/>
          </w:rPr>
          <m:t>Score</m:t>
        </m:r>
        <m:r>
          <w:rPr>
            <w:rFonts w:ascii="Cambria Math" w:eastAsia="宋体" w:hAnsi="Cambria Math" w:hint="eastAsia"/>
          </w:rPr>
          <m:t>：</m:t>
        </m:r>
        <m:r>
          <w:rPr>
            <w:rFonts w:ascii="Cambria Math" w:eastAsia="宋体" w:hAnsi="Cambria Math"/>
          </w:rPr>
          <m:t>Score = clip</m:t>
        </m:r>
        <m:d>
          <m:dPr>
            <m:ctrlPr>
              <w:rPr>
                <w:rFonts w:ascii="Cambria Math" w:eastAsia="宋体" w:hAnsi="Cambria Math"/>
                <w:i/>
              </w:rPr>
            </m:ctrlPr>
          </m:dPr>
          <m:e>
            <m:r>
              <w:rPr>
                <w:rFonts w:ascii="Cambria Math" w:eastAsia="宋体" w:hAnsi="Cambria Math"/>
              </w:rPr>
              <m:t>q + noise, 0, 1</m:t>
            </m:r>
          </m:e>
        </m:d>
      </m:oMath>
      <w:r w:rsidRPr="00C21226">
        <w:rPr>
          <w:rFonts w:ascii="Times New Roman" w:eastAsia="宋体" w:hAnsi="Times New Roman" w:hint="eastAsia"/>
        </w:rPr>
        <w:t>，其中</w:t>
      </w:r>
      <m:oMath>
        <m:r>
          <w:rPr>
            <w:rFonts w:ascii="Cambria Math" w:eastAsia="宋体" w:hAnsi="Cambria Math"/>
          </w:rPr>
          <m:t>noise ~ N(0, 0.1×(1-</m:t>
        </m:r>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c</m:t>
            </m:r>
          </m:sub>
        </m:sSub>
        <m:r>
          <w:rPr>
            <w:rFonts w:ascii="Cambria Math" w:eastAsia="宋体" w:hAnsi="Cambria Math"/>
          </w:rPr>
          <m:t>))</m:t>
        </m:r>
      </m:oMath>
      <w:r w:rsidRPr="00C21226">
        <w:rPr>
          <w:rFonts w:ascii="Times New Roman" w:eastAsia="宋体" w:hAnsi="Times New Roman" w:hint="eastAsia"/>
        </w:rPr>
        <w:t>，</w:t>
      </w:r>
      <w:bookmarkStart w:id="20" w:name="OLE_LINK23"/>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c</m:t>
            </m:r>
          </m:sub>
        </m:sSub>
      </m:oMath>
      <w:bookmarkEnd w:id="20"/>
      <w:r w:rsidRPr="00C21226">
        <w:rPr>
          <w:rFonts w:ascii="Times New Roman" w:eastAsia="宋体" w:hAnsi="Times New Roman" w:hint="eastAsia"/>
        </w:rPr>
        <w:t>仅影响噪声方差大小，不直接扣减分值。这一两阶段设计将</w:t>
      </w:r>
      <w:r>
        <w:rPr>
          <w:rFonts w:ascii="Times New Roman" w:eastAsia="宋体" w:hAnsi="Times New Roman" w:hint="eastAsia"/>
        </w:rPr>
        <w:t>“</w:t>
      </w:r>
      <w:r w:rsidRPr="00C21226">
        <w:rPr>
          <w:rFonts w:ascii="Times New Roman" w:eastAsia="宋体" w:hAnsi="Times New Roman" w:hint="eastAsia"/>
        </w:rPr>
        <w:t>服务质量感知偏差</w:t>
      </w:r>
      <w:r>
        <w:rPr>
          <w:rFonts w:ascii="Times New Roman" w:eastAsia="宋体" w:hAnsi="Times New Roman" w:hint="eastAsia"/>
        </w:rPr>
        <w:t>”</w:t>
      </w:r>
      <w:r w:rsidRPr="00C21226">
        <w:rPr>
          <w:rFonts w:ascii="Times New Roman" w:eastAsia="宋体" w:hAnsi="Times New Roman" w:hint="eastAsia"/>
        </w:rPr>
        <w:t>与</w:t>
      </w:r>
      <w:r>
        <w:rPr>
          <w:rFonts w:ascii="Times New Roman" w:eastAsia="宋体" w:hAnsi="Times New Roman" w:hint="eastAsia"/>
        </w:rPr>
        <w:t>“</w:t>
      </w:r>
      <w:r w:rsidRPr="00C21226">
        <w:rPr>
          <w:rFonts w:ascii="Times New Roman" w:eastAsia="宋体" w:hAnsi="Times New Roman" w:hint="eastAsia"/>
        </w:rPr>
        <w:t>评分表达误差</w:t>
      </w:r>
      <w:r>
        <w:rPr>
          <w:rFonts w:ascii="Times New Roman" w:eastAsia="宋体" w:hAnsi="Times New Roman" w:hint="eastAsia"/>
        </w:rPr>
        <w:t>”</w:t>
      </w:r>
      <w:r w:rsidRPr="00C21226">
        <w:rPr>
          <w:rFonts w:ascii="Times New Roman" w:eastAsia="宋体" w:hAnsi="Times New Roman" w:hint="eastAsia"/>
        </w:rPr>
        <w:t>解耦，避免了评价严格度直接负向修正评分所导致的系统性低估问题。</w:t>
      </w:r>
    </w:p>
    <w:p w14:paraId="259FB883" w14:textId="18302240" w:rsidR="00FE0B3C" w:rsidRDefault="00C21226" w:rsidP="00775945">
      <w:pPr>
        <w:pStyle w:val="3"/>
        <w:numPr>
          <w:ilvl w:val="2"/>
          <w:numId w:val="4"/>
        </w:numPr>
        <w:rPr>
          <w:rFonts w:ascii="Times New Roman" w:eastAsia="宋体" w:hAnsi="Times New Roman"/>
        </w:rPr>
      </w:pPr>
      <w:r>
        <w:rPr>
          <w:rFonts w:ascii="Times New Roman" w:eastAsia="宋体" w:hAnsi="Times New Roman" w:hint="eastAsia"/>
        </w:rPr>
        <w:t>平台派单机制</w:t>
      </w:r>
    </w:p>
    <w:p w14:paraId="669FCD5C" w14:textId="66111189" w:rsidR="002D3B5B" w:rsidRDefault="002D3B5B" w:rsidP="002D3B5B">
      <w:pPr>
        <w:pStyle w:val="3"/>
        <w:ind w:firstLine="420"/>
        <w:rPr>
          <w:rFonts w:ascii="Times New Roman" w:eastAsia="宋体" w:hAnsi="Times New Roman"/>
          <w:b w:val="0"/>
          <w:bCs w:val="0"/>
          <w:color w:val="auto"/>
        </w:rPr>
      </w:pPr>
      <w:r w:rsidRPr="002D3B5B">
        <w:rPr>
          <w:rFonts w:ascii="Times New Roman" w:eastAsia="宋体" w:hAnsi="Times New Roman"/>
          <w:b w:val="0"/>
          <w:bCs w:val="0"/>
          <w:color w:val="auto"/>
        </w:rPr>
        <w:t>平台依据劳动者声誉的亚线性加权进行轮盘赌派单，权重函数为：</w:t>
      </w:r>
    </w:p>
    <w:p w14:paraId="408D3EEA" w14:textId="053C33B9" w:rsidR="002D3B5B" w:rsidRPr="009126A1" w:rsidRDefault="00000000" w:rsidP="002D3B5B">
      <w:pPr>
        <w:pStyle w:val="3"/>
        <w:ind w:firstLine="420"/>
        <w:rPr>
          <w:rFonts w:ascii="Times New Roman" w:eastAsia="宋体" w:hAnsi="Times New Roman"/>
          <w:b w:val="0"/>
          <w:bCs w:val="0"/>
          <w:color w:val="auto"/>
        </w:rPr>
      </w:pPr>
      <m:oMathPara>
        <m:oMath>
          <m:sSub>
            <m:sSubPr>
              <m:ctrlPr>
                <w:rPr>
                  <w:rFonts w:ascii="Cambria Math" w:eastAsia="宋体" w:hAnsi="Cambria Math"/>
                  <w:b w:val="0"/>
                  <w:bCs w:val="0"/>
                  <w:i/>
                  <w:color w:val="auto"/>
                </w:rPr>
              </m:ctrlPr>
            </m:sSubPr>
            <m:e>
              <m:r>
                <m:rPr>
                  <m:sty m:val="bi"/>
                </m:rPr>
                <w:rPr>
                  <w:rFonts w:ascii="Cambria Math" w:eastAsia="宋体" w:hAnsi="Cambria Math"/>
                  <w:color w:val="auto"/>
                </w:rPr>
                <m:t>w</m:t>
              </m:r>
            </m:e>
            <m:sub>
              <m:r>
                <m:rPr>
                  <m:sty m:val="bi"/>
                </m:rPr>
                <w:rPr>
                  <w:rFonts w:ascii="Cambria Math" w:eastAsia="宋体" w:hAnsi="Cambria Math"/>
                  <w:color w:val="auto"/>
                </w:rPr>
                <m:t>i</m:t>
              </m:r>
            </m:sub>
          </m:sSub>
          <m:r>
            <m:rPr>
              <m:sty m:val="bi"/>
            </m:rPr>
            <w:rPr>
              <w:rFonts w:ascii="Cambria Math" w:eastAsia="宋体" w:hAnsi="Cambria Math"/>
              <w:color w:val="auto"/>
            </w:rPr>
            <m:t>=</m:t>
          </m:r>
          <m:sSubSup>
            <m:sSubSupPr>
              <m:ctrlPr>
                <w:rPr>
                  <w:rFonts w:ascii="Cambria Math" w:eastAsia="宋体" w:hAnsi="Cambria Math"/>
                  <w:b w:val="0"/>
                  <w:bCs w:val="0"/>
                  <w:i/>
                  <w:color w:val="auto"/>
                </w:rPr>
              </m:ctrlPr>
            </m:sSubSupPr>
            <m:e>
              <m:r>
                <m:rPr>
                  <m:sty m:val="bi"/>
                </m:rPr>
                <w:rPr>
                  <w:rFonts w:ascii="Cambria Math" w:eastAsia="宋体" w:hAnsi="Cambria Math"/>
                  <w:color w:val="auto"/>
                </w:rPr>
                <m:t>r</m:t>
              </m:r>
            </m:e>
            <m:sub>
              <m:r>
                <m:rPr>
                  <m:sty m:val="bi"/>
                </m:rPr>
                <w:rPr>
                  <w:rFonts w:ascii="Cambria Math" w:eastAsia="宋体" w:hAnsi="Cambria Math"/>
                  <w:color w:val="auto"/>
                </w:rPr>
                <m:t>i</m:t>
              </m:r>
            </m:sub>
            <m:sup>
              <m:r>
                <m:rPr>
                  <m:sty m:val="bi"/>
                </m:rPr>
                <w:rPr>
                  <w:rFonts w:ascii="Cambria Math" w:eastAsia="宋体" w:hAnsi="Cambria Math"/>
                  <w:color w:val="auto"/>
                </w:rPr>
                <m:t>d</m:t>
              </m:r>
            </m:sup>
          </m:sSubSup>
          <m:r>
            <m:rPr>
              <m:sty m:val="bi"/>
            </m:rPr>
            <w:rPr>
              <w:rFonts w:ascii="Cambria Math" w:eastAsia="宋体" w:hAnsi="Cambria Math"/>
              <w:color w:val="auto"/>
            </w:rPr>
            <m:t>,d=0.5</m:t>
          </m:r>
        </m:oMath>
      </m:oMathPara>
    </w:p>
    <w:p w14:paraId="390E8AD4" w14:textId="136A7684" w:rsidR="002D3B5B" w:rsidRPr="002D3B5B" w:rsidRDefault="002D3B5B" w:rsidP="002D3B5B">
      <w:pPr>
        <w:pStyle w:val="3"/>
        <w:spacing w:line="360" w:lineRule="auto"/>
        <w:ind w:firstLine="420"/>
        <w:rPr>
          <w:rFonts w:ascii="Times New Roman" w:eastAsia="宋体" w:hAnsi="Times New Roman"/>
          <w:b w:val="0"/>
          <w:bCs w:val="0"/>
          <w:color w:val="auto"/>
        </w:rPr>
      </w:pPr>
      <w:r w:rsidRPr="002D3B5B">
        <w:rPr>
          <w:rFonts w:ascii="Times New Roman" w:eastAsia="宋体" w:hAnsi="Times New Roman"/>
          <w:b w:val="0"/>
          <w:bCs w:val="0"/>
          <w:color w:val="auto"/>
        </w:rPr>
        <w:t>其中</w:t>
      </w:r>
      <m:oMath>
        <m:sSub>
          <m:sSubPr>
            <m:ctrlPr>
              <w:rPr>
                <w:rFonts w:ascii="Cambria Math" w:eastAsia="宋体" w:hAnsi="Cambria Math"/>
                <w:b w:val="0"/>
                <w:bCs w:val="0"/>
                <w:color w:val="auto"/>
              </w:rPr>
            </m:ctrlPr>
          </m:sSubPr>
          <m:e>
            <m:r>
              <m:rPr>
                <m:sty m:val="bi"/>
              </m:rPr>
              <w:rPr>
                <w:rFonts w:ascii="Cambria Math" w:eastAsia="宋体" w:hAnsi="Cambria Math"/>
                <w:color w:val="auto"/>
              </w:rPr>
              <m:t>r</m:t>
            </m:r>
          </m:e>
          <m:sub>
            <m:r>
              <m:rPr>
                <m:sty m:val="bi"/>
              </m:rPr>
              <w:rPr>
                <w:rFonts w:ascii="Cambria Math" w:eastAsia="宋体" w:hAnsi="Cambria Math"/>
                <w:color w:val="auto"/>
              </w:rPr>
              <m:t>i</m:t>
            </m:r>
          </m:sub>
        </m:sSub>
      </m:oMath>
      <w:r w:rsidRPr="002D3B5B">
        <w:rPr>
          <w:rFonts w:ascii="Times New Roman" w:eastAsia="宋体" w:hAnsi="Times New Roman"/>
          <w:b w:val="0"/>
          <w:bCs w:val="0"/>
          <w:color w:val="auto"/>
        </w:rPr>
        <w:t>为劳动者</w:t>
      </w:r>
      <w:r w:rsidRPr="002D3B5B">
        <w:rPr>
          <w:rFonts w:ascii="Times New Roman" w:eastAsia="宋体" w:hAnsi="Times New Roman"/>
          <w:b w:val="0"/>
          <w:bCs w:val="0"/>
          <w:color w:val="auto"/>
        </w:rPr>
        <w:t>i</w:t>
      </w:r>
      <w:r w:rsidRPr="002D3B5B">
        <w:rPr>
          <w:rFonts w:ascii="Times New Roman" w:eastAsia="宋体" w:hAnsi="Times New Roman"/>
          <w:b w:val="0"/>
          <w:bCs w:val="0"/>
          <w:color w:val="auto"/>
        </w:rPr>
        <w:t>的综合声誉值，</w:t>
      </w:r>
      <w:r w:rsidRPr="002D3B5B">
        <w:rPr>
          <w:rFonts w:ascii="Times New Roman" w:eastAsia="宋体" w:hAnsi="Times New Roman"/>
          <w:b w:val="0"/>
          <w:bCs w:val="0"/>
          <w:color w:val="auto"/>
        </w:rPr>
        <w:t>d=0.5</w:t>
      </w:r>
      <w:r w:rsidRPr="002D3B5B">
        <w:rPr>
          <w:rFonts w:ascii="Times New Roman" w:eastAsia="宋体" w:hAnsi="Times New Roman"/>
          <w:b w:val="0"/>
          <w:bCs w:val="0"/>
          <w:color w:val="auto"/>
        </w:rPr>
        <w:t>即取平方根。亚线性权重将高低声誉劳动者的订单权重比从线性设计下的</w:t>
      </w:r>
      <w:r w:rsidRPr="002D3B5B">
        <w:rPr>
          <w:rFonts w:ascii="Times New Roman" w:eastAsia="宋体" w:hAnsi="Times New Roman"/>
          <w:b w:val="0"/>
          <w:bCs w:val="0"/>
          <w:color w:val="auto"/>
        </w:rPr>
        <w:t>4.5:1</w:t>
      </w:r>
      <w:r w:rsidRPr="002D3B5B">
        <w:rPr>
          <w:rFonts w:ascii="Times New Roman" w:eastAsia="宋体" w:hAnsi="Times New Roman"/>
          <w:b w:val="0"/>
          <w:bCs w:val="0"/>
          <w:color w:val="auto"/>
        </w:rPr>
        <w:t>压缩至</w:t>
      </w:r>
      <w:r w:rsidRPr="002D3B5B">
        <w:rPr>
          <w:rFonts w:ascii="Times New Roman" w:eastAsia="宋体" w:hAnsi="Times New Roman"/>
          <w:b w:val="0"/>
          <w:bCs w:val="0"/>
          <w:color w:val="auto"/>
        </w:rPr>
        <w:t>2.1:1</w:t>
      </w:r>
      <w:r w:rsidRPr="002D3B5B">
        <w:rPr>
          <w:rFonts w:ascii="Times New Roman" w:eastAsia="宋体" w:hAnsi="Times New Roman"/>
          <w:b w:val="0"/>
          <w:bCs w:val="0"/>
          <w:color w:val="auto"/>
        </w:rPr>
        <w:t>，缓解了马太效应</w:t>
      </w:r>
      <w:r w:rsidRPr="002D3B5B">
        <w:rPr>
          <w:rFonts w:ascii="Times New Roman" w:eastAsia="宋体" w:hAnsi="Times New Roman"/>
          <w:b w:val="0"/>
          <w:bCs w:val="0"/>
          <w:color w:val="auto"/>
        </w:rPr>
        <w:t>——</w:t>
      </w:r>
      <w:r w:rsidRPr="002D3B5B">
        <w:rPr>
          <w:rFonts w:ascii="Times New Roman" w:eastAsia="宋体" w:hAnsi="Times New Roman"/>
          <w:b w:val="0"/>
          <w:bCs w:val="0"/>
          <w:color w:val="auto"/>
        </w:rPr>
        <w:t>既保留声誉对收益的激励性，又为声誉较低的劳动者提供通过服务积累声誉的机会，避免系统过早固化为</w:t>
      </w:r>
      <w:r>
        <w:rPr>
          <w:rFonts w:ascii="Times New Roman" w:eastAsia="宋体" w:hAnsi="Times New Roman" w:hint="eastAsia"/>
          <w:b w:val="0"/>
          <w:bCs w:val="0"/>
          <w:color w:val="auto"/>
        </w:rPr>
        <w:t>“</w:t>
      </w:r>
      <w:r w:rsidRPr="002D3B5B">
        <w:rPr>
          <w:rFonts w:ascii="Times New Roman" w:eastAsia="宋体" w:hAnsi="Times New Roman"/>
          <w:b w:val="0"/>
          <w:bCs w:val="0"/>
          <w:color w:val="auto"/>
        </w:rPr>
        <w:t>强者恒强</w:t>
      </w:r>
      <w:r>
        <w:rPr>
          <w:rFonts w:ascii="Times New Roman" w:eastAsia="宋体" w:hAnsi="Times New Roman" w:hint="eastAsia"/>
          <w:b w:val="0"/>
          <w:bCs w:val="0"/>
          <w:color w:val="auto"/>
        </w:rPr>
        <w:t>”</w:t>
      </w:r>
      <w:r w:rsidRPr="002D3B5B">
        <w:rPr>
          <w:rFonts w:ascii="Times New Roman" w:eastAsia="宋体" w:hAnsi="Times New Roman"/>
          <w:b w:val="0"/>
          <w:bCs w:val="0"/>
          <w:color w:val="auto"/>
        </w:rPr>
        <w:t>的单一均衡。在冲击</w:t>
      </w:r>
      <w:r w:rsidRPr="002D3B5B">
        <w:rPr>
          <w:rFonts w:ascii="Times New Roman" w:eastAsia="宋体" w:hAnsi="Times New Roman"/>
          <w:b w:val="0"/>
          <w:bCs w:val="0"/>
          <w:color w:val="auto"/>
        </w:rPr>
        <w:t>2</w:t>
      </w:r>
      <w:r w:rsidRPr="002D3B5B">
        <w:rPr>
          <w:rFonts w:ascii="Times New Roman" w:eastAsia="宋体" w:hAnsi="Times New Roman"/>
          <w:b w:val="0"/>
          <w:bCs w:val="0"/>
          <w:color w:val="auto"/>
        </w:rPr>
        <w:t>（算法突变）期间，派单规则重构为：促进型调节焦点劳动者权重额外乘以</w:t>
      </w:r>
      <w:r w:rsidRPr="002D3B5B">
        <w:rPr>
          <w:rFonts w:ascii="Times New Roman" w:eastAsia="宋体" w:hAnsi="Times New Roman"/>
          <w:b w:val="0"/>
          <w:bCs w:val="0"/>
          <w:color w:val="auto"/>
        </w:rPr>
        <w:t>1.5</w:t>
      </w:r>
      <w:r w:rsidRPr="002D3B5B">
        <w:rPr>
          <w:rFonts w:ascii="Times New Roman" w:eastAsia="宋体" w:hAnsi="Times New Roman"/>
          <w:b w:val="0"/>
          <w:bCs w:val="0"/>
          <w:color w:val="auto"/>
        </w:rPr>
        <w:t>，低声誉劳动者（</w:t>
      </w:r>
      <w:r w:rsidRPr="002D3B5B">
        <w:rPr>
          <w:rFonts w:ascii="Times New Roman" w:eastAsia="宋体" w:hAnsi="Times New Roman"/>
          <w:b w:val="0"/>
          <w:bCs w:val="0"/>
          <w:color w:val="auto"/>
        </w:rPr>
        <w:t xml:space="preserve"> </w:t>
      </w:r>
      <m:oMath>
        <m:sSub>
          <m:sSubPr>
            <m:ctrlPr>
              <w:rPr>
                <w:rFonts w:ascii="Cambria Math" w:eastAsia="宋体" w:hAnsi="Cambria Math"/>
                <w:b w:val="0"/>
                <w:bCs w:val="0"/>
                <w:color w:val="auto"/>
              </w:rPr>
            </m:ctrlPr>
          </m:sSubPr>
          <m:e>
            <m:r>
              <m:rPr>
                <m:sty m:val="bi"/>
              </m:rPr>
              <w:rPr>
                <w:rFonts w:ascii="Cambria Math" w:eastAsia="宋体" w:hAnsi="Cambria Math"/>
                <w:color w:val="auto"/>
              </w:rPr>
              <m:t>r</m:t>
            </m:r>
          </m:e>
          <m:sub>
            <m:r>
              <m:rPr>
                <m:sty m:val="bi"/>
              </m:rPr>
              <w:rPr>
                <w:rFonts w:ascii="Cambria Math" w:eastAsia="宋体" w:hAnsi="Cambria Math"/>
                <w:color w:val="auto"/>
              </w:rPr>
              <m:t>i</m:t>
            </m:r>
          </m:sub>
        </m:sSub>
        <m:r>
          <m:rPr>
            <m:sty m:val="bi"/>
          </m:rPr>
          <w:rPr>
            <w:rFonts w:ascii="Cambria Math" w:eastAsia="宋体" w:hAnsi="Cambria Math"/>
            <w:color w:val="auto"/>
          </w:rPr>
          <m:t>&lt; 0.4</m:t>
        </m:r>
      </m:oMath>
      <w:r w:rsidRPr="002D3B5B">
        <w:rPr>
          <w:rFonts w:ascii="Times New Roman" w:eastAsia="宋体" w:hAnsi="Times New Roman"/>
          <w:b w:val="0"/>
          <w:bCs w:val="0"/>
          <w:color w:val="auto"/>
        </w:rPr>
        <w:t>）权重乘以</w:t>
      </w:r>
      <w:r w:rsidRPr="002D3B5B">
        <w:rPr>
          <w:rFonts w:ascii="Times New Roman" w:eastAsia="宋体" w:hAnsi="Times New Roman"/>
          <w:b w:val="0"/>
          <w:bCs w:val="0"/>
          <w:color w:val="auto"/>
        </w:rPr>
        <w:t>0.3</w:t>
      </w:r>
      <w:r w:rsidRPr="002D3B5B">
        <w:rPr>
          <w:rFonts w:ascii="Times New Roman" w:eastAsia="宋体" w:hAnsi="Times New Roman"/>
          <w:b w:val="0"/>
          <w:bCs w:val="0"/>
          <w:color w:val="auto"/>
        </w:rPr>
        <w:t>，模拟平台在透明度骤降时的策略性歧视倾向。</w:t>
      </w:r>
    </w:p>
    <w:p w14:paraId="657C4E15" w14:textId="77777777" w:rsidR="00C21226" w:rsidRPr="00FE1CE0" w:rsidRDefault="00C21226" w:rsidP="00C21226">
      <w:pPr>
        <w:pStyle w:val="3"/>
        <w:numPr>
          <w:ilvl w:val="2"/>
          <w:numId w:val="4"/>
        </w:numPr>
        <w:rPr>
          <w:rFonts w:ascii="Times New Roman" w:eastAsia="宋体" w:hAnsi="Times New Roman"/>
        </w:rPr>
      </w:pPr>
      <w:r w:rsidRPr="00FE1CE0">
        <w:rPr>
          <w:rFonts w:ascii="Times New Roman" w:eastAsia="宋体" w:hAnsi="Times New Roman"/>
        </w:rPr>
        <w:t>声誉非对称更新</w:t>
      </w:r>
    </w:p>
    <w:p w14:paraId="02745E21" w14:textId="5DA9D797" w:rsidR="002D3B5B" w:rsidRDefault="00C21226" w:rsidP="002D3B5B">
      <w:pPr>
        <w:spacing w:before="60" w:after="120" w:line="360" w:lineRule="auto"/>
        <w:ind w:firstLine="480"/>
        <w:rPr>
          <w:rFonts w:ascii="Times New Roman" w:eastAsia="宋体" w:hAnsi="Times New Roman"/>
        </w:rPr>
      </w:pPr>
      <w:r w:rsidRPr="00FE1CE0">
        <w:rPr>
          <w:rFonts w:ascii="Times New Roman" w:eastAsia="宋体" w:hAnsi="Times New Roman"/>
        </w:rPr>
        <w:t>声誉更新采用非对称结构，</w:t>
      </w:r>
      <w:r w:rsidR="002D3B5B" w:rsidRPr="002D3B5B">
        <w:rPr>
          <w:rFonts w:ascii="Times New Roman" w:eastAsia="宋体" w:hAnsi="Times New Roman"/>
        </w:rPr>
        <w:t>分别对守信行为</w:t>
      </w:r>
      <m:oMath>
        <m:r>
          <w:rPr>
            <w:rFonts w:ascii="Cambria Math" w:eastAsia="宋体" w:hAnsi="Cambria Math"/>
          </w:rPr>
          <m:t>（</m:t>
        </m:r>
        <m:r>
          <w:rPr>
            <w:rFonts w:ascii="Cambria Math" w:eastAsia="宋体" w:hAnsi="Cambria Math"/>
          </w:rPr>
          <m:t>Score ≥ good-score-threshold</m:t>
        </m:r>
        <m:r>
          <w:rPr>
            <w:rFonts w:ascii="Cambria Math" w:eastAsia="宋体" w:hAnsi="Cambria Math"/>
          </w:rPr>
          <m:t>，默认</m:t>
        </m:r>
        <m:r>
          <w:rPr>
            <w:rFonts w:ascii="Cambria Math" w:eastAsia="宋体" w:hAnsi="Cambria Math"/>
          </w:rPr>
          <m:t>0.6</m:t>
        </m:r>
        <m:r>
          <w:rPr>
            <w:rFonts w:ascii="Cambria Math" w:eastAsia="宋体" w:hAnsi="Cambria Math"/>
          </w:rPr>
          <m:t>）</m:t>
        </m:r>
      </m:oMath>
      <w:r w:rsidR="002D3B5B" w:rsidRPr="002D3B5B">
        <w:rPr>
          <w:rFonts w:ascii="Times New Roman" w:eastAsia="宋体" w:hAnsi="Times New Roman"/>
        </w:rPr>
        <w:t>和失信行为</w:t>
      </w:r>
      <m:oMath>
        <m:r>
          <w:rPr>
            <w:rFonts w:ascii="Cambria Math" w:eastAsia="宋体" w:hAnsi="Cambria Math"/>
          </w:rPr>
          <m:t>（</m:t>
        </m:r>
        <m:r>
          <w:rPr>
            <w:rFonts w:ascii="Cambria Math" w:eastAsia="宋体" w:hAnsi="Cambria Math"/>
          </w:rPr>
          <m:t>Score &lt; 0.6</m:t>
        </m:r>
        <m:r>
          <w:rPr>
            <w:rFonts w:ascii="Cambria Math" w:eastAsia="宋体" w:hAnsi="Cambria Math"/>
          </w:rPr>
          <m:t>）</m:t>
        </m:r>
      </m:oMath>
      <w:r w:rsidR="002D3B5B" w:rsidRPr="002D3B5B">
        <w:rPr>
          <w:rFonts w:ascii="Times New Roman" w:eastAsia="宋体" w:hAnsi="Times New Roman"/>
        </w:rPr>
        <w:t>给予不同处理：</w:t>
      </w:r>
    </w:p>
    <w:bookmarkStart w:id="21" w:name="OLE_LINK13"/>
    <w:p w14:paraId="7B0AF3CF" w14:textId="6CD00260" w:rsidR="00C21226" w:rsidRPr="00FF2D24" w:rsidRDefault="00000000" w:rsidP="002D3B5B">
      <w:pPr>
        <w:spacing w:before="60" w:after="120" w:line="360" w:lineRule="auto"/>
        <w:ind w:firstLine="480"/>
        <w:rPr>
          <w:rFonts w:ascii="Times New Roman" w:eastAsia="宋体" w:hAnsi="Times New Roman"/>
        </w:rPr>
      </w:pPr>
      <m:oMathPara>
        <m:oMath>
          <m:sSub>
            <m:sSubPr>
              <m:ctrlPr>
                <w:rPr>
                  <w:rFonts w:ascii="Cambria Math" w:eastAsia="宋体" w:hAnsi="Cambria Math"/>
                  <w:i/>
                </w:rPr>
              </m:ctrlPr>
            </m:sSubPr>
            <m:e>
              <m:r>
                <w:rPr>
                  <w:rFonts w:ascii="Cambria Math" w:eastAsia="宋体" w:hAnsi="Cambria Math" w:hint="eastAsia"/>
                </w:rPr>
                <m:t>R</m:t>
              </m:r>
              <m:ctrlPr>
                <w:rPr>
                  <w:rFonts w:ascii="Cambria Math" w:eastAsia="宋体" w:hAnsi="Cambria Math" w:hint="eastAsia"/>
                  <w:i/>
                </w:rPr>
              </m:ctrlPr>
            </m:e>
            <m:sub>
              <m:r>
                <w:rPr>
                  <w:rFonts w:ascii="Cambria Math" w:eastAsia="宋体" w:hAnsi="Cambria Math" w:hint="eastAsia"/>
                </w:rPr>
                <m:t>w</m:t>
              </m:r>
            </m:sub>
          </m:sSub>
          <m:d>
            <m:dPr>
              <m:ctrlPr>
                <w:rPr>
                  <w:rFonts w:ascii="Cambria Math" w:eastAsia="宋体" w:hAnsi="Cambria Math"/>
                  <w:i/>
                </w:rPr>
              </m:ctrlPr>
            </m:dPr>
            <m:e>
              <m:r>
                <w:rPr>
                  <w:rFonts w:ascii="Cambria Math" w:eastAsia="宋体" w:hAnsi="Cambria Math" w:hint="eastAsia"/>
                </w:rPr>
                <m:t>t+1</m:t>
              </m:r>
            </m:e>
          </m:d>
          <w:bookmarkEnd w:id="21"/>
          <m: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rPr>
                <m:t>clip(</m:t>
              </m:r>
              <m:r>
                <w:rPr>
                  <w:rFonts w:ascii="Cambria Math" w:eastAsia="宋体" w:hAnsi="Cambria Math" w:hint="eastAsia"/>
                </w:rPr>
                <m:t>R</m:t>
              </m:r>
            </m:e>
            <m:sub>
              <m:r>
                <w:rPr>
                  <w:rFonts w:ascii="Cambria Math" w:eastAsia="宋体" w:hAnsi="Cambria Math" w:hint="eastAsia"/>
                </w:rPr>
                <m:t>w</m:t>
              </m:r>
            </m:sub>
          </m:sSub>
          <m:d>
            <m:dPr>
              <m:ctrlPr>
                <w:rPr>
                  <w:rFonts w:ascii="Cambria Math" w:eastAsia="宋体" w:hAnsi="Cambria Math"/>
                  <w:i/>
                </w:rPr>
              </m:ctrlPr>
            </m:dPr>
            <m:e>
              <m:r>
                <w:rPr>
                  <w:rFonts w:ascii="Cambria Math" w:eastAsia="宋体" w:hAnsi="Cambria Math" w:hint="eastAsia"/>
                </w:rPr>
                <m:t>t</m:t>
              </m:r>
            </m:e>
          </m:d>
          <m:r>
            <w:rPr>
              <w:rFonts w:ascii="Cambria Math" w:eastAsia="宋体" w:hAnsi="Cambria Math" w:hint="eastAsia"/>
            </w:rPr>
            <m:t>+</m:t>
          </m:r>
          <m:sSub>
            <m:sSubPr>
              <m:ctrlPr>
                <w:rPr>
                  <w:rFonts w:ascii="Cambria Math" w:eastAsia="宋体" w:hAnsi="Cambria Math"/>
                  <w:i/>
                </w:rPr>
              </m:ctrlPr>
            </m:sSubPr>
            <m:e>
              <m:r>
                <m:rPr>
                  <m:sty m:val="p"/>
                </m:rPr>
                <w:rPr>
                  <w:rFonts w:ascii="Cambria Math" w:eastAsia="宋体" w:hAnsi="Cambria Math"/>
                </w:rPr>
                <m:t>δ</m:t>
              </m:r>
            </m:e>
            <m:sub>
              <m:r>
                <w:rPr>
                  <w:rFonts w:ascii="Cambria Math" w:eastAsia="宋体" w:hAnsi="Cambria Math" w:hint="eastAsia"/>
                </w:rPr>
                <m:t>+</m:t>
              </m:r>
            </m:sub>
          </m:sSub>
          <w:bookmarkStart w:id="22" w:name="OLE_LINK15"/>
          <m:r>
            <m:rPr>
              <m:sty m:val="p"/>
            </m:rPr>
            <w:rPr>
              <w:rFonts w:ascii="Cambria Math" w:eastAsia="宋体" w:hAnsi="Cambria Math" w:hint="eastAsia"/>
            </w:rPr>
            <m:t>×</m:t>
          </m:r>
          <w:bookmarkEnd w:id="22"/>
          <m:d>
            <m:dPr>
              <m:ctrlPr>
                <w:rPr>
                  <w:rFonts w:ascii="Cambria Math" w:eastAsia="宋体" w:hAnsi="Cambria Math"/>
                  <w:i/>
                </w:rPr>
              </m:ctrlPr>
            </m:dPr>
            <m:e>
              <m:r>
                <w:rPr>
                  <w:rFonts w:ascii="Cambria Math" w:eastAsia="宋体" w:hAnsi="Cambria Math" w:hint="eastAsia"/>
                </w:rPr>
                <m:t>1</m:t>
              </m:r>
              <m:r>
                <w:rPr>
                  <w:rFonts w:ascii="Cambria Math" w:eastAsia="宋体" w:hAnsi="Cambria Math" w:cs="Cambria Math"/>
                </w:rPr>
                <m:t>-</m:t>
              </m:r>
              <w:bookmarkStart w:id="23" w:name="OLE_LINK14"/>
              <m:sSub>
                <m:sSubPr>
                  <m:ctrlPr>
                    <w:rPr>
                      <w:rFonts w:ascii="Cambria Math" w:eastAsia="宋体" w:hAnsi="Cambria Math"/>
                      <w:i/>
                    </w:rPr>
                  </m:ctrlPr>
                </m:sSubPr>
                <m:e>
                  <m:r>
                    <w:rPr>
                      <w:rFonts w:ascii="Cambria Math" w:eastAsia="宋体" w:hAnsi="Cambria Math" w:hint="eastAsia"/>
                    </w:rPr>
                    <m:t>R</m:t>
                  </m:r>
                  <m:ctrlPr>
                    <w:rPr>
                      <w:rFonts w:ascii="Cambria Math" w:eastAsia="宋体" w:hAnsi="Cambria Math" w:cs="Cambria Math"/>
                      <w:i/>
                    </w:rPr>
                  </m:ctrlPr>
                </m:e>
                <m:sub>
                  <m:r>
                    <w:rPr>
                      <w:rFonts w:ascii="Cambria Math" w:eastAsia="宋体" w:hAnsi="Cambria Math" w:hint="eastAsia"/>
                    </w:rPr>
                    <m:t>w</m:t>
                  </m:r>
                </m:sub>
              </m:sSub>
              <w:bookmarkEnd w:id="23"/>
              <m:d>
                <m:dPr>
                  <m:ctrlPr>
                    <w:rPr>
                      <w:rFonts w:ascii="Cambria Math" w:eastAsia="宋体" w:hAnsi="Cambria Math"/>
                      <w:i/>
                    </w:rPr>
                  </m:ctrlPr>
                </m:dPr>
                <m:e>
                  <m:r>
                    <w:rPr>
                      <w:rFonts w:ascii="Cambria Math" w:eastAsia="宋体" w:hAnsi="Cambria Math" w:hint="eastAsia"/>
                    </w:rPr>
                    <m:t>t</m:t>
                  </m:r>
                </m:e>
              </m:d>
              <m:r>
                <w:rPr>
                  <w:rFonts w:ascii="Cambria Math" w:eastAsia="宋体" w:hAnsi="Cambria Math"/>
                </w:rPr>
                <m:t>),0,1</m:t>
              </m:r>
            </m:e>
          </m:d>
          <m:r>
            <m:rPr>
              <m:sty m:val="p"/>
            </m:rPr>
            <w:rPr>
              <w:rFonts w:ascii="Cambria Math" w:eastAsia="宋体" w:hAnsi="Cambria Math"/>
            </w:rPr>
            <m:t> </m:t>
          </m:r>
          <m:d>
            <m:dPr>
              <m:begChr m:val="["/>
              <m:endChr m:val="]"/>
              <m:ctrlPr>
                <w:rPr>
                  <w:rFonts w:ascii="Cambria Math" w:eastAsia="宋体" w:hAnsi="Cambria Math"/>
                  <w:i/>
                </w:rPr>
              </m:ctrlPr>
            </m:dPr>
            <m:e>
              <m:r>
                <m:rPr>
                  <m:nor/>
                </m:rPr>
                <w:rPr>
                  <w:rFonts w:ascii="Cambria Math" w:eastAsia="宋体" w:hAnsi="Cambria Math" w:hint="eastAsia"/>
                </w:rPr>
                <m:t>守信</m:t>
              </m:r>
            </m:e>
          </m:d>
        </m:oMath>
      </m:oMathPara>
    </w:p>
    <w:p w14:paraId="01B9BF2F" w14:textId="6D429EB2" w:rsidR="00FE0B3C" w:rsidRPr="002D3B5B" w:rsidRDefault="00000000" w:rsidP="00C21226">
      <w:pPr>
        <w:spacing w:before="60" w:after="120" w:line="360" w:lineRule="auto"/>
        <w:rPr>
          <w:rFonts w:ascii="Times New Roman" w:eastAsia="宋体" w:hAnsi="Times New Roman"/>
        </w:rPr>
      </w:pPr>
      <m:oMathPara>
        <m:oMath>
          <m:sSub>
            <m:sSubPr>
              <m:ctrlPr>
                <w:rPr>
                  <w:rFonts w:ascii="Cambria Math" w:eastAsia="宋体" w:hAnsi="Cambria Math"/>
                  <w:i/>
                </w:rPr>
              </m:ctrlPr>
            </m:sSubPr>
            <m:e>
              <m:sSub>
                <m:sSubPr>
                  <m:ctrlPr>
                    <w:rPr>
                      <w:rFonts w:ascii="Cambria Math" w:eastAsia="宋体" w:hAnsi="Cambria Math"/>
                      <w:i/>
                    </w:rPr>
                  </m:ctrlPr>
                </m:sSubPr>
                <m:e>
                  <m:r>
                    <w:rPr>
                      <w:rFonts w:ascii="Cambria Math" w:eastAsia="宋体" w:hAnsi="Cambria Math" w:hint="eastAsia"/>
                    </w:rPr>
                    <m:t>R</m:t>
                  </m:r>
                  <m:ctrlPr>
                    <w:rPr>
                      <w:rFonts w:ascii="Cambria Math" w:eastAsia="宋体" w:hAnsi="Cambria Math" w:hint="eastAsia"/>
                      <w:i/>
                    </w:rPr>
                  </m:ctrlPr>
                </m:e>
                <m:sub>
                  <m:r>
                    <w:rPr>
                      <w:rFonts w:ascii="Cambria Math" w:eastAsia="宋体" w:hAnsi="Cambria Math" w:hint="eastAsia"/>
                    </w:rPr>
                    <m:t>w</m:t>
                  </m:r>
                </m:sub>
              </m:sSub>
              <m:d>
                <m:dPr>
                  <m:ctrlPr>
                    <w:rPr>
                      <w:rFonts w:ascii="Cambria Math" w:eastAsia="宋体" w:hAnsi="Cambria Math"/>
                      <w:i/>
                    </w:rPr>
                  </m:ctrlPr>
                </m:dPr>
                <m:e>
                  <m:r>
                    <w:rPr>
                      <w:rFonts w:ascii="Cambria Math" w:eastAsia="宋体" w:hAnsi="Cambria Math" w:hint="eastAsia"/>
                    </w:rPr>
                    <m:t>t+1</m:t>
                  </m:r>
                </m:e>
              </m:d>
              <m:r>
                <w:rPr>
                  <w:rFonts w:ascii="Cambria Math" w:eastAsia="宋体" w:hAnsi="Cambria Math"/>
                </w:rPr>
                <m:t>=clip(</m:t>
              </m:r>
              <m:r>
                <w:rPr>
                  <w:rFonts w:ascii="Cambria Math" w:eastAsia="宋体" w:hAnsi="Cambria Math" w:hint="eastAsia"/>
                </w:rPr>
                <m:t>R</m:t>
              </m:r>
              <m:ctrlPr>
                <w:rPr>
                  <w:rFonts w:ascii="Cambria Math" w:eastAsia="宋体" w:hAnsi="Cambria Math" w:hint="eastAsia"/>
                  <w:i/>
                </w:rPr>
              </m:ctrlPr>
            </m:e>
            <m:sub>
              <m:r>
                <w:rPr>
                  <w:rFonts w:ascii="Cambria Math" w:eastAsia="宋体" w:hAnsi="Cambria Math" w:hint="eastAsia"/>
                </w:rPr>
                <m:t>w</m:t>
              </m:r>
            </m:sub>
          </m:sSub>
          <m:d>
            <m:dPr>
              <m:ctrlPr>
                <w:rPr>
                  <w:rFonts w:ascii="Cambria Math" w:eastAsia="宋体" w:hAnsi="Cambria Math"/>
                  <w:i/>
                </w:rPr>
              </m:ctrlPr>
            </m:dPr>
            <m:e>
              <m:r>
                <w:rPr>
                  <w:rFonts w:ascii="Cambria Math" w:eastAsia="宋体" w:hAnsi="Cambria Math" w:hint="eastAsia"/>
                </w:rPr>
                <m:t>t</m:t>
              </m:r>
            </m:e>
          </m:d>
          <m:r>
            <w:rPr>
              <w:rFonts w:ascii="Cambria Math" w:eastAsia="宋体" w:hAnsi="Cambria Math" w:cs="Cambria Math"/>
            </w:rPr>
            <m:t>-</m:t>
          </m:r>
          <m:r>
            <m:rPr>
              <m:sty m:val="p"/>
            </m:rPr>
            <w:rPr>
              <w:rFonts w:ascii="Cambria Math" w:eastAsia="宋体" w:hAnsi="Cambria Math"/>
            </w:rPr>
            <m:t>κ</m:t>
          </m:r>
          <m:r>
            <m:rPr>
              <m:sty m:val="p"/>
            </m:rPr>
            <w:rPr>
              <w:rFonts w:ascii="Cambria Math" w:eastAsia="宋体" w:hAnsi="Cambria Math" w:hint="eastAsia"/>
            </w:rPr>
            <m:t>×</m:t>
          </m:r>
          <m:r>
            <m:rPr>
              <m:sty m:val="p"/>
            </m:rPr>
            <w:rPr>
              <w:rFonts w:ascii="Cambria Math" w:eastAsia="宋体" w:hAnsi="Cambria Math"/>
            </w:rPr>
            <m:t>λ</m:t>
          </m:r>
          <m:r>
            <m:rPr>
              <m:sty m:val="p"/>
            </m:rPr>
            <w:rPr>
              <w:rFonts w:ascii="Cambria Math" w:eastAsia="宋体" w:hAnsi="Cambria Math" w:hint="eastAsia"/>
            </w:rPr>
            <m:t>×</m:t>
          </m:r>
          <m:sSub>
            <m:sSubPr>
              <m:ctrlPr>
                <w:rPr>
                  <w:rFonts w:ascii="Cambria Math" w:eastAsia="宋体" w:hAnsi="Cambria Math"/>
                  <w:i/>
                </w:rPr>
              </m:ctrlPr>
            </m:sSubPr>
            <m:e>
              <m:r>
                <m:rPr>
                  <m:sty m:val="p"/>
                </m:rPr>
                <w:rPr>
                  <w:rFonts w:ascii="Cambria Math" w:eastAsia="宋体" w:hAnsi="Cambria Math"/>
                </w:rPr>
                <m:t>δ</m:t>
              </m:r>
              <m:ctrlPr>
                <w:rPr>
                  <w:rFonts w:ascii="Cambria Math" w:eastAsia="宋体" w:hAnsi="Cambria Math"/>
                </w:rPr>
              </m:ctrlPr>
            </m:e>
            <m:sub>
              <m:r>
                <w:rPr>
                  <w:rFonts w:ascii="Cambria Math" w:eastAsia="宋体" w:hAnsi="Cambria Math" w:cs="Cambria Math"/>
                </w:rPr>
                <m:t>-</m:t>
              </m:r>
            </m:sub>
          </m:sSub>
          <m:r>
            <m:rPr>
              <m:sty m:val="p"/>
            </m:rP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hint="eastAsia"/>
                </w:rPr>
                <m:t>R</m:t>
              </m:r>
              <m:ctrlPr>
                <w:rPr>
                  <w:rFonts w:ascii="Cambria Math" w:eastAsia="宋体" w:hAnsi="Cambria Math"/>
                </w:rPr>
              </m:ctrlPr>
            </m:e>
            <m:sub>
              <m:r>
                <w:rPr>
                  <w:rFonts w:ascii="Cambria Math" w:eastAsia="宋体" w:hAnsi="Cambria Math" w:hint="eastAsia"/>
                </w:rPr>
                <m:t>w</m:t>
              </m:r>
            </m:sub>
          </m:sSub>
          <m:d>
            <m:dPr>
              <m:ctrlPr>
                <w:rPr>
                  <w:rFonts w:ascii="Cambria Math" w:eastAsia="宋体" w:hAnsi="Cambria Math"/>
                  <w:i/>
                </w:rPr>
              </m:ctrlPr>
            </m:dPr>
            <m:e>
              <m:r>
                <w:rPr>
                  <w:rFonts w:ascii="Cambria Math" w:eastAsia="宋体" w:hAnsi="Cambria Math" w:hint="eastAsia"/>
                </w:rPr>
                <m:t>t</m:t>
              </m:r>
            </m:e>
          </m:d>
          <m:r>
            <m:rPr>
              <m:sty m:val="p"/>
            </m:rPr>
            <w:rPr>
              <w:rFonts w:ascii="Cambria Math" w:eastAsia="宋体" w:hAnsi="Cambria Math"/>
            </w:rPr>
            <m:t>),0,1)</m:t>
          </m:r>
          <m:r>
            <m:rPr>
              <m:sty m:val="p"/>
            </m:rPr>
            <w:rPr>
              <w:rFonts w:ascii="Cambria Math" w:eastAsia="宋体" w:hAnsi="Cambria Math"/>
            </w:rPr>
            <m:t> </m:t>
          </m:r>
          <m:d>
            <m:dPr>
              <m:begChr m:val="["/>
              <m:endChr m:val="]"/>
              <m:ctrlPr>
                <w:rPr>
                  <w:rFonts w:ascii="Cambria Math" w:eastAsia="宋体" w:hAnsi="Cambria Math"/>
                  <w:i/>
                </w:rPr>
              </m:ctrlPr>
            </m:dPr>
            <m:e>
              <m:r>
                <m:rPr>
                  <m:nor/>
                </m:rPr>
                <w:rPr>
                  <w:rFonts w:ascii="Cambria Math" w:eastAsia="宋体" w:hAnsi="Cambria Math" w:hint="eastAsia"/>
                </w:rPr>
                <m:t>失信</m:t>
              </m:r>
            </m:e>
          </m:d>
        </m:oMath>
      </m:oMathPara>
    </w:p>
    <w:p w14:paraId="57189ADF" w14:textId="6938ADD9" w:rsidR="002D3B5B" w:rsidRPr="002D3B5B" w:rsidRDefault="002D3B5B" w:rsidP="002D3B5B">
      <w:pPr>
        <w:spacing w:before="60" w:after="120" w:line="360" w:lineRule="auto"/>
        <w:ind w:firstLine="420"/>
        <w:rPr>
          <w:rFonts w:ascii="Times New Roman" w:eastAsia="宋体" w:hAnsi="Times New Roman"/>
        </w:rPr>
      </w:pPr>
      <w:r w:rsidRPr="002D3B5B">
        <w:rPr>
          <w:rFonts w:ascii="Times New Roman" w:eastAsia="宋体" w:hAnsi="Times New Roman"/>
        </w:rPr>
        <w:lastRenderedPageBreak/>
        <w:t>守信行为对声誉的提升呈边际递减</w:t>
      </w:r>
      <m:oMath>
        <m:r>
          <w:rPr>
            <w:rFonts w:ascii="Cambria Math" w:eastAsia="宋体" w:hAnsi="Cambria Math"/>
          </w:rPr>
          <m:t>（</m:t>
        </m:r>
        <m:r>
          <w:rPr>
            <w:rFonts w:ascii="Cambria Math" w:eastAsia="宋体" w:hAnsi="Cambria Math" w:hint="eastAsia"/>
          </w:rPr>
          <m:t>×</m:t>
        </m:r>
        <m:r>
          <w:rPr>
            <w:rFonts w:ascii="Cambria Math" w:eastAsia="宋体" w:hAnsi="Cambria Math"/>
          </w:rPr>
          <m:t xml:space="preserve"> </m:t>
        </m:r>
        <m:d>
          <m:dPr>
            <m:ctrlPr>
              <w:rPr>
                <w:rFonts w:ascii="Cambria Math" w:eastAsia="宋体" w:hAnsi="Cambria Math"/>
                <w:i/>
              </w:rPr>
            </m:ctrlPr>
          </m:dPr>
          <m:e>
            <m:r>
              <w:rPr>
                <w:rFonts w:ascii="Cambria Math" w:eastAsia="宋体" w:hAnsi="Cambria Math"/>
              </w:rPr>
              <m:t>1-</m:t>
            </m:r>
            <w:bookmarkStart w:id="24" w:name="OLE_LINK24"/>
            <m:sSub>
              <m:sSubPr>
                <m:ctrlPr>
                  <w:rPr>
                    <w:rFonts w:ascii="Cambria Math" w:eastAsia="宋体" w:hAnsi="Cambria Math"/>
                    <w:i/>
                  </w:rPr>
                </m:ctrlPr>
              </m:sSubPr>
              <m:e>
                <m:r>
                  <w:rPr>
                    <w:rFonts w:ascii="Cambria Math" w:eastAsia="宋体" w:hAnsi="Cambria Math" w:hint="eastAsia"/>
                  </w:rPr>
                  <m:t>R</m:t>
                </m:r>
                <m:ctrlPr>
                  <w:rPr>
                    <w:rFonts w:ascii="Cambria Math" w:eastAsia="宋体" w:hAnsi="Cambria Math" w:cs="Cambria Math"/>
                    <w:i/>
                  </w:rPr>
                </m:ctrlPr>
              </m:e>
              <m:sub>
                <m:r>
                  <w:rPr>
                    <w:rFonts w:ascii="Cambria Math" w:eastAsia="宋体" w:hAnsi="Cambria Math" w:hint="eastAsia"/>
                  </w:rPr>
                  <m:t>w</m:t>
                </m:r>
              </m:sub>
            </m:sSub>
            <w:bookmarkEnd w:id="24"/>
          </m:e>
        </m:d>
        <m:r>
          <w:rPr>
            <w:rFonts w:ascii="Cambria Math" w:eastAsia="宋体" w:hAnsi="Cambria Math"/>
          </w:rPr>
          <m:t>）</m:t>
        </m:r>
      </m:oMath>
      <w:r w:rsidRPr="002D3B5B">
        <w:rPr>
          <w:rFonts w:ascii="Times New Roman" w:eastAsia="宋体" w:hAnsi="Times New Roman"/>
        </w:rPr>
        <w:t>，体现声誉积累的</w:t>
      </w:r>
      <w:r w:rsidR="00575191">
        <w:rPr>
          <w:rFonts w:ascii="Times New Roman" w:eastAsia="宋体" w:hAnsi="Times New Roman" w:hint="eastAsia"/>
        </w:rPr>
        <w:t>“</w:t>
      </w:r>
      <w:r w:rsidRPr="002D3B5B">
        <w:rPr>
          <w:rFonts w:ascii="Times New Roman" w:eastAsia="宋体" w:hAnsi="Times New Roman"/>
        </w:rPr>
        <w:t>天花板效应</w:t>
      </w:r>
      <w:r w:rsidR="00575191">
        <w:rPr>
          <w:rFonts w:ascii="Times New Roman" w:eastAsia="宋体" w:hAnsi="Times New Roman" w:hint="eastAsia"/>
        </w:rPr>
        <w:t>”</w:t>
      </w:r>
      <w:r w:rsidRPr="002D3B5B">
        <w:rPr>
          <w:rFonts w:ascii="Times New Roman" w:eastAsia="宋体" w:hAnsi="Times New Roman"/>
        </w:rPr>
        <w:t>；失信行为的惩罚强度通过两个系数放大：</w:t>
      </w:r>
      <w:r w:rsidRPr="002D3B5B">
        <w:rPr>
          <w:rFonts w:ascii="Times New Roman" w:eastAsia="宋体" w:hAnsi="Times New Roman"/>
        </w:rPr>
        <w:t>κ</w:t>
      </w:r>
      <m:oMath>
        <m:r>
          <w:rPr>
            <w:rFonts w:ascii="Cambria Math" w:eastAsia="宋体" w:hAnsi="Cambria Math"/>
          </w:rPr>
          <m:t>=1.2</m:t>
        </m:r>
      </m:oMath>
      <w:r w:rsidRPr="002D3B5B">
        <w:rPr>
          <w:rFonts w:ascii="Times New Roman" w:eastAsia="宋体" w:hAnsi="Times New Roman"/>
        </w:rPr>
        <w:t>为声誉不对称系数，</w:t>
      </w:r>
      <m:oMath>
        <m:r>
          <w:rPr>
            <w:rFonts w:ascii="Cambria Math" w:eastAsia="宋体" w:hAnsi="Cambria Math"/>
          </w:rPr>
          <m:t>λ=1+</m:t>
        </m:r>
        <m:d>
          <m:dPr>
            <m:ctrlPr>
              <w:rPr>
                <w:rFonts w:ascii="Cambria Math" w:eastAsia="宋体" w:hAnsi="Cambria Math"/>
                <w:i/>
              </w:rPr>
            </m:ctrlPr>
          </m:dPr>
          <m:e>
            <m:r>
              <w:rPr>
                <w:rFonts w:ascii="Cambria Math" w:eastAsia="宋体" w:hAnsi="Cambria Math"/>
              </w:rPr>
              <m:t>1-τ</m:t>
            </m:r>
          </m:e>
        </m:d>
      </m:oMath>
      <w:r w:rsidRPr="002D3B5B">
        <w:rPr>
          <w:rFonts w:ascii="Times New Roman" w:eastAsia="宋体" w:hAnsi="Times New Roman"/>
        </w:rPr>
        <w:t>为算法放大系数（透明度越低惩罚越重）。两项系数的乘积在</w:t>
      </w:r>
      <w:r w:rsidRPr="002D3B5B">
        <w:rPr>
          <w:rFonts w:ascii="Times New Roman" w:eastAsia="宋体" w:hAnsi="Times New Roman"/>
        </w:rPr>
        <w:t>τ</w:t>
      </w:r>
      <m:oMath>
        <m:r>
          <w:rPr>
            <w:rFonts w:ascii="Cambria Math" w:eastAsia="宋体" w:hAnsi="Cambria Math"/>
          </w:rPr>
          <m:t>=0.7</m:t>
        </m:r>
      </m:oMath>
      <w:r w:rsidRPr="002D3B5B">
        <w:rPr>
          <w:rFonts w:ascii="Times New Roman" w:eastAsia="宋体" w:hAnsi="Times New Roman"/>
        </w:rPr>
        <w:t>时为</w:t>
      </w:r>
      <m:oMath>
        <m:r>
          <w:rPr>
            <w:rFonts w:ascii="Cambria Math" w:eastAsia="宋体" w:hAnsi="Cambria Math"/>
          </w:rPr>
          <m:t>κ×λ=1.2×1.3=1.56</m:t>
        </m:r>
      </m:oMath>
      <w:r w:rsidRPr="002D3B5B">
        <w:rPr>
          <w:rFonts w:ascii="Times New Roman" w:eastAsia="宋体" w:hAnsi="Times New Roman"/>
        </w:rPr>
        <w:t>，失信的实际惩罚效力约为守信奖励的</w:t>
      </w:r>
      <w:r w:rsidRPr="002D3B5B">
        <w:rPr>
          <w:rFonts w:ascii="Times New Roman" w:eastAsia="宋体" w:hAnsi="Times New Roman"/>
        </w:rPr>
        <w:t>1.56</w:t>
      </w:r>
      <w:r w:rsidRPr="002D3B5B">
        <w:rPr>
          <w:rFonts w:ascii="Times New Roman" w:eastAsia="宋体" w:hAnsi="Times New Roman"/>
        </w:rPr>
        <w:t>倍，体现现实平台中差评权重高于好评的机制设计（</w:t>
      </w:r>
      <w:r w:rsidRPr="002D3B5B">
        <w:rPr>
          <w:rFonts w:ascii="Times New Roman" w:eastAsia="宋体" w:hAnsi="Times New Roman"/>
        </w:rPr>
        <w:t>Cabral &amp; Hortaçsu</w:t>
      </w:r>
      <w:r w:rsidRPr="002D3B5B">
        <w:rPr>
          <w:rFonts w:ascii="Times New Roman" w:eastAsia="宋体" w:hAnsi="Times New Roman"/>
        </w:rPr>
        <w:t>，</w:t>
      </w:r>
      <w:r w:rsidRPr="002D3B5B">
        <w:rPr>
          <w:rFonts w:ascii="Times New Roman" w:eastAsia="宋体" w:hAnsi="Times New Roman"/>
        </w:rPr>
        <w:t>2010</w:t>
      </w:r>
      <w:r w:rsidRPr="002D3B5B">
        <w:rPr>
          <w:rFonts w:ascii="Times New Roman" w:eastAsia="宋体" w:hAnsi="Times New Roman"/>
        </w:rPr>
        <w:t>）。</w:t>
      </w:r>
      <w:r w:rsidR="002371F3" w:rsidRPr="002371F3">
        <w:rPr>
          <w:rFonts w:ascii="Times New Roman" w:eastAsia="宋体" w:hAnsi="Times New Roman" w:hint="eastAsia"/>
        </w:rPr>
        <w:t>声誉更新后，综合声誉</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w</m:t>
            </m:r>
          </m:sub>
        </m:sSub>
      </m:oMath>
      <w:r w:rsidR="002371F3" w:rsidRPr="002371F3">
        <w:rPr>
          <w:rFonts w:ascii="Times New Roman" w:eastAsia="宋体" w:hAnsi="Times New Roman" w:hint="eastAsia"/>
        </w:rPr>
        <w:t>同步反映到分量声誉</w:t>
      </w:r>
      <m:oMath>
        <m:sSub>
          <m:sSubPr>
            <m:ctrlPr>
              <w:rPr>
                <w:rFonts w:ascii="Cambria Math" w:eastAsia="宋体" w:hAnsi="Cambria Math"/>
                <w:i/>
              </w:rPr>
            </m:ctrlPr>
          </m:sSubPr>
          <m:e>
            <m:r>
              <w:rPr>
                <w:rFonts w:ascii="Cambria Math" w:eastAsia="宋体" w:hAnsi="Cambria Math" w:hint="eastAsia"/>
              </w:rPr>
              <m:t>R</m:t>
            </m:r>
            <m:ctrlPr>
              <w:rPr>
                <w:rFonts w:ascii="Cambria Math" w:eastAsia="宋体" w:hAnsi="Cambria Math" w:cs="Cambria Math"/>
                <w:i/>
              </w:rPr>
            </m:ctrlPr>
          </m:e>
          <m:sub>
            <m:r>
              <w:rPr>
                <w:rFonts w:ascii="Cambria Math" w:eastAsia="宋体" w:hAnsi="Cambria Math" w:hint="eastAsia"/>
              </w:rPr>
              <m:t>a</m:t>
            </m:r>
          </m:sub>
        </m:sSub>
      </m:oMath>
      <w:r w:rsidR="002371F3" w:rsidRPr="002371F3">
        <w:rPr>
          <w:rFonts w:ascii="Times New Roman" w:eastAsia="宋体" w:hAnsi="Times New Roman" w:hint="eastAsia"/>
        </w:rPr>
        <w:t>与</w:t>
      </w:r>
      <m:oMath>
        <m:sSub>
          <m:sSubPr>
            <m:ctrlPr>
              <w:rPr>
                <w:rFonts w:ascii="Cambria Math" w:eastAsia="宋体" w:hAnsi="Cambria Math"/>
                <w:i/>
              </w:rPr>
            </m:ctrlPr>
          </m:sSubPr>
          <m:e>
            <m:r>
              <w:rPr>
                <w:rFonts w:ascii="Cambria Math" w:eastAsia="宋体" w:hAnsi="Cambria Math" w:hint="eastAsia"/>
              </w:rPr>
              <m:t>R</m:t>
            </m:r>
            <m:ctrlPr>
              <w:rPr>
                <w:rFonts w:ascii="Cambria Math" w:eastAsia="宋体" w:hAnsi="Cambria Math" w:cs="Cambria Math"/>
                <w:i/>
              </w:rPr>
            </m:ctrlPr>
          </m:e>
          <m:sub>
            <m:r>
              <w:rPr>
                <w:rFonts w:ascii="Cambria Math" w:eastAsia="宋体" w:hAnsi="Cambria Math" w:hint="eastAsia"/>
              </w:rPr>
              <m:t>g</m:t>
            </m:r>
          </m:sub>
        </m:sSub>
      </m:oMath>
      <w:r w:rsidR="002371F3" w:rsidRPr="002371F3">
        <w:rPr>
          <w:rFonts w:ascii="Times New Roman" w:eastAsia="宋体" w:hAnsi="Times New Roman" w:hint="eastAsia"/>
        </w:rPr>
        <w:t>，比例为</w:t>
      </w:r>
      <w:r w:rsidR="002371F3" w:rsidRPr="002371F3">
        <w:rPr>
          <w:rFonts w:ascii="Times New Roman" w:eastAsia="宋体" w:hAnsi="Times New Roman"/>
        </w:rPr>
        <w:t>0.7/0.3</w:t>
      </w:r>
      <w:r w:rsidR="002371F3" w:rsidRPr="002371F3">
        <w:rPr>
          <w:rFonts w:ascii="Times New Roman" w:eastAsia="宋体" w:hAnsi="Times New Roman" w:hint="eastAsia"/>
        </w:rPr>
        <w:t>，能力声誉对综合声誉变化的响应更为敏感，与信任双维度框架中能力维度权重更高的设定保持一致。</w:t>
      </w:r>
    </w:p>
    <w:p w14:paraId="11B4C95C" w14:textId="7B763AC6" w:rsidR="00506095" w:rsidRPr="00FE1CE0" w:rsidRDefault="00C62B29" w:rsidP="00775945">
      <w:pPr>
        <w:pStyle w:val="3"/>
        <w:numPr>
          <w:ilvl w:val="2"/>
          <w:numId w:val="4"/>
        </w:numPr>
        <w:rPr>
          <w:rFonts w:ascii="Times New Roman" w:eastAsia="宋体" w:hAnsi="Times New Roman"/>
        </w:rPr>
      </w:pPr>
      <w:r w:rsidRPr="00FE1CE0">
        <w:rPr>
          <w:rFonts w:ascii="Times New Roman" w:eastAsia="宋体" w:hAnsi="Times New Roman"/>
        </w:rPr>
        <w:t>信任动态更新</w:t>
      </w:r>
    </w:p>
    <w:p w14:paraId="5F9D9348" w14:textId="5DD25838"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劳动者信任水平</w:t>
      </w:r>
      <m:oMath>
        <m:sSub>
          <m:sSubPr>
            <m:ctrlPr>
              <w:rPr>
                <w:rFonts w:ascii="Cambria Math" w:eastAsia="宋体" w:hAnsi="Cambria Math"/>
                <w:i/>
                <w:iCs/>
              </w:rPr>
            </m:ctrlPr>
          </m:sSubPr>
          <m:e>
            <m:r>
              <w:rPr>
                <w:rFonts w:ascii="Cambria Math" w:eastAsia="宋体" w:hAnsi="Cambria Math"/>
              </w:rPr>
              <m:t>T</m:t>
            </m:r>
          </m:e>
          <m:sub>
            <m:r>
              <w:rPr>
                <w:rFonts w:ascii="Cambria Math" w:eastAsia="宋体" w:hAnsi="Cambria Math"/>
              </w:rPr>
              <m:t>w</m:t>
            </m:r>
          </m:sub>
        </m:sSub>
      </m:oMath>
      <w:r w:rsidR="002371F3">
        <w:rPr>
          <w:rFonts w:ascii="Times New Roman" w:eastAsia="宋体" w:hAnsi="Times New Roman"/>
        </w:rPr>
        <w:t>在每步第</w:t>
      </w:r>
      <w:r w:rsidR="002371F3">
        <w:rPr>
          <w:rFonts w:ascii="Cambria Math" w:eastAsia="宋体" w:hAnsi="Cambria Math" w:cs="Cambria Math"/>
        </w:rPr>
        <w:t>④</w:t>
      </w:r>
      <w:r w:rsidR="002371F3">
        <w:rPr>
          <w:rFonts w:ascii="Times New Roman" w:eastAsia="宋体" w:hAnsi="Times New Roman"/>
        </w:rPr>
        <w:t>阶段更新，</w:t>
      </w:r>
      <w:r w:rsidRPr="00FE1CE0">
        <w:rPr>
          <w:rFonts w:ascii="Times New Roman" w:eastAsia="宋体" w:hAnsi="Times New Roman"/>
        </w:rPr>
        <w:t>综合反映平台激励、管控强度与声誉反馈的三重作用：</w:t>
      </w:r>
    </w:p>
    <w:bookmarkStart w:id="25" w:name="OLE_LINK16"/>
    <w:p w14:paraId="394DD283" w14:textId="4E22A507" w:rsidR="00D30B79" w:rsidRPr="00D30B79" w:rsidRDefault="00000000" w:rsidP="00D30B79">
      <w:pPr>
        <w:spacing w:before="120" w:after="120"/>
        <w:jc w:val="center"/>
        <w:rPr>
          <w:rFonts w:ascii="Times New Roman" w:eastAsia="宋体" w:hAnsi="Times New Roman"/>
          <w:i/>
          <w:iCs/>
        </w:rPr>
      </w:pPr>
      <m:oMathPara>
        <m:oMath>
          <m:sSub>
            <m:sSubPr>
              <m:ctrlPr>
                <w:rPr>
                  <w:rFonts w:ascii="Cambria Math" w:eastAsia="宋体" w:hAnsi="Cambria Math"/>
                  <w:i/>
                  <w:iCs/>
                </w:rPr>
              </m:ctrlPr>
            </m:sSubPr>
            <m:e>
              <m:r>
                <w:rPr>
                  <w:rFonts w:ascii="Cambria Math" w:eastAsia="宋体" w:hAnsi="Cambria Math"/>
                </w:rPr>
                <m:t>T</m:t>
              </m:r>
            </m:e>
            <m:sub>
              <m:r>
                <w:rPr>
                  <w:rFonts w:ascii="Cambria Math" w:eastAsia="宋体" w:hAnsi="Cambria Math"/>
                </w:rPr>
                <m:t>w</m:t>
              </m:r>
            </m:sub>
          </m:sSub>
          <w:bookmarkEnd w:id="25"/>
          <m:d>
            <m:dPr>
              <m:ctrlPr>
                <w:rPr>
                  <w:rFonts w:ascii="Cambria Math" w:eastAsia="宋体" w:hAnsi="Cambria Math"/>
                  <w:i/>
                  <w:iCs/>
                </w:rPr>
              </m:ctrlPr>
            </m:dPr>
            <m:e>
              <m:r>
                <w:rPr>
                  <w:rFonts w:ascii="Cambria Math" w:eastAsia="宋体" w:hAnsi="Cambria Math"/>
                </w:rPr>
                <m:t>t+1</m:t>
              </m:r>
            </m:e>
          </m:d>
          <m:r>
            <w:rPr>
              <w:rFonts w:ascii="Cambria Math" w:eastAsia="宋体" w:hAnsi="Cambria Math"/>
            </w:rPr>
            <m:t>=clip</m:t>
          </m:r>
          <m:d>
            <m:dPr>
              <m:ctrlPr>
                <w:rPr>
                  <w:rFonts w:ascii="Cambria Math" w:eastAsia="宋体" w:hAnsi="Cambria Math"/>
                  <w:i/>
                  <w:iCs/>
                </w:rPr>
              </m:ctrlPr>
            </m:dPr>
            <m:e>
              <m:sSub>
                <m:sSubPr>
                  <m:ctrlPr>
                    <w:rPr>
                      <w:rFonts w:ascii="Cambria Math" w:eastAsia="宋体" w:hAnsi="Cambria Math"/>
                      <w:i/>
                      <w:iCs/>
                    </w:rPr>
                  </m:ctrlPr>
                </m:sSubPr>
                <m:e>
                  <m:r>
                    <w:rPr>
                      <w:rFonts w:ascii="Cambria Math" w:eastAsia="宋体" w:hAnsi="Cambria Math"/>
                    </w:rPr>
                    <m:t>T</m:t>
                  </m:r>
                </m:e>
                <m:sub>
                  <m:r>
                    <w:rPr>
                      <w:rFonts w:ascii="Cambria Math" w:eastAsia="宋体" w:hAnsi="Cambria Math"/>
                    </w:rPr>
                    <m:t>w</m:t>
                  </m:r>
                </m:sub>
              </m:sSub>
              <m:d>
                <m:dPr>
                  <m:ctrlPr>
                    <w:rPr>
                      <w:rFonts w:ascii="Cambria Math" w:eastAsia="宋体" w:hAnsi="Cambria Math"/>
                      <w:i/>
                      <w:iCs/>
                    </w:rPr>
                  </m:ctrlPr>
                </m:dPr>
                <m:e>
                  <m:r>
                    <w:rPr>
                      <w:rFonts w:ascii="Cambria Math" w:eastAsia="宋体" w:hAnsi="Cambria Math"/>
                    </w:rPr>
                    <m:t>t</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γ</m:t>
                  </m:r>
                </m:e>
                <m:sub>
                  <m:r>
                    <w:rPr>
                      <w:rFonts w:ascii="Cambria Math" w:eastAsia="宋体" w:hAnsi="Cambria Math"/>
                    </w:rPr>
                    <m:t>1</m:t>
                  </m:r>
                </m:sub>
              </m:sSub>
              <m:r>
                <w:rPr>
                  <w:rFonts w:ascii="Cambria Math" w:eastAsia="宋体" w:hAnsi="Cambria Math"/>
                </w:rPr>
                <m:t>×</m:t>
              </m:r>
              <w:bookmarkStart w:id="26" w:name="OLE_LINK29"/>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w:bookmarkEnd w:id="26"/>
              <m:r>
                <w:rPr>
                  <w:rFonts w:ascii="Cambria Math" w:eastAsia="宋体" w:hAnsi="Cambria Math"/>
                </w:rPr>
                <m:t>×</m:t>
              </m:r>
              <m:d>
                <m:dPr>
                  <m:ctrlPr>
                    <w:rPr>
                      <w:rFonts w:ascii="Cambria Math" w:eastAsia="宋体" w:hAnsi="Cambria Math"/>
                      <w:i/>
                      <w:iCs/>
                    </w:rPr>
                  </m:ctrlPr>
                </m:dPr>
                <m:e>
                  <m:r>
                    <w:rPr>
                      <w:rFonts w:ascii="Cambria Math" w:eastAsia="宋体" w:hAnsi="Cambria Math"/>
                    </w:rPr>
                    <m:t>1-</m:t>
                  </m:r>
                  <m:sSub>
                    <m:sSubPr>
                      <m:ctrlPr>
                        <w:rPr>
                          <w:rFonts w:ascii="Cambria Math" w:eastAsia="宋体" w:hAnsi="Cambria Math"/>
                          <w:i/>
                          <w:iCs/>
                        </w:rPr>
                      </m:ctrlPr>
                    </m:sSubPr>
                    <m:e>
                      <m:r>
                        <w:rPr>
                          <w:rFonts w:ascii="Cambria Math" w:eastAsia="宋体" w:hAnsi="Cambria Math"/>
                        </w:rPr>
                        <m:t>T</m:t>
                      </m:r>
                    </m:e>
                    <m:sub>
                      <m:r>
                        <w:rPr>
                          <w:rFonts w:ascii="Cambria Math" w:eastAsia="宋体" w:hAnsi="Cambria Math"/>
                        </w:rPr>
                        <m:t>w</m:t>
                      </m:r>
                    </m:sub>
                  </m:sSub>
                  <m:d>
                    <m:dPr>
                      <m:ctrlPr>
                        <w:rPr>
                          <w:rFonts w:ascii="Cambria Math" w:eastAsia="宋体" w:hAnsi="Cambria Math"/>
                          <w:i/>
                          <w:iCs/>
                        </w:rPr>
                      </m:ctrlPr>
                    </m:dPr>
                    <m:e>
                      <m:r>
                        <w:rPr>
                          <w:rFonts w:ascii="Cambria Math" w:eastAsia="宋体" w:hAnsi="Cambria Math"/>
                        </w:rPr>
                        <m:t>t</m:t>
                      </m:r>
                    </m:e>
                  </m:d>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γ</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T</m:t>
                  </m:r>
                </m:e>
                <m:sub>
                  <m:r>
                    <w:rPr>
                      <w:rFonts w:ascii="Cambria Math" w:eastAsia="宋体" w:hAnsi="Cambria Math"/>
                    </w:rPr>
                    <m:t>w</m:t>
                  </m:r>
                </m:sub>
              </m:sSub>
              <m:d>
                <m:dPr>
                  <m:ctrlPr>
                    <w:rPr>
                      <w:rFonts w:ascii="Cambria Math" w:eastAsia="宋体" w:hAnsi="Cambria Math"/>
                      <w:i/>
                      <w:iCs/>
                    </w:rPr>
                  </m:ctrlPr>
                </m:dPr>
                <m:e>
                  <m:r>
                    <w:rPr>
                      <w:rFonts w:ascii="Cambria Math" w:eastAsia="宋体" w:hAnsi="Cambria Math"/>
                    </w:rPr>
                    <m:t>t</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γ</m:t>
                  </m:r>
                </m:e>
                <m:sub>
                  <m:r>
                    <w:rPr>
                      <w:rFonts w:ascii="Cambria Math" w:eastAsia="宋体" w:hAnsi="Cambria Math"/>
                    </w:rPr>
                    <m:t>3</m:t>
                  </m:r>
                </m:sub>
              </m:sSub>
              <m:r>
                <w:rPr>
                  <w:rFonts w:ascii="Cambria Math" w:eastAsia="宋体" w:hAnsi="Cambria Math"/>
                </w:rPr>
                <m:t>×Δ</m:t>
              </m:r>
              <w:bookmarkStart w:id="27" w:name="OLE_LINK25"/>
              <m:sSub>
                <m:sSubPr>
                  <m:ctrlPr>
                    <w:rPr>
                      <w:rFonts w:ascii="Cambria Math" w:eastAsia="宋体" w:hAnsi="Cambria Math"/>
                      <w:i/>
                      <w:iCs/>
                    </w:rPr>
                  </m:ctrlPr>
                </m:sSubPr>
                <m:e>
                  <m:r>
                    <w:rPr>
                      <w:rFonts w:ascii="Cambria Math" w:eastAsia="宋体" w:hAnsi="Cambria Math"/>
                    </w:rPr>
                    <m:t>R</m:t>
                  </m:r>
                </m:e>
                <m:sub>
                  <m:r>
                    <w:rPr>
                      <w:rFonts w:ascii="Cambria Math" w:eastAsia="宋体" w:hAnsi="Cambria Math"/>
                    </w:rPr>
                    <m:t>w</m:t>
                  </m:r>
                </m:sub>
              </m:sSub>
              <w:bookmarkEnd w:id="27"/>
              <m:r>
                <w:rPr>
                  <w:rFonts w:ascii="Cambria Math" w:eastAsia="宋体" w:hAnsi="Cambria Math"/>
                </w:rPr>
                <m:t>,0,1</m:t>
              </m:r>
            </m:e>
          </m:d>
        </m:oMath>
      </m:oMathPara>
    </w:p>
    <w:p w14:paraId="3F758CDC" w14:textId="56673158" w:rsidR="000964E3" w:rsidRDefault="000964E3" w:rsidP="000964E3">
      <w:pPr>
        <w:spacing w:before="60" w:after="120" w:line="360" w:lineRule="auto"/>
        <w:ind w:firstLine="480"/>
        <w:rPr>
          <w:rFonts w:ascii="Times New Roman" w:eastAsia="宋体" w:hAnsi="Times New Roman"/>
        </w:rPr>
      </w:pPr>
      <w:r>
        <w:rPr>
          <w:rFonts w:ascii="Times New Roman" w:eastAsia="宋体" w:hAnsi="Times New Roman"/>
        </w:rPr>
        <w:t>三项系数的取值具有明确的理论含义与数量关系。</w:t>
      </w:r>
      <m:oMath>
        <m:r>
          <w:rPr>
            <w:rFonts w:ascii="Cambria Math" w:eastAsia="宋体" w:hAnsi="Cambria Math"/>
          </w:rPr>
          <m:t>γ1 = 0.2</m:t>
        </m:r>
      </m:oMath>
      <w:r>
        <w:rPr>
          <w:rFonts w:ascii="Times New Roman" w:eastAsia="宋体" w:hAnsi="Times New Roman"/>
        </w:rPr>
        <w:t>为激励效应系数，乘以</w:t>
      </w:r>
      <m:oMath>
        <m:r>
          <w:rPr>
            <w:rFonts w:ascii="Cambria Math" w:eastAsia="宋体" w:hAnsi="Cambria Math"/>
          </w:rPr>
          <m:t xml:space="preserve">(1 - </m:t>
        </m:r>
        <m:sSub>
          <m:sSubPr>
            <m:ctrlPr>
              <w:rPr>
                <w:rFonts w:ascii="Cambria Math" w:eastAsia="宋体" w:hAnsi="Cambria Math"/>
                <w:i/>
                <w:iCs/>
              </w:rPr>
            </m:ctrlPr>
          </m:sSubPr>
          <m:e>
            <m:r>
              <w:rPr>
                <w:rFonts w:ascii="Cambria Math" w:eastAsia="宋体" w:hAnsi="Cambria Math"/>
              </w:rPr>
              <m:t>T</m:t>
            </m:r>
          </m:e>
          <m:sub>
            <m:r>
              <w:rPr>
                <w:rFonts w:ascii="Cambria Math" w:eastAsia="宋体" w:hAnsi="Cambria Math"/>
              </w:rPr>
              <m:t>w</m:t>
            </m:r>
          </m:sub>
        </m:sSub>
        <m:r>
          <w:rPr>
            <w:rFonts w:ascii="Cambria Math" w:eastAsia="宋体" w:hAnsi="Cambria Math"/>
          </w:rPr>
          <m:t>)</m:t>
        </m:r>
      </m:oMath>
      <w:r>
        <w:rPr>
          <w:rFonts w:ascii="Times New Roman" w:eastAsia="宋体" w:hAnsi="Times New Roman"/>
        </w:rPr>
        <w:t>体现激励对信任的提升呈边际递减</w:t>
      </w:r>
      <w:r>
        <w:rPr>
          <w:rFonts w:ascii="Times New Roman" w:eastAsia="宋体" w:hAnsi="Times New Roman"/>
        </w:rPr>
        <w:t>——</w:t>
      </w:r>
      <w:r>
        <w:rPr>
          <w:rFonts w:ascii="Times New Roman" w:eastAsia="宋体" w:hAnsi="Times New Roman"/>
        </w:rPr>
        <w:t>高信任劳动者对额外激励的边际反应弱于低信任劳动者，符合</w:t>
      </w:r>
      <w:r>
        <w:rPr>
          <w:rFonts w:ascii="Times New Roman" w:eastAsia="宋体" w:hAnsi="Times New Roman"/>
        </w:rPr>
        <w:t>SDT</w:t>
      </w:r>
      <w:r>
        <w:rPr>
          <w:rFonts w:ascii="Times New Roman" w:eastAsia="宋体" w:hAnsi="Times New Roman"/>
        </w:rPr>
        <w:t>中基本需求满足的饱和效应。</w:t>
      </w:r>
      <m:oMath>
        <m:r>
          <w:rPr>
            <w:rFonts w:ascii="Cambria Math" w:eastAsia="宋体" w:hAnsi="Cambria Math"/>
          </w:rPr>
          <m:t>γ2 = 0.3</m:t>
        </m:r>
      </m:oMath>
      <w:r>
        <w:rPr>
          <w:rFonts w:ascii="Times New Roman" w:eastAsia="宋体" w:hAnsi="Times New Roman"/>
        </w:rPr>
        <w:t>为管控损耗系数，</w:t>
      </w:r>
      <m:oMath>
        <m:r>
          <w:rPr>
            <w:rFonts w:ascii="Cambria Math" w:eastAsia="宋体" w:hAnsi="Cambria Math"/>
          </w:rPr>
          <m:t>γ2 &gt; γ1</m:t>
        </m:r>
      </m:oMath>
      <w:r>
        <w:rPr>
          <w:rFonts w:ascii="Times New Roman" w:eastAsia="宋体" w:hAnsi="Times New Roman"/>
        </w:rPr>
        <w:t>体现信任的</w:t>
      </w:r>
      <w:r>
        <w:rPr>
          <w:rFonts w:ascii="Times New Roman" w:eastAsia="宋体" w:hAnsi="Times New Roman" w:hint="eastAsia"/>
        </w:rPr>
        <w:t>“</w:t>
      </w:r>
      <w:r>
        <w:rPr>
          <w:rFonts w:ascii="Times New Roman" w:eastAsia="宋体" w:hAnsi="Times New Roman"/>
        </w:rPr>
        <w:t>易碎性</w:t>
      </w:r>
      <w:r>
        <w:rPr>
          <w:rFonts w:ascii="Times New Roman" w:eastAsia="宋体" w:hAnsi="Times New Roman" w:hint="eastAsia"/>
        </w:rPr>
        <w:t>”</w:t>
      </w:r>
      <w:r>
        <w:rPr>
          <w:rFonts w:ascii="Times New Roman" w:eastAsia="宋体" w:hAnsi="Times New Roman"/>
        </w:rPr>
        <w:t>：管控对信任的破坏速率高于激励的修复速率，符合</w:t>
      </w:r>
      <w:r>
        <w:rPr>
          <w:rFonts w:ascii="Times New Roman" w:eastAsia="宋体" w:hAnsi="Times New Roman"/>
        </w:rPr>
        <w:t>Hu</w:t>
      </w:r>
      <w:r>
        <w:rPr>
          <w:rFonts w:ascii="Times New Roman" w:eastAsia="宋体" w:hAnsi="Times New Roman"/>
        </w:rPr>
        <w:t>等（</w:t>
      </w:r>
      <w:r>
        <w:rPr>
          <w:rFonts w:ascii="Times New Roman" w:eastAsia="宋体" w:hAnsi="Times New Roman"/>
        </w:rPr>
        <w:t>2021</w:t>
      </w:r>
      <w:r>
        <w:rPr>
          <w:rFonts w:ascii="Times New Roman" w:eastAsia="宋体" w:hAnsi="Times New Roman"/>
        </w:rPr>
        <w:t>）分析中关于控制行为对组织信任负向效应强于正向激励的结论；这一不对称设定也与</w:t>
      </w:r>
      <w:r>
        <w:rPr>
          <w:rFonts w:ascii="Times New Roman" w:eastAsia="宋体" w:hAnsi="Times New Roman"/>
        </w:rPr>
        <w:t>JD-R</w:t>
      </w:r>
      <w:r>
        <w:rPr>
          <w:rFonts w:ascii="Times New Roman" w:eastAsia="宋体" w:hAnsi="Times New Roman"/>
        </w:rPr>
        <w:t>模型中工作要求（管控）触发损耗过程强于工作资源（激励）激活动机过程的核心命题一致。</w:t>
      </w:r>
      <m:oMath>
        <m:r>
          <w:rPr>
            <w:rFonts w:ascii="Cambria Math" w:eastAsia="宋体" w:hAnsi="Cambria Math"/>
          </w:rPr>
          <m:t>γ3 = 0.5</m:t>
        </m:r>
      </m:oMath>
      <w:r>
        <w:rPr>
          <w:rFonts w:ascii="Times New Roman" w:eastAsia="宋体" w:hAnsi="Times New Roman"/>
        </w:rPr>
        <w:t>为声誉反馈系数，</w:t>
      </w:r>
      <m:oMath>
        <m:r>
          <w:rPr>
            <w:rFonts w:ascii="Cambria Math" w:eastAsia="宋体" w:hAnsi="Cambria Math"/>
          </w:rPr>
          <m:t>Δ</m:t>
        </m:r>
        <m:sSub>
          <m:sSubPr>
            <m:ctrlPr>
              <w:rPr>
                <w:rFonts w:ascii="Cambria Math" w:eastAsia="宋体" w:hAnsi="Cambria Math"/>
                <w:i/>
                <w:iCs/>
              </w:rPr>
            </m:ctrlPr>
          </m:sSubPr>
          <m:e>
            <m:r>
              <w:rPr>
                <w:rFonts w:ascii="Cambria Math" w:eastAsia="宋体" w:hAnsi="Cambria Math"/>
              </w:rPr>
              <m:t>R</m:t>
            </m:r>
          </m:e>
          <m:sub>
            <m:r>
              <w:rPr>
                <w:rFonts w:ascii="Cambria Math" w:eastAsia="宋体" w:hAnsi="Cambria Math"/>
              </w:rPr>
              <m:t>w</m:t>
            </m:r>
          </m:sub>
        </m:sSub>
        <m:r>
          <w:rPr>
            <w:rFonts w:ascii="Cambria Math" w:eastAsia="宋体" w:hAnsi="Cambria Math"/>
          </w:rPr>
          <m:t xml:space="preserve">= </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w</m:t>
            </m:r>
          </m:sub>
        </m:sSub>
        <m:d>
          <m:dPr>
            <m:ctrlPr>
              <w:rPr>
                <w:rFonts w:ascii="Cambria Math" w:eastAsia="宋体" w:hAnsi="Cambria Math"/>
                <w:i/>
              </w:rPr>
            </m:ctrlPr>
          </m:dPr>
          <m:e>
            <m:r>
              <w:rPr>
                <w:rFonts w:ascii="Cambria Math" w:eastAsia="宋体" w:hAnsi="Cambria Math"/>
              </w:rPr>
              <m:t>t</m:t>
            </m:r>
          </m:e>
        </m:d>
        <m:r>
          <w:rPr>
            <w:rFonts w:ascii="Cambria Math" w:eastAsia="宋体" w:hAnsi="Cambria Math"/>
          </w:rPr>
          <m:t xml:space="preserve">- </m:t>
        </m:r>
        <m:sSub>
          <m:sSubPr>
            <m:ctrlPr>
              <w:rPr>
                <w:rFonts w:ascii="Cambria Math" w:eastAsia="宋体" w:hAnsi="Cambria Math"/>
                <w:i/>
                <w:iCs/>
              </w:rPr>
            </m:ctrlPr>
          </m:sSubPr>
          <m:e>
            <m:r>
              <w:rPr>
                <w:rFonts w:ascii="Cambria Math" w:eastAsia="宋体" w:hAnsi="Cambria Math"/>
              </w:rPr>
              <m:t>R</m:t>
            </m:r>
          </m:e>
          <m:sub>
            <m:r>
              <w:rPr>
                <w:rFonts w:ascii="Cambria Math" w:eastAsia="宋体" w:hAnsi="Cambria Math"/>
              </w:rPr>
              <m:t>w</m:t>
            </m:r>
          </m:sub>
        </m:sSub>
        <m:d>
          <m:dPr>
            <m:ctrlPr>
              <w:rPr>
                <w:rFonts w:ascii="Cambria Math" w:eastAsia="宋体" w:hAnsi="Cambria Math"/>
                <w:i/>
              </w:rPr>
            </m:ctrlPr>
          </m:dPr>
          <m:e>
            <m:r>
              <w:rPr>
                <w:rFonts w:ascii="Cambria Math" w:eastAsia="宋体" w:hAnsi="Cambria Math"/>
              </w:rPr>
              <m:t>t-1</m:t>
            </m:r>
          </m:e>
        </m:d>
      </m:oMath>
      <w:r>
        <w:rPr>
          <w:rFonts w:ascii="Times New Roman" w:eastAsia="宋体" w:hAnsi="Times New Roman"/>
        </w:rPr>
        <w:t>为当步声誉变化量，是连接交易结果与信任状态的核心传导通道</w:t>
      </w:r>
      <w:r>
        <w:rPr>
          <w:rFonts w:ascii="Times New Roman" w:eastAsia="宋体" w:hAnsi="Times New Roman"/>
        </w:rPr>
        <w:t>——</w:t>
      </w:r>
      <w:r>
        <w:rPr>
          <w:rFonts w:ascii="Times New Roman" w:eastAsia="宋体" w:hAnsi="Times New Roman"/>
        </w:rPr>
        <w:t>声誉上升正向强化信任，声誉下降则反向削弱信任，形成信任与声誉之间的动态耦合。</w:t>
      </w:r>
    </w:p>
    <w:p w14:paraId="4B0BBB8A" w14:textId="67DAA783" w:rsidR="00506095" w:rsidRDefault="00C62B29" w:rsidP="00775945">
      <w:pPr>
        <w:pStyle w:val="3"/>
        <w:numPr>
          <w:ilvl w:val="2"/>
          <w:numId w:val="4"/>
        </w:numPr>
        <w:rPr>
          <w:rFonts w:ascii="Times New Roman" w:eastAsia="宋体" w:hAnsi="Times New Roman"/>
        </w:rPr>
      </w:pPr>
      <w:r w:rsidRPr="00FE1CE0">
        <w:rPr>
          <w:rFonts w:ascii="Times New Roman" w:eastAsia="宋体" w:hAnsi="Times New Roman"/>
        </w:rPr>
        <w:t>策略演化：</w:t>
      </w:r>
      <w:r w:rsidRPr="00FE1CE0">
        <w:rPr>
          <w:rFonts w:ascii="Times New Roman" w:eastAsia="宋体" w:hAnsi="Times New Roman"/>
        </w:rPr>
        <w:t>Fermi</w:t>
      </w:r>
      <w:r w:rsidRPr="00FE1CE0">
        <w:rPr>
          <w:rFonts w:ascii="Times New Roman" w:eastAsia="宋体" w:hAnsi="Times New Roman"/>
        </w:rPr>
        <w:t>模仿动态</w:t>
      </w:r>
    </w:p>
    <w:p w14:paraId="46BCE552" w14:textId="067AF174" w:rsidR="007254E0" w:rsidRDefault="000964E3" w:rsidP="007254E0">
      <w:pPr>
        <w:pStyle w:val="2"/>
        <w:spacing w:before="60" w:after="60" w:line="360" w:lineRule="auto"/>
        <w:ind w:firstLineChars="200" w:firstLine="480"/>
        <w:rPr>
          <w:rFonts w:ascii="Times New Roman" w:eastAsia="宋体" w:hAnsi="Times New Roman"/>
          <w:b w:val="0"/>
          <w:bCs w:val="0"/>
          <w:color w:val="auto"/>
          <w:sz w:val="24"/>
          <w:szCs w:val="24"/>
        </w:rPr>
      </w:pPr>
      <w:r w:rsidRPr="007254E0">
        <w:rPr>
          <w:rFonts w:ascii="Times New Roman" w:eastAsia="宋体" w:hAnsi="Times New Roman" w:hint="eastAsia"/>
          <w:b w:val="0"/>
          <w:bCs w:val="0"/>
          <w:color w:val="auto"/>
          <w:sz w:val="24"/>
          <w:szCs w:val="24"/>
        </w:rPr>
        <w:t>劳动者策略类型（可信</w:t>
      </w:r>
      <w:r w:rsidRPr="007254E0">
        <w:rPr>
          <w:rFonts w:ascii="Times New Roman" w:eastAsia="宋体" w:hAnsi="Times New Roman"/>
          <w:b w:val="0"/>
          <w:bCs w:val="0"/>
          <w:color w:val="auto"/>
          <w:sz w:val="24"/>
          <w:szCs w:val="24"/>
        </w:rPr>
        <w:t>/</w:t>
      </w:r>
      <w:r w:rsidRPr="007254E0">
        <w:rPr>
          <w:rFonts w:ascii="Times New Roman" w:eastAsia="宋体" w:hAnsi="Times New Roman" w:hint="eastAsia"/>
          <w:b w:val="0"/>
          <w:bCs w:val="0"/>
          <w:color w:val="auto"/>
          <w:sz w:val="24"/>
          <w:szCs w:val="24"/>
        </w:rPr>
        <w:t>不可信）通过</w:t>
      </w:r>
      <w:r w:rsidRPr="007254E0">
        <w:rPr>
          <w:rFonts w:ascii="Times New Roman" w:eastAsia="宋体" w:hAnsi="Times New Roman"/>
          <w:b w:val="0"/>
          <w:bCs w:val="0"/>
          <w:color w:val="auto"/>
          <w:sz w:val="24"/>
          <w:szCs w:val="24"/>
        </w:rPr>
        <w:t>Fermi</w:t>
      </w:r>
      <w:r w:rsidRPr="007254E0">
        <w:rPr>
          <w:rFonts w:ascii="Times New Roman" w:eastAsia="宋体" w:hAnsi="Times New Roman" w:hint="eastAsia"/>
          <w:b w:val="0"/>
          <w:bCs w:val="0"/>
          <w:color w:val="auto"/>
          <w:sz w:val="24"/>
          <w:szCs w:val="24"/>
        </w:rPr>
        <w:t>模仿动态演化，在每步第</w:t>
      </w:r>
      <w:r w:rsidRPr="007254E0">
        <w:rPr>
          <w:rFonts w:ascii="Cambria Math" w:eastAsia="宋体" w:hAnsi="Cambria Math" w:cs="Cambria Math"/>
          <w:b w:val="0"/>
          <w:bCs w:val="0"/>
          <w:color w:val="auto"/>
          <w:sz w:val="24"/>
          <w:szCs w:val="24"/>
        </w:rPr>
        <w:t>⑤</w:t>
      </w:r>
      <w:r w:rsidRPr="007254E0">
        <w:rPr>
          <w:rFonts w:ascii="Times New Roman" w:eastAsia="宋体" w:hAnsi="Times New Roman" w:hint="eastAsia"/>
          <w:b w:val="0"/>
          <w:bCs w:val="0"/>
          <w:color w:val="auto"/>
          <w:sz w:val="24"/>
          <w:szCs w:val="24"/>
        </w:rPr>
        <w:t>阶段执行，模型前</w:t>
      </w:r>
      <w:r w:rsidRPr="007254E0">
        <w:rPr>
          <w:rFonts w:ascii="Times New Roman" w:eastAsia="宋体" w:hAnsi="Times New Roman"/>
          <w:b w:val="0"/>
          <w:bCs w:val="0"/>
          <w:color w:val="auto"/>
          <w:sz w:val="24"/>
          <w:szCs w:val="24"/>
        </w:rPr>
        <w:t>20</w:t>
      </w:r>
      <w:r w:rsidRPr="007254E0">
        <w:rPr>
          <w:rFonts w:ascii="Times New Roman" w:eastAsia="宋体" w:hAnsi="Times New Roman" w:hint="eastAsia"/>
          <w:b w:val="0"/>
          <w:bCs w:val="0"/>
          <w:color w:val="auto"/>
          <w:sz w:val="24"/>
          <w:szCs w:val="24"/>
        </w:rPr>
        <w:t>步不触发（给系统建立基准收益差距的时间）。具体规则为：每个活跃劳动者首先以</w:t>
      </w:r>
      <w:r w:rsidRPr="007254E0">
        <w:rPr>
          <w:rFonts w:ascii="Times New Roman" w:eastAsia="宋体" w:hAnsi="Times New Roman"/>
          <w:b w:val="0"/>
          <w:bCs w:val="0"/>
          <w:color w:val="auto"/>
          <w:sz w:val="24"/>
          <w:szCs w:val="24"/>
        </w:rPr>
        <w:t>2%</w:t>
      </w:r>
      <w:r w:rsidRPr="007254E0">
        <w:rPr>
          <w:rFonts w:ascii="Times New Roman" w:eastAsia="宋体" w:hAnsi="Times New Roman" w:hint="eastAsia"/>
          <w:b w:val="0"/>
          <w:bCs w:val="0"/>
          <w:color w:val="auto"/>
          <w:sz w:val="24"/>
          <w:szCs w:val="24"/>
        </w:rPr>
        <w:t>概率发生随机突变（策略反转），以维持种群多样性、避免系统过早锁定于单一稳态；其余劳动者以</w:t>
      </w:r>
      <w:r w:rsidRPr="007254E0">
        <w:rPr>
          <w:rFonts w:ascii="Times New Roman" w:eastAsia="宋体" w:hAnsi="Times New Roman"/>
          <w:b w:val="0"/>
          <w:bCs w:val="0"/>
          <w:color w:val="auto"/>
          <w:sz w:val="24"/>
          <w:szCs w:val="24"/>
        </w:rPr>
        <w:t>10%</w:t>
      </w:r>
      <w:r w:rsidRPr="007254E0">
        <w:rPr>
          <w:rFonts w:ascii="Times New Roman" w:eastAsia="宋体" w:hAnsi="Times New Roman" w:hint="eastAsia"/>
          <w:b w:val="0"/>
          <w:bCs w:val="0"/>
          <w:color w:val="auto"/>
          <w:sz w:val="24"/>
          <w:szCs w:val="24"/>
        </w:rPr>
        <w:t>概率进入模仿决策程序，随机采样</w:t>
      </w:r>
      <w:r w:rsidRPr="007254E0">
        <w:rPr>
          <w:rFonts w:ascii="Times New Roman" w:eastAsia="宋体" w:hAnsi="Times New Roman"/>
          <w:b w:val="0"/>
          <w:bCs w:val="0"/>
          <w:color w:val="auto"/>
          <w:sz w:val="24"/>
          <w:szCs w:val="24"/>
        </w:rPr>
        <w:t>3—5</w:t>
      </w:r>
      <w:r w:rsidRPr="007254E0">
        <w:rPr>
          <w:rFonts w:ascii="Times New Roman" w:eastAsia="宋体" w:hAnsi="Times New Roman" w:hint="eastAsia"/>
          <w:b w:val="0"/>
          <w:bCs w:val="0"/>
          <w:color w:val="auto"/>
          <w:sz w:val="24"/>
          <w:szCs w:val="24"/>
        </w:rPr>
        <w:t>名活跃同伴，找出其中平滑收入最高者</w:t>
      </w:r>
      <w:r w:rsidRPr="007254E0">
        <w:rPr>
          <w:rFonts w:ascii="Times New Roman" w:eastAsia="宋体" w:hAnsi="Times New Roman"/>
          <w:b w:val="0"/>
          <w:bCs w:val="0"/>
          <w:color w:val="auto"/>
          <w:sz w:val="24"/>
          <w:szCs w:val="24"/>
        </w:rPr>
        <w:t>j</w:t>
      </w:r>
      <w:r w:rsidRPr="007254E0">
        <w:rPr>
          <w:rFonts w:ascii="Times New Roman" w:eastAsia="宋体" w:hAnsi="Times New Roman" w:hint="eastAsia"/>
          <w:b w:val="0"/>
          <w:bCs w:val="0"/>
          <w:color w:val="auto"/>
          <w:sz w:val="24"/>
          <w:szCs w:val="24"/>
        </w:rPr>
        <w:t>，按</w:t>
      </w:r>
      <w:r w:rsidRPr="007254E0">
        <w:rPr>
          <w:rFonts w:ascii="Times New Roman" w:eastAsia="宋体" w:hAnsi="Times New Roman"/>
          <w:b w:val="0"/>
          <w:bCs w:val="0"/>
          <w:color w:val="auto"/>
          <w:sz w:val="24"/>
          <w:szCs w:val="24"/>
        </w:rPr>
        <w:t>Fermi</w:t>
      </w:r>
      <w:r w:rsidRPr="007254E0">
        <w:rPr>
          <w:rFonts w:ascii="Times New Roman" w:eastAsia="宋体" w:hAnsi="Times New Roman" w:hint="eastAsia"/>
          <w:b w:val="0"/>
          <w:bCs w:val="0"/>
          <w:color w:val="auto"/>
          <w:sz w:val="24"/>
          <w:szCs w:val="24"/>
        </w:rPr>
        <w:t>公式计算模仿概率：</w:t>
      </w:r>
      <w:r w:rsidR="007254E0" w:rsidRPr="007254E0">
        <w:rPr>
          <w:rFonts w:ascii="Times New Roman" w:eastAsia="宋体" w:hAnsi="Times New Roman"/>
          <w:b w:val="0"/>
          <w:bCs w:val="0"/>
          <w:color w:val="auto"/>
          <w:sz w:val="24"/>
          <w:szCs w:val="24"/>
        </w:rPr>
        <w:br/>
      </w:r>
      <m:oMathPara>
        <m:oMath>
          <m:r>
            <m:rPr>
              <m:sty m:val="bi"/>
            </m:rPr>
            <w:rPr>
              <w:rFonts w:ascii="Cambria Math" w:eastAsia="宋体" w:hAnsi="Cambria Math"/>
              <w:color w:val="auto"/>
              <w:sz w:val="24"/>
              <w:szCs w:val="24"/>
            </w:rPr>
            <m:t>P</m:t>
          </m:r>
          <m:d>
            <m:dPr>
              <m:ctrlPr>
                <w:rPr>
                  <w:rFonts w:ascii="Cambria Math" w:eastAsia="宋体" w:hAnsi="Cambria Math"/>
                  <w:b w:val="0"/>
                  <w:bCs w:val="0"/>
                  <w:i/>
                  <w:color w:val="auto"/>
                  <w:sz w:val="24"/>
                  <w:szCs w:val="24"/>
                </w:rPr>
              </m:ctrlPr>
            </m:dPr>
            <m:e>
              <m:r>
                <m:rPr>
                  <m:sty m:val="bi"/>
                </m:rPr>
                <w:rPr>
                  <w:rFonts w:ascii="Cambria Math" w:eastAsia="宋体" w:hAnsi="Cambria Math"/>
                  <w:color w:val="auto"/>
                  <w:sz w:val="24"/>
                  <w:szCs w:val="24"/>
                </w:rPr>
                <m:t>i</m:t>
              </m:r>
              <m:r>
                <m:rPr>
                  <m:sty m:val="bi"/>
                </m:rPr>
                <w:rPr>
                  <w:rFonts w:ascii="Cambria Math" w:eastAsia="宋体" w:hAnsi="Cambria Math" w:hint="eastAsia"/>
                  <w:color w:val="auto"/>
                  <w:sz w:val="24"/>
                  <w:szCs w:val="24"/>
                </w:rPr>
                <m:t>模仿</m:t>
              </m:r>
              <m:r>
                <m:rPr>
                  <m:sty m:val="bi"/>
                </m:rPr>
                <w:rPr>
                  <w:rFonts w:ascii="Cambria Math" w:eastAsia="宋体" w:hAnsi="Cambria Math"/>
                  <w:color w:val="auto"/>
                  <w:sz w:val="24"/>
                  <w:szCs w:val="24"/>
                </w:rPr>
                <m:t>j</m:t>
              </m:r>
            </m:e>
          </m:d>
          <m:r>
            <m:rPr>
              <m:sty m:val="bi"/>
            </m:rPr>
            <w:rPr>
              <w:rFonts w:ascii="Cambria Math" w:eastAsia="宋体" w:hAnsi="Cambria Math"/>
              <w:color w:val="auto"/>
              <w:sz w:val="24"/>
              <w:szCs w:val="24"/>
            </w:rPr>
            <m:t>=</m:t>
          </m:r>
          <m:f>
            <m:fPr>
              <m:ctrlPr>
                <w:rPr>
                  <w:rFonts w:ascii="Cambria Math" w:eastAsia="宋体" w:hAnsi="Cambria Math"/>
                  <w:b w:val="0"/>
                  <w:bCs w:val="0"/>
                  <w:i/>
                  <w:color w:val="auto"/>
                  <w:sz w:val="24"/>
                  <w:szCs w:val="24"/>
                </w:rPr>
              </m:ctrlPr>
            </m:fPr>
            <m:num>
              <m:r>
                <m:rPr>
                  <m:sty m:val="bi"/>
                </m:rPr>
                <w:rPr>
                  <w:rFonts w:ascii="Cambria Math" w:eastAsia="宋体" w:hAnsi="Cambria Math"/>
                  <w:color w:val="auto"/>
                  <w:sz w:val="24"/>
                  <w:szCs w:val="24"/>
                </w:rPr>
                <m:t>1</m:t>
              </m:r>
            </m:num>
            <m:den>
              <m:d>
                <m:dPr>
                  <m:ctrlPr>
                    <w:rPr>
                      <w:rFonts w:ascii="Cambria Math" w:eastAsia="宋体" w:hAnsi="Cambria Math"/>
                      <w:b w:val="0"/>
                      <w:bCs w:val="0"/>
                      <w:i/>
                      <w:color w:val="auto"/>
                      <w:sz w:val="24"/>
                      <w:szCs w:val="24"/>
                    </w:rPr>
                  </m:ctrlPr>
                </m:dPr>
                <m:e>
                  <m:r>
                    <m:rPr>
                      <m:sty m:val="bi"/>
                    </m:rPr>
                    <w:rPr>
                      <w:rFonts w:ascii="Cambria Math" w:eastAsia="宋体" w:hAnsi="Cambria Math"/>
                      <w:color w:val="auto"/>
                      <w:sz w:val="24"/>
                      <w:szCs w:val="24"/>
                    </w:rPr>
                    <m:t>1+</m:t>
                  </m:r>
                  <m:sSup>
                    <m:sSupPr>
                      <m:ctrlPr>
                        <w:rPr>
                          <w:rFonts w:ascii="Cambria Math" w:eastAsia="宋体" w:hAnsi="Cambria Math"/>
                          <w:b w:val="0"/>
                          <w:bCs w:val="0"/>
                          <w:i/>
                          <w:color w:val="auto"/>
                          <w:sz w:val="24"/>
                          <w:szCs w:val="24"/>
                        </w:rPr>
                      </m:ctrlPr>
                    </m:sSupPr>
                    <m:e>
                      <m:r>
                        <m:rPr>
                          <m:sty m:val="bi"/>
                        </m:rPr>
                        <w:rPr>
                          <w:rFonts w:ascii="Cambria Math" w:eastAsia="宋体" w:hAnsi="Cambria Math"/>
                          <w:color w:val="auto"/>
                          <w:sz w:val="24"/>
                          <w:szCs w:val="24"/>
                        </w:rPr>
                        <m:t>e</m:t>
                      </m:r>
                    </m:e>
                    <m:sup>
                      <m:d>
                        <m:dPr>
                          <m:ctrlPr>
                            <w:rPr>
                              <w:rFonts w:ascii="Cambria Math" w:eastAsia="宋体" w:hAnsi="Cambria Math"/>
                              <w:b w:val="0"/>
                              <w:bCs w:val="0"/>
                              <w:i/>
                              <w:color w:val="auto"/>
                              <w:sz w:val="24"/>
                              <w:szCs w:val="24"/>
                            </w:rPr>
                          </m:ctrlPr>
                        </m:dPr>
                        <m:e>
                          <m:r>
                            <m:rPr>
                              <m:sty m:val="bi"/>
                            </m:rPr>
                            <w:rPr>
                              <w:rFonts w:ascii="Cambria Math" w:eastAsia="宋体" w:hAnsi="Cambria Math"/>
                              <w:color w:val="auto"/>
                              <w:sz w:val="24"/>
                              <w:szCs w:val="24"/>
                            </w:rPr>
                            <m:t>-β</m:t>
                          </m:r>
                          <m:d>
                            <m:dPr>
                              <m:ctrlPr>
                                <w:rPr>
                                  <w:rFonts w:ascii="Cambria Math" w:eastAsia="宋体" w:hAnsi="Cambria Math"/>
                                  <w:b w:val="0"/>
                                  <w:bCs w:val="0"/>
                                  <w:i/>
                                  <w:color w:val="auto"/>
                                  <w:sz w:val="24"/>
                                  <w:szCs w:val="24"/>
                                </w:rPr>
                              </m:ctrlPr>
                            </m:dPr>
                            <m:e>
                              <w:bookmarkStart w:id="28" w:name="OLE_LINK47"/>
                              <m:sSub>
                                <m:sSubPr>
                                  <m:ctrlPr>
                                    <w:rPr>
                                      <w:rFonts w:ascii="Cambria Math" w:eastAsia="宋体" w:hAnsi="Cambria Math"/>
                                      <w:b w:val="0"/>
                                      <w:bCs w:val="0"/>
                                      <w:i/>
                                      <w:color w:val="auto"/>
                                      <w:sz w:val="24"/>
                                      <w:szCs w:val="24"/>
                                    </w:rPr>
                                  </m:ctrlPr>
                                </m:sSubPr>
                                <m:e>
                                  <m:r>
                                    <m:rPr>
                                      <m:sty m:val="bi"/>
                                    </m:rPr>
                                    <w:rPr>
                                      <w:rFonts w:ascii="Cambria Math" w:eastAsia="宋体" w:hAnsi="Cambria Math"/>
                                      <w:color w:val="auto"/>
                                      <w:sz w:val="24"/>
                                      <w:szCs w:val="24"/>
                                    </w:rPr>
                                    <m:t>π</m:t>
                                  </m:r>
                                </m:e>
                                <m:sub>
                                  <m:r>
                                    <m:rPr>
                                      <m:sty m:val="bi"/>
                                    </m:rPr>
                                    <w:rPr>
                                      <w:rFonts w:ascii="Cambria Math" w:eastAsia="宋体" w:hAnsi="Cambria Math"/>
                                      <w:color w:val="auto"/>
                                      <w:sz w:val="24"/>
                                      <w:szCs w:val="24"/>
                                    </w:rPr>
                                    <m:t>j</m:t>
                                  </m:r>
                                </m:sub>
                              </m:sSub>
                              <w:bookmarkEnd w:id="28"/>
                              <m:r>
                                <m:rPr>
                                  <m:sty m:val="bi"/>
                                </m:rPr>
                                <w:rPr>
                                  <w:rFonts w:ascii="Cambria Math" w:eastAsia="宋体" w:hAnsi="Cambria Math"/>
                                  <w:color w:val="auto"/>
                                  <w:sz w:val="24"/>
                                  <w:szCs w:val="24"/>
                                </w:rPr>
                                <m:t>-</m:t>
                              </m:r>
                              <m:sSub>
                                <m:sSubPr>
                                  <m:ctrlPr>
                                    <w:rPr>
                                      <w:rFonts w:ascii="Cambria Math" w:eastAsia="宋体" w:hAnsi="Cambria Math"/>
                                      <w:b w:val="0"/>
                                      <w:bCs w:val="0"/>
                                      <w:i/>
                                      <w:color w:val="auto"/>
                                      <w:sz w:val="24"/>
                                      <w:szCs w:val="24"/>
                                    </w:rPr>
                                  </m:ctrlPr>
                                </m:sSubPr>
                                <m:e>
                                  <m:r>
                                    <m:rPr>
                                      <m:sty m:val="bi"/>
                                    </m:rPr>
                                    <w:rPr>
                                      <w:rFonts w:ascii="Cambria Math" w:eastAsia="宋体" w:hAnsi="Cambria Math"/>
                                      <w:color w:val="auto"/>
                                      <w:sz w:val="24"/>
                                      <w:szCs w:val="24"/>
                                    </w:rPr>
                                    <m:t>π</m:t>
                                  </m:r>
                                </m:e>
                                <m:sub>
                                  <m:r>
                                    <m:rPr>
                                      <m:sty m:val="bi"/>
                                    </m:rPr>
                                    <w:rPr>
                                      <w:rFonts w:ascii="Cambria Math" w:eastAsia="宋体" w:hAnsi="Cambria Math"/>
                                      <w:color w:val="auto"/>
                                      <w:sz w:val="24"/>
                                      <w:szCs w:val="24"/>
                                    </w:rPr>
                                    <m:t>i</m:t>
                                  </m:r>
                                </m:sub>
                              </m:sSub>
                            </m:e>
                          </m:d>
                        </m:e>
                      </m:d>
                    </m:sup>
                  </m:sSup>
                </m:e>
              </m:d>
            </m:den>
          </m:f>
        </m:oMath>
      </m:oMathPara>
    </w:p>
    <w:p w14:paraId="0A9DD09C" w14:textId="2D3FE302" w:rsidR="000964E3" w:rsidRDefault="000964E3" w:rsidP="000964E3">
      <w:pPr>
        <w:spacing w:before="60" w:after="120" w:line="360" w:lineRule="auto"/>
        <w:ind w:firstLine="420"/>
        <w:rPr>
          <w:rFonts w:ascii="Times New Roman" w:eastAsia="宋体" w:hAnsi="Times New Roman"/>
        </w:rPr>
      </w:pPr>
      <w:r w:rsidRPr="000964E3">
        <w:rPr>
          <w:rFonts w:ascii="Times New Roman" w:eastAsia="宋体" w:hAnsi="Times New Roman" w:hint="eastAsia"/>
        </w:rPr>
        <w:lastRenderedPageBreak/>
        <w:t>，其中</w:t>
      </w:r>
      <w:bookmarkStart w:id="29" w:name="OLE_LINK45"/>
      <m:oMath>
        <m:r>
          <w:rPr>
            <w:rFonts w:ascii="Cambria Math" w:eastAsia="宋体" w:hAnsi="Cambria Math"/>
          </w:rPr>
          <m:t>β = 0.5</m:t>
        </m:r>
      </m:oMath>
      <w:bookmarkEnd w:id="29"/>
      <w:r w:rsidRPr="000964E3">
        <w:rPr>
          <w:rFonts w:ascii="Times New Roman" w:eastAsia="宋体" w:hAnsi="Times New Roman" w:hint="eastAsia"/>
        </w:rPr>
        <w:t>（校准自初始值</w:t>
      </w:r>
      <w:r w:rsidRPr="000964E3">
        <w:rPr>
          <w:rFonts w:ascii="Times New Roman" w:eastAsia="宋体" w:hAnsi="Times New Roman"/>
        </w:rPr>
        <w:t>2.0</w:t>
      </w:r>
      <w:r w:rsidRPr="000964E3">
        <w:rPr>
          <w:rFonts w:ascii="Times New Roman" w:eastAsia="宋体" w:hAnsi="Times New Roman" w:hint="eastAsia"/>
        </w:rPr>
        <w:t>），</w:t>
      </w:r>
      <m:oMath>
        <m:sSub>
          <m:sSubPr>
            <m:ctrlPr>
              <w:rPr>
                <w:rFonts w:ascii="Cambria Math" w:eastAsia="宋体" w:hAnsi="Cambria Math"/>
                <w:i/>
              </w:rPr>
            </m:ctrlPr>
          </m:sSubPr>
          <m:e>
            <m:r>
              <m:rPr>
                <m:sty m:val="bi"/>
              </m:rPr>
              <w:rPr>
                <w:rFonts w:ascii="Cambria Math" w:eastAsia="宋体" w:hAnsi="Cambria Math"/>
              </w:rPr>
              <m:t>π</m:t>
            </m:r>
          </m:e>
          <m:sub>
            <m:r>
              <m:rPr>
                <m:sty m:val="bi"/>
              </m:rPr>
              <w:rPr>
                <w:rFonts w:ascii="Cambria Math" w:eastAsia="宋体" w:hAnsi="Cambria Math"/>
              </w:rPr>
              <m:t>i</m:t>
            </m:r>
          </m:sub>
        </m:sSub>
      </m:oMath>
      <w:r w:rsidRPr="000964E3">
        <w:rPr>
          <w:rFonts w:ascii="Times New Roman" w:eastAsia="宋体" w:hAnsi="Times New Roman" w:hint="eastAsia"/>
        </w:rPr>
        <w:t>与</w:t>
      </w:r>
      <m:oMath>
        <m:sSub>
          <m:sSubPr>
            <m:ctrlPr>
              <w:rPr>
                <w:rFonts w:ascii="Cambria Math" w:eastAsia="宋体" w:hAnsi="Cambria Math"/>
                <w:i/>
              </w:rPr>
            </m:ctrlPr>
          </m:sSubPr>
          <m:e>
            <m:r>
              <m:rPr>
                <m:sty m:val="bi"/>
              </m:rPr>
              <w:rPr>
                <w:rFonts w:ascii="Cambria Math" w:eastAsia="宋体" w:hAnsi="Cambria Math"/>
              </w:rPr>
              <m:t>π</m:t>
            </m:r>
          </m:e>
          <m:sub>
            <m:r>
              <m:rPr>
                <m:sty m:val="bi"/>
              </m:rPr>
              <w:rPr>
                <w:rFonts w:ascii="Cambria Math" w:eastAsia="宋体" w:hAnsi="Cambria Math"/>
              </w:rPr>
              <m:t>j</m:t>
            </m:r>
          </m:sub>
        </m:sSub>
      </m:oMath>
      <w:r w:rsidRPr="000964E3">
        <w:rPr>
          <w:rFonts w:ascii="Times New Roman" w:eastAsia="宋体" w:hAnsi="Times New Roman" w:hint="eastAsia"/>
        </w:rPr>
        <w:t>为各自的指数加权移动均值</w:t>
      </w:r>
      <w:r w:rsidRPr="000964E3">
        <w:rPr>
          <w:rFonts w:ascii="Times New Roman" w:eastAsia="宋体" w:hAnsi="Times New Roman"/>
        </w:rPr>
        <w:t>smoothed-income</w:t>
      </w:r>
      <w:r w:rsidRPr="000964E3">
        <w:rPr>
          <w:rFonts w:ascii="Times New Roman" w:eastAsia="宋体" w:hAnsi="Times New Roman" w:hint="eastAsia"/>
        </w:rPr>
        <w:t>（系数</w:t>
      </w:r>
      <w:r w:rsidRPr="000964E3">
        <w:rPr>
          <w:rFonts w:ascii="Times New Roman" w:eastAsia="宋体" w:hAnsi="Times New Roman"/>
        </w:rPr>
        <w:t>0.8/0.2</w:t>
      </w:r>
      <w:r w:rsidRPr="000964E3">
        <w:rPr>
          <w:rFonts w:ascii="Times New Roman" w:eastAsia="宋体" w:hAnsi="Times New Roman" w:hint="eastAsia"/>
        </w:rPr>
        <w:t>），平滑处理使策略决策基于稳定的收益历史而非单步随机波动。</w:t>
      </w:r>
      <m:oMath>
        <m:r>
          <w:rPr>
            <w:rFonts w:ascii="Cambria Math" w:eastAsia="宋体" w:hAnsi="Cambria Math"/>
          </w:rPr>
          <m:t>β = 0.5</m:t>
        </m:r>
      </m:oMath>
      <w:r w:rsidRPr="000964E3">
        <w:rPr>
          <w:rFonts w:ascii="Times New Roman" w:eastAsia="宋体" w:hAnsi="Times New Roman" w:hint="eastAsia"/>
        </w:rPr>
        <w:t>时收益差为</w:t>
      </w:r>
      <w:r w:rsidRPr="000964E3">
        <w:rPr>
          <w:rFonts w:ascii="Times New Roman" w:eastAsia="宋体" w:hAnsi="Times New Roman"/>
        </w:rPr>
        <w:t>0.1</w:t>
      </w:r>
      <w:r w:rsidRPr="000964E3">
        <w:rPr>
          <w:rFonts w:ascii="Times New Roman" w:eastAsia="宋体" w:hAnsi="Times New Roman" w:hint="eastAsia"/>
        </w:rPr>
        <w:t>对应模仿概率约</w:t>
      </w:r>
      <w:r w:rsidRPr="000964E3">
        <w:rPr>
          <w:rFonts w:ascii="Times New Roman" w:eastAsia="宋体" w:hAnsi="Times New Roman"/>
        </w:rPr>
        <w:t>0.512</w:t>
      </w:r>
      <w:r w:rsidRPr="000964E3">
        <w:rPr>
          <w:rFonts w:ascii="Times New Roman" w:eastAsia="宋体" w:hAnsi="Times New Roman" w:hint="eastAsia"/>
        </w:rPr>
        <w:t>，体现中等理性程度下策略模仿的温和倾向；青年劳动者模仿概率额外乘以</w:t>
      </w:r>
      <w:r w:rsidRPr="000964E3">
        <w:rPr>
          <w:rFonts w:ascii="Times New Roman" w:eastAsia="宋体" w:hAnsi="Times New Roman"/>
        </w:rPr>
        <w:t>1.2</w:t>
      </w:r>
      <w:r w:rsidRPr="000964E3">
        <w:rPr>
          <w:rFonts w:ascii="Times New Roman" w:eastAsia="宋体" w:hAnsi="Times New Roman" w:hint="eastAsia"/>
        </w:rPr>
        <w:t>，体现更强的同伴效应。</w:t>
      </w:r>
    </w:p>
    <w:p w14:paraId="55F2353C" w14:textId="005A9668" w:rsidR="000964E3" w:rsidRDefault="000964E3" w:rsidP="000964E3">
      <w:pPr>
        <w:pStyle w:val="3"/>
        <w:numPr>
          <w:ilvl w:val="2"/>
          <w:numId w:val="4"/>
        </w:numPr>
        <w:rPr>
          <w:rFonts w:ascii="Times New Roman" w:eastAsia="宋体" w:hAnsi="Times New Roman"/>
        </w:rPr>
      </w:pPr>
      <w:r>
        <w:rPr>
          <w:rFonts w:ascii="Times New Roman" w:eastAsia="宋体" w:hAnsi="Times New Roman"/>
        </w:rPr>
        <w:t>平台自适应治理</w:t>
      </w:r>
    </w:p>
    <w:p w14:paraId="217B81DA" w14:textId="0CAB62D7" w:rsidR="000964E3" w:rsidRPr="000964E3" w:rsidRDefault="000964E3" w:rsidP="000964E3">
      <w:pPr>
        <w:spacing w:before="60" w:after="120" w:line="360" w:lineRule="auto"/>
        <w:ind w:firstLine="420"/>
        <w:rPr>
          <w:rFonts w:ascii="Times New Roman" w:eastAsia="宋体" w:hAnsi="Times New Roman"/>
        </w:rPr>
      </w:pPr>
      <w:r w:rsidRPr="000964E3">
        <w:rPr>
          <w:rFonts w:ascii="Times New Roman" w:eastAsia="宋体" w:hAnsi="Times New Roman"/>
        </w:rPr>
        <w:t>平台在每步第</w:t>
      </w:r>
      <w:r w:rsidRPr="000964E3">
        <w:rPr>
          <w:rFonts w:ascii="Cambria Math" w:eastAsia="宋体" w:hAnsi="Cambria Math" w:cs="Cambria Math"/>
        </w:rPr>
        <w:t>①</w:t>
      </w:r>
      <w:r w:rsidRPr="000964E3">
        <w:rPr>
          <w:rFonts w:ascii="Times New Roman" w:eastAsia="宋体" w:hAnsi="Times New Roman"/>
        </w:rPr>
        <w:t>阶段计算系统平均信任水平</w:t>
      </w:r>
      <w:bookmarkStart w:id="30" w:name="OLE_LINK26"/>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avg</m:t>
            </m:r>
          </m:sub>
        </m:sSub>
      </m:oMath>
      <w:bookmarkEnd w:id="30"/>
      <w:r w:rsidRPr="000964E3">
        <w:rPr>
          <w:rFonts w:ascii="Times New Roman" w:eastAsia="宋体" w:hAnsi="Times New Roman"/>
        </w:rPr>
        <w:t>，并每</w:t>
      </w:r>
      <w:r w:rsidRPr="000964E3">
        <w:rPr>
          <w:rFonts w:ascii="Times New Roman" w:eastAsia="宋体" w:hAnsi="Times New Roman"/>
        </w:rPr>
        <w:t>10</w:t>
      </w:r>
      <w:r w:rsidRPr="000964E3">
        <w:rPr>
          <w:rFonts w:ascii="Times New Roman" w:eastAsia="宋体" w:hAnsi="Times New Roman"/>
        </w:rPr>
        <w:t>步依据以下三分支规则调整治理参数：若</w:t>
      </w:r>
      <w:bookmarkStart w:id="31" w:name="OLE_LINK30"/>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avg</m:t>
            </m:r>
          </m:sub>
        </m:sSub>
      </m:oMath>
      <w:bookmarkEnd w:id="31"/>
      <w:r w:rsidRPr="000964E3">
        <w:rPr>
          <w:rFonts w:ascii="Times New Roman" w:eastAsia="宋体" w:hAnsi="Times New Roman"/>
        </w:rPr>
        <w:t xml:space="preserve"> </w:t>
      </w:r>
      <m:oMath>
        <m:r>
          <w:rPr>
            <w:rFonts w:ascii="Cambria Math" w:eastAsia="宋体" w:hAnsi="Cambria Math"/>
          </w:rPr>
          <m:t xml:space="preserve">&lt; </m:t>
        </m:r>
        <w:bookmarkStart w:id="32" w:name="OLE_LINK27"/>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low</m:t>
            </m:r>
          </m:sub>
        </m:sSub>
      </m:oMath>
      <w:bookmarkEnd w:id="32"/>
      <w:r w:rsidRPr="000964E3">
        <w:rPr>
          <w:rFonts w:ascii="Times New Roman" w:eastAsia="宋体" w:hAnsi="Times New Roman"/>
        </w:rPr>
        <w:t>（</w:t>
      </w:r>
      <w:r w:rsidRPr="000964E3">
        <w:rPr>
          <w:rFonts w:ascii="Times New Roman" w:eastAsia="宋体" w:hAnsi="Times New Roman"/>
        </w:rPr>
        <w:t>= 0.4</w:t>
      </w:r>
      <w:r w:rsidRPr="000964E3">
        <w:rPr>
          <w:rFonts w:ascii="Times New Roman" w:eastAsia="宋体" w:hAnsi="Times New Roman"/>
        </w:rPr>
        <w:t>），则</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r>
          <w:rPr>
            <w:rFonts w:ascii="Cambria Math" w:eastAsia="宋体" w:hAnsi="Cambria Math"/>
          </w:rPr>
          <m:t>+= Δ</m:t>
        </m:r>
        <m:r>
          <w:rPr>
            <w:rFonts w:ascii="Cambria Math" w:eastAsia="宋体" w:hAnsi="Cambria Math"/>
          </w:rPr>
          <m:t>（</m:t>
        </m:r>
        <m:r>
          <w:rPr>
            <w:rFonts w:ascii="Cambria Math" w:eastAsia="宋体" w:hAnsi="Cambria Math"/>
          </w:rPr>
          <m:t>= 0.05</m:t>
        </m:r>
        <m:r>
          <w:rPr>
            <w:rFonts w:ascii="Cambria Math" w:eastAsia="宋体" w:hAnsi="Cambria Math"/>
          </w:rPr>
          <m:t>）</m:t>
        </m:r>
      </m:oMath>
      <w:r w:rsidRPr="000964E3">
        <w:rPr>
          <w:rFonts w:ascii="Times New Roman" w:eastAsia="宋体" w:hAnsi="Times New Roman"/>
        </w:rPr>
        <w:t>，</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r>
          <w:rPr>
            <w:rFonts w:ascii="Cambria Math" w:eastAsia="宋体" w:hAnsi="Cambria Math"/>
          </w:rPr>
          <m:t>-= Δ</m:t>
        </m:r>
      </m:oMath>
      <w:r w:rsidRPr="000964E3">
        <w:rPr>
          <w:rFonts w:ascii="Times New Roman" w:eastAsia="宋体" w:hAnsi="Times New Roman"/>
        </w:rPr>
        <w:t>，进入紧缩模式；若</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avg</m:t>
            </m:r>
          </m:sub>
        </m:sSub>
        <m:r>
          <w:rPr>
            <w:rFonts w:ascii="Cambria Math" w:eastAsia="宋体" w:hAnsi="Cambria Math"/>
          </w:rPr>
          <m:t xml:space="preserve"> &gt;</m:t>
        </m:r>
      </m:oMath>
      <w:r w:rsidRPr="000964E3">
        <w:rPr>
          <w:rFonts w:ascii="Times New Roman" w:eastAsia="宋体" w:hAnsi="Times New Roman"/>
        </w:rPr>
        <w:t xml:space="preserve"> </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high</m:t>
            </m:r>
          </m:sub>
        </m:sSub>
      </m:oMath>
      <w:r w:rsidRPr="000964E3">
        <w:rPr>
          <w:rFonts w:ascii="Times New Roman" w:eastAsia="宋体" w:hAnsi="Times New Roman"/>
        </w:rPr>
        <w:t>（</w:t>
      </w:r>
      <w:r w:rsidRPr="000964E3">
        <w:rPr>
          <w:rFonts w:ascii="Times New Roman" w:eastAsia="宋体" w:hAnsi="Times New Roman"/>
        </w:rPr>
        <w:t>= 0.7</w:t>
      </w:r>
      <w:r w:rsidRPr="000964E3">
        <w:rPr>
          <w:rFonts w:ascii="Times New Roman" w:eastAsia="宋体" w:hAnsi="Times New Roman"/>
        </w:rPr>
        <w:t>），则</w:t>
      </w:r>
      <w:bookmarkStart w:id="33" w:name="OLE_LINK31"/>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w:bookmarkStart w:id="34" w:name="OLE_LINK48"/>
        <w:bookmarkEnd w:id="33"/>
        <m:r>
          <w:rPr>
            <w:rFonts w:ascii="Cambria Math" w:eastAsia="宋体" w:hAnsi="Cambria Math"/>
          </w:rPr>
          <m:t xml:space="preserve"> += Δ</m:t>
        </m:r>
      </m:oMath>
      <w:bookmarkEnd w:id="34"/>
      <w:r w:rsidRPr="000964E3">
        <w:rPr>
          <w:rFonts w:ascii="Times New Roman" w:eastAsia="宋体" w:hAnsi="Times New Roman"/>
        </w:rPr>
        <w:t>，</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oMath>
      <w:r w:rsidRPr="000964E3">
        <w:rPr>
          <w:rFonts w:ascii="Times New Roman" w:eastAsia="宋体" w:hAnsi="Times New Roman"/>
        </w:rPr>
        <w:t xml:space="preserve"> </w:t>
      </w:r>
      <m:oMath>
        <m:r>
          <w:rPr>
            <w:rFonts w:ascii="Cambria Math" w:eastAsia="宋体" w:hAnsi="Cambria Math"/>
          </w:rPr>
          <m:t>-= Δ</m:t>
        </m:r>
      </m:oMath>
      <w:r w:rsidRPr="000964E3">
        <w:rPr>
          <w:rFonts w:ascii="Times New Roman" w:eastAsia="宋体" w:hAnsi="Times New Roman"/>
        </w:rPr>
        <w:t>，进入宽松模式；若</w:t>
      </w:r>
      <w:bookmarkStart w:id="35" w:name="OLE_LINK28"/>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low</m:t>
            </m:r>
          </m:sub>
        </m:sSub>
      </m:oMath>
      <w:bookmarkEnd w:id="35"/>
      <w:r w:rsidRPr="000964E3">
        <w:rPr>
          <w:rFonts w:ascii="Times New Roman" w:eastAsia="宋体" w:hAnsi="Times New Roman"/>
        </w:rPr>
        <w:t xml:space="preserve"> </w:t>
      </w:r>
      <m:oMath>
        <m:r>
          <w:rPr>
            <w:rFonts w:ascii="Cambria Math" w:eastAsia="宋体" w:hAnsi="Cambria Math"/>
          </w:rPr>
          <m:t>≤</m:t>
        </m:r>
      </m:oMath>
      <w:r w:rsidRPr="000964E3">
        <w:rPr>
          <w:rFonts w:ascii="Times New Roman" w:eastAsia="宋体" w:hAnsi="Times New Roman"/>
        </w:rPr>
        <w:t xml:space="preserve"> </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avg</m:t>
            </m:r>
          </m:sub>
        </m:sSub>
        <m:r>
          <w:rPr>
            <w:rFonts w:ascii="Cambria Math" w:eastAsia="宋体" w:hAnsi="Cambria Math"/>
          </w:rPr>
          <m:t xml:space="preserve"> ≤ </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high</m:t>
            </m:r>
          </m:sub>
        </m:sSub>
      </m:oMath>
      <w:r w:rsidRPr="000964E3">
        <w:rPr>
          <w:rFonts w:ascii="Times New Roman" w:eastAsia="宋体" w:hAnsi="Times New Roman"/>
        </w:rPr>
        <w:t>，则维持不变。</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oMath>
      <w:r w:rsidRPr="000964E3">
        <w:rPr>
          <w:rFonts w:ascii="Times New Roman" w:eastAsia="宋体" w:hAnsi="Times New Roman"/>
        </w:rPr>
        <w:t>与</w:t>
      </w:r>
      <w:bookmarkStart w:id="36" w:name="OLE_LINK11"/>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oMath>
      <w:bookmarkEnd w:id="36"/>
      <w:r w:rsidRPr="000964E3">
        <w:rPr>
          <w:rFonts w:ascii="Times New Roman" w:eastAsia="宋体" w:hAnsi="Times New Roman"/>
        </w:rPr>
        <w:t>均经</w:t>
      </w:r>
      <w:r w:rsidRPr="000964E3">
        <w:rPr>
          <w:rFonts w:ascii="Times New Roman" w:eastAsia="宋体" w:hAnsi="Times New Roman"/>
        </w:rPr>
        <w:t>clip</w:t>
      </w:r>
      <w:r w:rsidRPr="000964E3">
        <w:rPr>
          <w:rFonts w:ascii="Times New Roman" w:eastAsia="宋体" w:hAnsi="Times New Roman"/>
        </w:rPr>
        <w:t>操作约束在</w:t>
      </w:r>
      <w:r w:rsidRPr="000964E3">
        <w:rPr>
          <w:rFonts w:ascii="Times New Roman" w:eastAsia="宋体" w:hAnsi="Times New Roman"/>
        </w:rPr>
        <w:t>[0, 1]</w:t>
      </w:r>
      <w:r w:rsidRPr="000964E3">
        <w:rPr>
          <w:rFonts w:ascii="Times New Roman" w:eastAsia="宋体" w:hAnsi="Times New Roman"/>
        </w:rPr>
        <w:t>内。这一内生调整机制使平台治理强度随系统信任状态动态响应，是产生治理参数演化图中非单调路径的根本原因；在基准情景（</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r>
          <w:rPr>
            <w:rFonts w:ascii="Cambria Math" w:eastAsia="宋体" w:hAnsi="Cambria Math"/>
          </w:rPr>
          <m:t>= 0.7</m:t>
        </m:r>
      </m:oMath>
      <w:r w:rsidRPr="000964E3">
        <w:rPr>
          <w:rFonts w:ascii="Times New Roman" w:eastAsia="宋体" w:hAnsi="Times New Roman"/>
        </w:rPr>
        <w:t>，</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oMath>
      <w:r w:rsidRPr="000964E3">
        <w:rPr>
          <w:rFonts w:ascii="Times New Roman" w:eastAsia="宋体" w:hAnsi="Times New Roman"/>
        </w:rPr>
        <w:t xml:space="preserve"> </w:t>
      </w:r>
      <m:oMath>
        <m:r>
          <w:rPr>
            <w:rFonts w:ascii="Cambria Math" w:eastAsia="宋体" w:hAnsi="Cambria Math"/>
          </w:rPr>
          <m:t>= 0.4</m:t>
        </m:r>
      </m:oMath>
      <w:r w:rsidRPr="000964E3">
        <w:rPr>
          <w:rFonts w:ascii="Times New Roman" w:eastAsia="宋体" w:hAnsi="Times New Roman"/>
        </w:rPr>
        <w:t>）下，</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avg</m:t>
            </m:r>
          </m:sub>
        </m:sSub>
      </m:oMath>
      <w:r w:rsidRPr="000964E3">
        <w:rPr>
          <w:rFonts w:ascii="Times New Roman" w:eastAsia="宋体" w:hAnsi="Times New Roman"/>
        </w:rPr>
        <w:t>稳定在</w:t>
      </w:r>
      <w:bookmarkStart w:id="37" w:name="OLE_LINK37"/>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low</m:t>
            </m:r>
          </m:sub>
        </m:sSub>
      </m:oMath>
      <w:bookmarkEnd w:id="37"/>
      <w:r w:rsidRPr="000964E3">
        <w:rPr>
          <w:rFonts w:ascii="Times New Roman" w:eastAsia="宋体" w:hAnsi="Times New Roman"/>
        </w:rPr>
        <w:t>与</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high</m:t>
            </m:r>
          </m:sub>
        </m:sSub>
      </m:oMath>
      <w:r w:rsidRPr="000964E3">
        <w:rPr>
          <w:rFonts w:ascii="Times New Roman" w:eastAsia="宋体" w:hAnsi="Times New Roman"/>
        </w:rPr>
        <w:t>之间，自适应治理处于</w:t>
      </w:r>
      <w:r w:rsidR="005F1707">
        <w:rPr>
          <w:rFonts w:ascii="Times New Roman" w:eastAsia="宋体" w:hAnsi="Times New Roman"/>
        </w:rPr>
        <w:t>“</w:t>
      </w:r>
      <w:r w:rsidRPr="000964E3">
        <w:rPr>
          <w:rFonts w:ascii="Times New Roman" w:eastAsia="宋体" w:hAnsi="Times New Roman"/>
        </w:rPr>
        <w:t>休眠</w:t>
      </w:r>
      <w:r w:rsidR="005F1707">
        <w:rPr>
          <w:rFonts w:ascii="Times New Roman" w:eastAsia="宋体" w:hAnsi="Times New Roman"/>
        </w:rPr>
        <w:t>”</w:t>
      </w:r>
      <w:r w:rsidRPr="000964E3">
        <w:rPr>
          <w:rFonts w:ascii="Times New Roman" w:eastAsia="宋体" w:hAnsi="Times New Roman"/>
        </w:rPr>
        <w:t>态，只有在极端情景（零激励或强管控）下才被激活，这也正是模型验证中面向验证检查能够通过的条件之一。</w:t>
      </w:r>
    </w:p>
    <w:p w14:paraId="6BA12970" w14:textId="124430E4" w:rsidR="000964E3" w:rsidRDefault="000964E3" w:rsidP="000964E3">
      <w:pPr>
        <w:pStyle w:val="3"/>
        <w:numPr>
          <w:ilvl w:val="2"/>
          <w:numId w:val="4"/>
        </w:numPr>
        <w:rPr>
          <w:rFonts w:ascii="Times New Roman" w:eastAsia="宋体" w:hAnsi="Times New Roman"/>
        </w:rPr>
      </w:pPr>
      <w:r>
        <w:rPr>
          <w:rFonts w:ascii="Times New Roman" w:eastAsia="宋体" w:hAnsi="Times New Roman"/>
        </w:rPr>
        <w:t>外部冲击机制</w:t>
      </w:r>
    </w:p>
    <w:p w14:paraId="72F24B21" w14:textId="243ED95A" w:rsidR="000964E3" w:rsidRPr="000964E3" w:rsidRDefault="000964E3" w:rsidP="000E1887">
      <w:pPr>
        <w:spacing w:before="60" w:after="120" w:line="360" w:lineRule="auto"/>
        <w:ind w:firstLine="420"/>
        <w:rPr>
          <w:rFonts w:ascii="Times New Roman" w:eastAsia="宋体" w:hAnsi="Times New Roman"/>
        </w:rPr>
      </w:pPr>
      <w:r w:rsidRPr="000964E3">
        <w:rPr>
          <w:rFonts w:ascii="Times New Roman" w:eastAsia="宋体" w:hAnsi="Times New Roman" w:hint="eastAsia"/>
        </w:rPr>
        <w:t>模型支持两类外部冲击，在每步调度序列最前端（</w:t>
      </w:r>
      <w:r w:rsidRPr="000964E3">
        <w:rPr>
          <w:rFonts w:ascii="Times New Roman" w:eastAsia="宋体" w:hAnsi="Times New Roman"/>
        </w:rPr>
        <w:t>apply-shocks</w:t>
      </w:r>
      <w:r w:rsidRPr="000964E3">
        <w:rPr>
          <w:rFonts w:ascii="Times New Roman" w:eastAsia="宋体" w:hAnsi="Times New Roman" w:hint="eastAsia"/>
        </w:rPr>
        <w:t>过程）执行，优先于所有</w:t>
      </w:r>
      <w:r w:rsidRPr="000964E3">
        <w:rPr>
          <w:rFonts w:ascii="Times New Roman" w:eastAsia="宋体" w:hAnsi="Times New Roman"/>
        </w:rPr>
        <w:t>step</w:t>
      </w:r>
      <w:r w:rsidRPr="000964E3">
        <w:rPr>
          <w:rFonts w:ascii="Times New Roman" w:eastAsia="宋体" w:hAnsi="Times New Roman" w:hint="eastAsia"/>
        </w:rPr>
        <w:t>过程。冲击</w:t>
      </w:r>
      <w:r w:rsidRPr="000964E3">
        <w:rPr>
          <w:rFonts w:ascii="Times New Roman" w:eastAsia="宋体" w:hAnsi="Times New Roman"/>
        </w:rPr>
        <w:t>1</w:t>
      </w:r>
      <w:r w:rsidRPr="000964E3">
        <w:rPr>
          <w:rFonts w:ascii="Times New Roman" w:eastAsia="宋体" w:hAnsi="Times New Roman" w:hint="eastAsia"/>
        </w:rPr>
        <w:t>（订单骤降）：在指定时刻（</w:t>
      </w:r>
      <w:r w:rsidRPr="000964E3">
        <w:rPr>
          <w:rFonts w:ascii="Times New Roman" w:eastAsia="宋体" w:hAnsi="Times New Roman"/>
        </w:rPr>
        <w:t>shock1-tick</w:t>
      </w:r>
      <w:r w:rsidRPr="000964E3">
        <w:rPr>
          <w:rFonts w:ascii="Times New Roman" w:eastAsia="宋体" w:hAnsi="Times New Roman" w:hint="eastAsia"/>
        </w:rPr>
        <w:t>）激活，持续</w:t>
      </w:r>
      <w:r w:rsidRPr="000964E3">
        <w:rPr>
          <w:rFonts w:ascii="Times New Roman" w:eastAsia="宋体" w:hAnsi="Times New Roman"/>
        </w:rPr>
        <w:t>shock1-duration</w:t>
      </w:r>
      <w:r w:rsidRPr="000964E3">
        <w:rPr>
          <w:rFonts w:ascii="Times New Roman" w:eastAsia="宋体" w:hAnsi="Times New Roman" w:hint="eastAsia"/>
        </w:rPr>
        <w:t>步；激活期间消费者参与概率乘以折减系数</w:t>
      </w:r>
      <w:r w:rsidRPr="000964E3">
        <w:rPr>
          <w:rFonts w:ascii="Times New Roman" w:eastAsia="宋体" w:hAnsi="Times New Roman"/>
        </w:rPr>
        <w:t>(1 − shock1-magnitude)</w:t>
      </w:r>
      <w:r w:rsidRPr="000964E3">
        <w:rPr>
          <w:rFonts w:ascii="Times New Roman" w:eastAsia="宋体" w:hAnsi="Times New Roman" w:hint="eastAsia"/>
        </w:rPr>
        <w:t>，模拟市场需求骤降对劳动者收入预期的负向冲击；冲击结束时参与概率自动恢复，不留残余效应。冲击</w:t>
      </w:r>
      <w:r w:rsidRPr="000964E3">
        <w:rPr>
          <w:rFonts w:ascii="Times New Roman" w:eastAsia="宋体" w:hAnsi="Times New Roman"/>
        </w:rPr>
        <w:t>2</w:t>
      </w:r>
      <w:r w:rsidRPr="000964E3">
        <w:rPr>
          <w:rFonts w:ascii="Times New Roman" w:eastAsia="宋体" w:hAnsi="Times New Roman" w:hint="eastAsia"/>
        </w:rPr>
        <w:t>（算法突变）：在指定时刻（</w:t>
      </w:r>
      <w:r w:rsidRPr="000964E3">
        <w:rPr>
          <w:rFonts w:ascii="Times New Roman" w:eastAsia="宋体" w:hAnsi="Times New Roman"/>
        </w:rPr>
        <w:t>shock2-tick</w:t>
      </w:r>
      <w:r w:rsidRPr="000964E3">
        <w:rPr>
          <w:rFonts w:ascii="Times New Roman" w:eastAsia="宋体" w:hAnsi="Times New Roman" w:hint="eastAsia"/>
        </w:rPr>
        <w:t>）激活，固定持续</w:t>
      </w:r>
      <w:r w:rsidRPr="000964E3">
        <w:rPr>
          <w:rFonts w:ascii="Times New Roman" w:eastAsia="宋体" w:hAnsi="Times New Roman"/>
        </w:rPr>
        <w:t>10</w:t>
      </w:r>
      <w:r w:rsidRPr="000964E3">
        <w:rPr>
          <w:rFonts w:ascii="Times New Roman" w:eastAsia="宋体" w:hAnsi="Times New Roman" w:hint="eastAsia"/>
        </w:rPr>
        <w:t>步；激活时</w:t>
      </w:r>
      <m:oMath>
        <m:r>
          <w:rPr>
            <w:rFonts w:ascii="Cambria Math" w:eastAsia="宋体" w:hAnsi="Cambria Math"/>
          </w:rPr>
          <m:t>τ</m:t>
        </m:r>
      </m:oMath>
      <w:r w:rsidRPr="000964E3">
        <w:rPr>
          <w:rFonts w:ascii="Times New Roman" w:eastAsia="宋体" w:hAnsi="Times New Roman" w:hint="eastAsia"/>
        </w:rPr>
        <w:t>从基准值</w:t>
      </w:r>
      <w:r w:rsidRPr="000964E3">
        <w:rPr>
          <w:rFonts w:ascii="Times New Roman" w:eastAsia="宋体" w:hAnsi="Times New Roman"/>
        </w:rPr>
        <w:t>0.7</w:t>
      </w:r>
      <w:r w:rsidRPr="000964E3">
        <w:rPr>
          <w:rFonts w:ascii="Times New Roman" w:eastAsia="宋体" w:hAnsi="Times New Roman" w:hint="eastAsia"/>
        </w:rPr>
        <w:t>骤降至</w:t>
      </w:r>
      <w:r w:rsidRPr="000964E3">
        <w:rPr>
          <w:rFonts w:ascii="Times New Roman" w:eastAsia="宋体" w:hAnsi="Times New Roman"/>
        </w:rPr>
        <w:t>0.1</w:t>
      </w:r>
      <w:r w:rsidRPr="000964E3">
        <w:rPr>
          <w:rFonts w:ascii="Times New Roman" w:eastAsia="宋体" w:hAnsi="Times New Roman" w:hint="eastAsia"/>
        </w:rPr>
        <w:t>（信息不对称最大化），放大系数</w:t>
      </w:r>
      <w:bookmarkStart w:id="38" w:name="OLE_LINK49"/>
      <m:oMath>
        <m:r>
          <w:rPr>
            <w:rFonts w:ascii="Cambria Math" w:eastAsia="宋体" w:hAnsi="Cambria Math"/>
          </w:rPr>
          <m:t>λ</m:t>
        </m:r>
      </m:oMath>
      <w:bookmarkEnd w:id="38"/>
      <w:r w:rsidRPr="000964E3">
        <w:rPr>
          <w:rFonts w:ascii="Times New Roman" w:eastAsia="宋体" w:hAnsi="Times New Roman" w:hint="eastAsia"/>
        </w:rPr>
        <w:t>从</w:t>
      </w:r>
      <w:r w:rsidRPr="000964E3">
        <w:rPr>
          <w:rFonts w:ascii="Times New Roman" w:eastAsia="宋体" w:hAnsi="Times New Roman"/>
        </w:rPr>
        <w:t>1.3</w:t>
      </w:r>
      <w:r w:rsidRPr="000964E3">
        <w:rPr>
          <w:rFonts w:ascii="Times New Roman" w:eastAsia="宋体" w:hAnsi="Times New Roman" w:hint="eastAsia"/>
        </w:rPr>
        <w:t>激增至</w:t>
      </w:r>
      <w:r w:rsidRPr="000964E3">
        <w:rPr>
          <w:rFonts w:ascii="Times New Roman" w:eastAsia="宋体" w:hAnsi="Times New Roman"/>
        </w:rPr>
        <w:t>1.9</w:t>
      </w:r>
      <w:r w:rsidRPr="000964E3">
        <w:rPr>
          <w:rFonts w:ascii="Times New Roman" w:eastAsia="宋体" w:hAnsi="Times New Roman" w:hint="eastAsia"/>
        </w:rPr>
        <w:t>，同时派单规则切换为策略性歧视模式（促进型权重</w:t>
      </w:r>
      <w:r w:rsidRPr="000964E3">
        <w:rPr>
          <w:rFonts w:ascii="Times New Roman" w:eastAsia="宋体" w:hAnsi="Times New Roman"/>
        </w:rPr>
        <w:t>×1.5</w:t>
      </w:r>
      <w:r w:rsidRPr="000964E3">
        <w:rPr>
          <w:rFonts w:ascii="Times New Roman" w:eastAsia="宋体" w:hAnsi="Times New Roman" w:hint="eastAsia"/>
        </w:rPr>
        <w:t>，低声誉</w:t>
      </w:r>
      <w:r w:rsidRPr="000964E3">
        <w:rPr>
          <w:rFonts w:ascii="Times New Roman" w:eastAsia="宋体" w:hAnsi="Times New Roman"/>
        </w:rPr>
        <w:t>×0.3</w:t>
      </w:r>
      <w:r w:rsidRPr="000964E3">
        <w:rPr>
          <w:rFonts w:ascii="Times New Roman" w:eastAsia="宋体" w:hAnsi="Times New Roman" w:hint="eastAsia"/>
        </w:rPr>
        <w:t>）；冲击结束时</w:t>
      </w:r>
      <w:r w:rsidRPr="000964E3">
        <w:rPr>
          <w:rFonts w:ascii="Times New Roman" w:eastAsia="宋体" w:hAnsi="Times New Roman"/>
        </w:rPr>
        <w:t>τ</w:t>
      </w:r>
      <w:r w:rsidRPr="000964E3">
        <w:rPr>
          <w:rFonts w:ascii="Times New Roman" w:eastAsia="宋体" w:hAnsi="Times New Roman" w:hint="eastAsia"/>
        </w:rPr>
        <w:t>自动恢复至</w:t>
      </w:r>
      <w:r w:rsidRPr="000964E3">
        <w:rPr>
          <w:rFonts w:ascii="Times New Roman" w:eastAsia="宋体" w:hAnsi="Times New Roman"/>
        </w:rPr>
        <w:t>pre-shock2-transparency</w:t>
      </w:r>
      <w:r w:rsidRPr="000964E3">
        <w:rPr>
          <w:rFonts w:ascii="Times New Roman" w:eastAsia="宋体" w:hAnsi="Times New Roman" w:hint="eastAsia"/>
        </w:rPr>
        <w:t>（冲击前保存值），派单规则恢复常态。两类冲击的设计依据参见第</w:t>
      </w:r>
      <w:r w:rsidRPr="000964E3">
        <w:rPr>
          <w:rFonts w:ascii="Times New Roman" w:eastAsia="宋体" w:hAnsi="Times New Roman"/>
        </w:rPr>
        <w:t>4</w:t>
      </w:r>
      <w:r w:rsidRPr="000964E3">
        <w:rPr>
          <w:rFonts w:ascii="Times New Roman" w:eastAsia="宋体" w:hAnsi="Times New Roman" w:hint="eastAsia"/>
        </w:rPr>
        <w:t>章实验</w:t>
      </w:r>
      <w:r w:rsidRPr="000964E3">
        <w:rPr>
          <w:rFonts w:ascii="Times New Roman" w:eastAsia="宋体" w:hAnsi="Times New Roman"/>
        </w:rPr>
        <w:t>2</w:t>
      </w:r>
      <w:r w:rsidRPr="000964E3">
        <w:rPr>
          <w:rFonts w:ascii="Times New Roman" w:eastAsia="宋体" w:hAnsi="Times New Roman" w:hint="eastAsia"/>
        </w:rPr>
        <w:t>的设计逻辑说明。</w:t>
      </w:r>
    </w:p>
    <w:p w14:paraId="0CD9C72C" w14:textId="2CD111B5" w:rsidR="00506095" w:rsidRPr="00FE1CE0" w:rsidRDefault="00C62B29" w:rsidP="00775945">
      <w:pPr>
        <w:pStyle w:val="2"/>
        <w:numPr>
          <w:ilvl w:val="1"/>
          <w:numId w:val="4"/>
        </w:numPr>
        <w:rPr>
          <w:rFonts w:ascii="Times New Roman" w:eastAsia="宋体" w:hAnsi="Times New Roman"/>
        </w:rPr>
      </w:pPr>
      <w:r w:rsidRPr="00FE1CE0">
        <w:rPr>
          <w:rFonts w:ascii="Times New Roman" w:eastAsia="宋体" w:hAnsi="Times New Roman"/>
        </w:rPr>
        <w:t>参数校准</w:t>
      </w:r>
    </w:p>
    <w:p w14:paraId="47545EAE" w14:textId="77777777" w:rsidR="00496DD1" w:rsidRPr="00496DD1" w:rsidRDefault="00496DD1" w:rsidP="00496DD1">
      <w:pPr>
        <w:spacing w:before="60" w:after="120" w:line="360" w:lineRule="auto"/>
        <w:ind w:firstLine="480"/>
        <w:rPr>
          <w:rFonts w:ascii="Times New Roman" w:eastAsia="宋体" w:hAnsi="Times New Roman"/>
        </w:rPr>
      </w:pPr>
      <w:r w:rsidRPr="00496DD1">
        <w:rPr>
          <w:rFonts w:ascii="Times New Roman" w:eastAsia="宋体" w:hAnsi="Times New Roman" w:hint="eastAsia"/>
        </w:rPr>
        <w:t>在正式实验前，对概念模型中的关键参数进行了系统校准，校准工作分两个阶段依次进行。</w:t>
      </w:r>
    </w:p>
    <w:p w14:paraId="0AC126FC" w14:textId="48F2A670" w:rsidR="00496DD1" w:rsidRPr="00496DD1" w:rsidRDefault="00496DD1" w:rsidP="00496DD1">
      <w:pPr>
        <w:spacing w:before="60" w:after="120" w:line="360" w:lineRule="auto"/>
        <w:ind w:firstLine="480"/>
        <w:rPr>
          <w:rFonts w:ascii="Times New Roman" w:eastAsia="宋体" w:hAnsi="Times New Roman"/>
        </w:rPr>
      </w:pPr>
      <w:r w:rsidRPr="00496DD1">
        <w:rPr>
          <w:rFonts w:ascii="Times New Roman" w:eastAsia="宋体" w:hAnsi="Times New Roman" w:hint="eastAsia"/>
        </w:rPr>
        <w:lastRenderedPageBreak/>
        <w:t>第一阶段为数值稳定性校准（</w:t>
      </w:r>
      <m:oMath>
        <m:r>
          <w:rPr>
            <w:rFonts w:ascii="Cambria Math" w:eastAsia="宋体" w:hAnsi="Cambria Math"/>
          </w:rPr>
          <m:t>κ</m:t>
        </m:r>
      </m:oMath>
      <w:r w:rsidRPr="00496DD1">
        <w:rPr>
          <w:rFonts w:ascii="Times New Roman" w:eastAsia="宋体" w:hAnsi="Times New Roman" w:hint="eastAsia"/>
        </w:rPr>
        <w:t>、</w:t>
      </w:r>
      <m:oMath>
        <m:r>
          <w:rPr>
            <w:rFonts w:ascii="Cambria Math" w:eastAsia="宋体" w:hAnsi="Cambria Math"/>
          </w:rPr>
          <m:t>β</m:t>
        </m:r>
      </m:oMath>
      <w:r w:rsidRPr="00496DD1">
        <w:rPr>
          <w:rFonts w:ascii="Times New Roman" w:eastAsia="宋体" w:hAnsi="Times New Roman" w:hint="eastAsia"/>
        </w:rPr>
        <w:t>、</w:t>
      </w:r>
      <m:oMath>
        <m:r>
          <w:rPr>
            <w:rFonts w:ascii="Cambria Math" w:eastAsia="宋体" w:hAnsi="Cambria Math"/>
          </w:rPr>
          <m:t>δ</m:t>
        </m:r>
      </m:oMath>
      <w:r w:rsidRPr="00496DD1">
        <w:rPr>
          <w:rFonts w:ascii="Times New Roman" w:eastAsia="宋体" w:hAnsi="Times New Roman" w:hint="eastAsia"/>
        </w:rPr>
        <w:t>）。以文献初始值</w:t>
      </w:r>
      <m:oMath>
        <m:r>
          <w:rPr>
            <w:rFonts w:ascii="Cambria Math" w:eastAsia="宋体" w:hAnsi="Cambria Math" w:hint="eastAsia"/>
          </w:rPr>
          <m:t>（</m:t>
        </m:r>
        <m:r>
          <w:rPr>
            <w:rFonts w:ascii="Cambria Math" w:eastAsia="宋体" w:hAnsi="Cambria Math"/>
          </w:rPr>
          <m:t>κ = 2.5</m:t>
        </m:r>
        <m:r>
          <w:rPr>
            <w:rFonts w:ascii="Cambria Math" w:eastAsia="宋体" w:hAnsi="Cambria Math" w:hint="eastAsia"/>
          </w:rPr>
          <m:t>，</m:t>
        </m:r>
        <m:r>
          <w:rPr>
            <w:rFonts w:ascii="Cambria Math" w:eastAsia="宋体" w:hAnsi="Cambria Math"/>
          </w:rPr>
          <m:t>β = 2.0</m:t>
        </m:r>
        <m:r>
          <w:rPr>
            <w:rFonts w:ascii="Cambria Math" w:eastAsia="宋体" w:hAnsi="Cambria Math" w:hint="eastAsia"/>
          </w:rPr>
          <m:t>，</m:t>
        </m:r>
        <m:r>
          <w:rPr>
            <w:rFonts w:ascii="Cambria Math" w:eastAsia="宋体" w:hAnsi="Cambria Math"/>
          </w:rPr>
          <m:t>δ = 0.05</m:t>
        </m:r>
        <m:r>
          <w:rPr>
            <w:rFonts w:ascii="Cambria Math" w:eastAsia="宋体" w:hAnsi="Cambria Math" w:hint="eastAsia"/>
          </w:rPr>
          <m:t>）</m:t>
        </m:r>
      </m:oMath>
      <w:r w:rsidRPr="00496DD1">
        <w:rPr>
          <w:rFonts w:ascii="Times New Roman" w:eastAsia="宋体" w:hAnsi="Times New Roman" w:hint="eastAsia"/>
        </w:rPr>
        <w:t>运行基准情景，发现三类系统性问题：</w:t>
      </w:r>
      <m:oMath>
        <m:r>
          <w:rPr>
            <w:rFonts w:ascii="Cambria Math" w:eastAsia="宋体" w:hAnsi="Cambria Math"/>
          </w:rPr>
          <m:t>κ = 2.5</m:t>
        </m:r>
      </m:oMath>
      <w:r w:rsidRPr="00496DD1">
        <w:rPr>
          <w:rFonts w:ascii="Times New Roman" w:eastAsia="宋体" w:hAnsi="Times New Roman" w:hint="eastAsia"/>
        </w:rPr>
        <w:t>时失信惩罚过重，声誉系统在前</w:t>
      </w:r>
      <w:r w:rsidRPr="00496DD1">
        <w:rPr>
          <w:rFonts w:ascii="Times New Roman" w:eastAsia="宋体" w:hAnsi="Times New Roman"/>
        </w:rPr>
        <w:t>100</w:t>
      </w:r>
      <w:r w:rsidRPr="00496DD1">
        <w:rPr>
          <w:rFonts w:ascii="Times New Roman" w:eastAsia="宋体" w:hAnsi="Times New Roman" w:hint="eastAsia"/>
        </w:rPr>
        <w:t>步全面崩塌，大量劳动者被迫退出市场；</w:t>
      </w:r>
      <m:oMath>
        <m:r>
          <w:rPr>
            <w:rFonts w:ascii="Cambria Math" w:eastAsia="宋体" w:hAnsi="Cambria Math"/>
          </w:rPr>
          <m:t>β = 2.0</m:t>
        </m:r>
      </m:oMath>
      <w:r w:rsidRPr="00496DD1">
        <w:rPr>
          <w:rFonts w:ascii="Times New Roman" w:eastAsia="宋体" w:hAnsi="Times New Roman" w:hint="eastAsia"/>
        </w:rPr>
        <w:t>时</w:t>
      </w:r>
      <w:r w:rsidRPr="00496DD1">
        <w:rPr>
          <w:rFonts w:ascii="Times New Roman" w:eastAsia="宋体" w:hAnsi="Times New Roman"/>
        </w:rPr>
        <w:t>Fermi</w:t>
      </w:r>
      <w:r w:rsidRPr="00496DD1">
        <w:rPr>
          <w:rFonts w:ascii="Times New Roman" w:eastAsia="宋体" w:hAnsi="Times New Roman" w:hint="eastAsia"/>
        </w:rPr>
        <w:t>模仿过于激进，系统在约</w:t>
      </w:r>
      <w:r w:rsidRPr="00496DD1">
        <w:rPr>
          <w:rFonts w:ascii="Times New Roman" w:eastAsia="宋体" w:hAnsi="Times New Roman"/>
        </w:rPr>
        <w:t>80</w:t>
      </w:r>
      <w:r w:rsidRPr="00496DD1">
        <w:rPr>
          <w:rFonts w:ascii="Times New Roman" w:eastAsia="宋体" w:hAnsi="Times New Roman" w:hint="eastAsia"/>
        </w:rPr>
        <w:t>步内锁定于单一稳态（全可信或全不可信），双稳态特征消失；</w:t>
      </w:r>
      <m:oMath>
        <m:r>
          <w:rPr>
            <w:rFonts w:ascii="Cambria Math" w:eastAsia="宋体" w:hAnsi="Cambria Math"/>
          </w:rPr>
          <m:t>δ = 0.05</m:t>
        </m:r>
      </m:oMath>
      <w:r w:rsidRPr="00496DD1">
        <w:rPr>
          <w:rFonts w:ascii="Times New Roman" w:eastAsia="宋体" w:hAnsi="Times New Roman" w:hint="eastAsia"/>
        </w:rPr>
        <w:t>时声誉积累</w:t>
      </w:r>
      <w:r w:rsidRPr="00496DD1">
        <w:rPr>
          <w:rFonts w:ascii="Times New Roman" w:eastAsia="宋体" w:hAnsi="Times New Roman"/>
        </w:rPr>
        <w:t>/</w:t>
      </w:r>
      <w:r w:rsidRPr="00496DD1">
        <w:rPr>
          <w:rFonts w:ascii="Times New Roman" w:eastAsia="宋体" w:hAnsi="Times New Roman" w:hint="eastAsia"/>
        </w:rPr>
        <w:t>衰减速度远超真实外卖平台数据，单次交易对长期声誉影响过大。依据数值稳定性实验逐一调整后（</w:t>
      </w:r>
      <m:oMath>
        <m:r>
          <w:rPr>
            <w:rFonts w:ascii="Cambria Math" w:eastAsia="宋体" w:hAnsi="Cambria Math"/>
          </w:rPr>
          <m:t>κ</m:t>
        </m:r>
      </m:oMath>
      <w:r w:rsidRPr="00496DD1">
        <w:rPr>
          <w:rFonts w:ascii="Times New Roman" w:eastAsia="宋体" w:hAnsi="Times New Roman" w:hint="eastAsia"/>
        </w:rPr>
        <w:t>降至</w:t>
      </w:r>
      <w:r w:rsidRPr="00496DD1">
        <w:rPr>
          <w:rFonts w:ascii="Times New Roman" w:eastAsia="宋体" w:hAnsi="Times New Roman"/>
        </w:rPr>
        <w:t>1.2</w:t>
      </w:r>
      <w:r w:rsidRPr="00496DD1">
        <w:rPr>
          <w:rFonts w:ascii="Times New Roman" w:eastAsia="宋体" w:hAnsi="Times New Roman" w:hint="eastAsia"/>
        </w:rPr>
        <w:t>，</w:t>
      </w:r>
      <m:oMath>
        <m:r>
          <w:rPr>
            <w:rFonts w:ascii="Cambria Math" w:eastAsia="宋体" w:hAnsi="Cambria Math"/>
          </w:rPr>
          <m:t>β</m:t>
        </m:r>
      </m:oMath>
      <w:r w:rsidRPr="00496DD1">
        <w:rPr>
          <w:rFonts w:ascii="Times New Roman" w:eastAsia="宋体" w:hAnsi="Times New Roman" w:hint="eastAsia"/>
        </w:rPr>
        <w:t>降至</w:t>
      </w:r>
      <w:r w:rsidRPr="00496DD1">
        <w:rPr>
          <w:rFonts w:ascii="Times New Roman" w:eastAsia="宋体" w:hAnsi="Times New Roman"/>
        </w:rPr>
        <w:t>0.5</w:t>
      </w:r>
      <w:r w:rsidRPr="00496DD1">
        <w:rPr>
          <w:rFonts w:ascii="Times New Roman" w:eastAsia="宋体" w:hAnsi="Times New Roman" w:hint="eastAsia"/>
        </w:rPr>
        <w:t>，</w:t>
      </w:r>
      <w:bookmarkStart w:id="39" w:name="OLE_LINK50"/>
      <m:oMath>
        <m:r>
          <w:rPr>
            <w:rFonts w:ascii="Cambria Math" w:eastAsia="宋体" w:hAnsi="Cambria Math"/>
          </w:rPr>
          <m:t>δ</m:t>
        </m:r>
      </m:oMath>
      <w:bookmarkEnd w:id="39"/>
      <w:r w:rsidRPr="00496DD1">
        <w:rPr>
          <w:rFonts w:ascii="Times New Roman" w:eastAsia="宋体" w:hAnsi="Times New Roman" w:hint="eastAsia"/>
        </w:rPr>
        <w:t>降至</w:t>
      </w:r>
      <w:r w:rsidRPr="00496DD1">
        <w:rPr>
          <w:rFonts w:ascii="Times New Roman" w:eastAsia="宋体" w:hAnsi="Times New Roman"/>
        </w:rPr>
        <w:t>0.02</w:t>
      </w:r>
      <w:r w:rsidRPr="00496DD1">
        <w:rPr>
          <w:rFonts w:ascii="Times New Roman" w:eastAsia="宋体" w:hAnsi="Times New Roman" w:hint="eastAsia"/>
        </w:rPr>
        <w:t>），系统在高信任与低信任均衡之间形成清晰的双稳态结构，声誉演化速度与真实平台数据吻合。</w:t>
      </w:r>
    </w:p>
    <w:p w14:paraId="2F0148FF" w14:textId="55FE5344" w:rsidR="00496DD1" w:rsidRPr="00496DD1" w:rsidRDefault="00496DD1" w:rsidP="00496DD1">
      <w:pPr>
        <w:spacing w:before="60" w:after="120" w:line="360" w:lineRule="auto"/>
        <w:ind w:firstLine="480"/>
        <w:rPr>
          <w:rFonts w:ascii="Times New Roman" w:eastAsia="宋体" w:hAnsi="Times New Roman"/>
        </w:rPr>
      </w:pPr>
      <w:r w:rsidRPr="00496DD1">
        <w:rPr>
          <w:rFonts w:ascii="Times New Roman" w:eastAsia="宋体" w:hAnsi="Times New Roman" w:hint="eastAsia"/>
        </w:rPr>
        <w:t>第二阶段为收益结构校准（</w:t>
      </w:r>
      <w:r w:rsidRPr="00496DD1">
        <w:rPr>
          <w:rFonts w:ascii="Times New Roman" w:eastAsia="宋体" w:hAnsi="Times New Roman"/>
        </w:rPr>
        <w:t>rent-seek-rate</w:t>
      </w:r>
      <w:r w:rsidRPr="00496DD1">
        <w:rPr>
          <w:rFonts w:ascii="Times New Roman" w:eastAsia="宋体" w:hAnsi="Times New Roman" w:hint="eastAsia"/>
        </w:rPr>
        <w:t>、</w:t>
      </w:r>
      <w:r w:rsidRPr="00496DD1">
        <w:rPr>
          <w:rFonts w:ascii="Times New Roman" w:eastAsia="宋体" w:hAnsi="Times New Roman"/>
        </w:rPr>
        <w:t>τ</w:t>
      </w:r>
      <w:r w:rsidRPr="00496DD1">
        <w:rPr>
          <w:rFonts w:ascii="Times New Roman" w:eastAsia="宋体" w:hAnsi="Times New Roman" w:hint="eastAsia"/>
        </w:rPr>
        <w:t>）。采用第一阶段校准参数运行基准情景，发现不可信策略收益（</w:t>
      </w:r>
      <w:r w:rsidRPr="00496DD1">
        <w:rPr>
          <w:rFonts w:ascii="Times New Roman" w:eastAsia="宋体" w:hAnsi="Times New Roman"/>
        </w:rPr>
        <w:t>0.2523</w:t>
      </w:r>
      <w:r w:rsidRPr="00496DD1">
        <w:rPr>
          <w:rFonts w:ascii="Times New Roman" w:eastAsia="宋体" w:hAnsi="Times New Roman" w:hint="eastAsia"/>
        </w:rPr>
        <w:t>）持续高于可信策略（</w:t>
      </w:r>
      <w:r w:rsidRPr="00496DD1">
        <w:rPr>
          <w:rFonts w:ascii="Times New Roman" w:eastAsia="宋体" w:hAnsi="Times New Roman"/>
        </w:rPr>
        <w:t>0.2004</w:t>
      </w:r>
      <w:r w:rsidRPr="00496DD1">
        <w:rPr>
          <w:rFonts w:ascii="Times New Roman" w:eastAsia="宋体" w:hAnsi="Times New Roman" w:hint="eastAsia"/>
        </w:rPr>
        <w:t>），差距约</w:t>
      </w:r>
      <w:r w:rsidRPr="00496DD1">
        <w:rPr>
          <w:rFonts w:ascii="Times New Roman" w:eastAsia="宋体" w:hAnsi="Times New Roman"/>
        </w:rPr>
        <w:t>25.8%</w:t>
      </w:r>
      <w:r w:rsidRPr="00496DD1">
        <w:rPr>
          <w:rFonts w:ascii="Times New Roman" w:eastAsia="宋体" w:hAnsi="Times New Roman" w:hint="eastAsia"/>
        </w:rPr>
        <w:t>，系统陷入单一低信任均衡。寻租净收益的理论计算式为</w:t>
      </w:r>
      <m:oMath>
        <m:sSub>
          <m:sSubPr>
            <m:ctrlPr>
              <w:rPr>
                <w:rFonts w:ascii="Cambria Math" w:eastAsia="宋体" w:hAnsi="Cambria Math"/>
                <w:i/>
              </w:rPr>
            </m:ctrlPr>
          </m:sSubPr>
          <m:e>
            <m:r>
              <w:rPr>
                <w:rFonts w:ascii="Cambria Math" w:eastAsia="宋体" w:hAnsi="Cambria Math" w:hint="eastAsia"/>
              </w:rPr>
              <m:t>e</m:t>
            </m:r>
          </m:e>
          <m:sub>
            <m:r>
              <w:rPr>
                <w:rFonts w:ascii="Cambria Math" w:eastAsia="宋体" w:hAnsi="Cambria Math" w:hint="eastAsia"/>
              </w:rPr>
              <m:t>r</m:t>
            </m:r>
          </m:sub>
        </m:sSub>
        <m:r>
          <w:rPr>
            <w:rFonts w:ascii="Cambria Math" w:eastAsia="宋体" w:hAnsi="Cambria Math"/>
          </w:rPr>
          <m:t xml:space="preserve"> × rent-seek-rate × (1 - τ)</m:t>
        </m:r>
      </m:oMath>
      <w:r w:rsidRPr="00496DD1">
        <w:rPr>
          <w:rFonts w:ascii="Times New Roman" w:eastAsia="宋体" w:hAnsi="Times New Roman" w:hint="eastAsia"/>
        </w:rPr>
        <w:t>，在原值</w:t>
      </w:r>
      <m:oMath>
        <m:r>
          <w:rPr>
            <w:rFonts w:ascii="Cambria Math" w:eastAsia="宋体" w:hAnsi="Cambria Math" w:hint="eastAsia"/>
          </w:rPr>
          <m:t>（</m:t>
        </m:r>
        <m:r>
          <w:rPr>
            <w:rFonts w:ascii="Cambria Math" w:eastAsia="宋体" w:hAnsi="Cambria Math"/>
          </w:rPr>
          <m:t>0.55 × 0.5 = 0.275</m:t>
        </m:r>
        <m:r>
          <w:rPr>
            <w:rFonts w:ascii="Cambria Math" w:eastAsia="宋体" w:hAnsi="Cambria Math" w:hint="eastAsia"/>
          </w:rPr>
          <m:t>）</m:t>
        </m:r>
      </m:oMath>
      <w:r w:rsidRPr="00496DD1">
        <w:rPr>
          <w:rFonts w:ascii="Times New Roman" w:eastAsia="宋体" w:hAnsi="Times New Roman" w:hint="eastAsia"/>
        </w:rPr>
        <w:t>下远超服务收益，寻租策略具有绝对优势，无法形成双稳态。经两轮调整</w:t>
      </w:r>
      <w:r w:rsidRPr="00496DD1">
        <w:rPr>
          <w:rFonts w:ascii="Times New Roman" w:eastAsia="宋体" w:hAnsi="Times New Roman"/>
        </w:rPr>
        <w:t>——rent-seek-rate</w:t>
      </w:r>
      <w:r w:rsidRPr="00496DD1">
        <w:rPr>
          <w:rFonts w:ascii="Times New Roman" w:eastAsia="宋体" w:hAnsi="Times New Roman" w:hint="eastAsia"/>
        </w:rPr>
        <w:t>从</w:t>
      </w:r>
      <m:oMath>
        <m:r>
          <w:rPr>
            <w:rFonts w:ascii="Cambria Math" w:eastAsia="宋体" w:hAnsi="Cambria Math"/>
          </w:rPr>
          <m:t>0.55→0.35→0.15</m:t>
        </m:r>
      </m:oMath>
      <w:r w:rsidRPr="00496DD1">
        <w:rPr>
          <w:rFonts w:ascii="Times New Roman" w:eastAsia="宋体" w:hAnsi="Times New Roman" w:hint="eastAsia"/>
        </w:rPr>
        <w:t>，</w:t>
      </w:r>
      <w:r w:rsidRPr="00496DD1">
        <w:rPr>
          <w:rFonts w:ascii="Times New Roman" w:eastAsia="宋体" w:hAnsi="Times New Roman"/>
        </w:rPr>
        <w:t>τ</w:t>
      </w:r>
      <w:r w:rsidRPr="00496DD1">
        <w:rPr>
          <w:rFonts w:ascii="Times New Roman" w:eastAsia="宋体" w:hAnsi="Times New Roman" w:hint="eastAsia"/>
        </w:rPr>
        <w:t>从</w:t>
      </w:r>
      <m:oMath>
        <m:r>
          <w:rPr>
            <w:rFonts w:ascii="Cambria Math" w:eastAsia="宋体" w:hAnsi="Cambria Math"/>
          </w:rPr>
          <m:t>0.5→0.7</m:t>
        </m:r>
      </m:oMath>
      <w:r w:rsidRPr="00496DD1">
        <w:rPr>
          <w:rFonts w:ascii="Times New Roman" w:eastAsia="宋体" w:hAnsi="Times New Roman"/>
        </w:rPr>
        <w:t>——</w:t>
      </w:r>
      <w:r w:rsidRPr="00496DD1">
        <w:rPr>
          <w:rFonts w:ascii="Times New Roman" w:eastAsia="宋体" w:hAnsi="Times New Roman" w:hint="eastAsia"/>
        </w:rPr>
        <w:t>使寻租净收益降至</w:t>
      </w:r>
      <w:bookmarkStart w:id="40" w:name="OLE_LINK51"/>
      <m:oMath>
        <m:sSub>
          <m:sSubPr>
            <m:ctrlPr>
              <w:rPr>
                <w:rFonts w:ascii="Cambria Math" w:eastAsia="宋体" w:hAnsi="Cambria Math"/>
                <w:i/>
              </w:rPr>
            </m:ctrlPr>
          </m:sSubPr>
          <m:e>
            <m:r>
              <w:rPr>
                <w:rFonts w:ascii="Cambria Math" w:eastAsia="宋体" w:hAnsi="Cambria Math" w:hint="eastAsia"/>
              </w:rPr>
              <m:t>e</m:t>
            </m:r>
          </m:e>
          <m:sub>
            <m:r>
              <w:rPr>
                <w:rFonts w:ascii="Cambria Math" w:eastAsia="宋体" w:hAnsi="Cambria Math" w:hint="eastAsia"/>
              </w:rPr>
              <m:t>r</m:t>
            </m:r>
          </m:sub>
        </m:sSub>
        <w:bookmarkEnd w:id="40"/>
        <m:r>
          <w:rPr>
            <w:rFonts w:ascii="Cambria Math" w:eastAsia="宋体" w:hAnsi="Cambria Math"/>
          </w:rPr>
          <m:t>× 0.045</m:t>
        </m:r>
      </m:oMath>
      <w:r w:rsidRPr="00496DD1">
        <w:rPr>
          <w:rFonts w:ascii="Times New Roman" w:eastAsia="宋体" w:hAnsi="Times New Roman" w:hint="eastAsia"/>
        </w:rPr>
        <w:t>，策略收益翻转至可信</w:t>
      </w:r>
      <w:r w:rsidRPr="00496DD1">
        <w:rPr>
          <w:rFonts w:ascii="Times New Roman" w:eastAsia="宋体" w:hAnsi="Times New Roman"/>
        </w:rPr>
        <w:t xml:space="preserve">0.1288 &gt; </w:t>
      </w:r>
      <w:r w:rsidRPr="00496DD1">
        <w:rPr>
          <w:rFonts w:ascii="Times New Roman" w:eastAsia="宋体" w:hAnsi="Times New Roman" w:hint="eastAsia"/>
        </w:rPr>
        <w:t>不可信</w:t>
      </w:r>
      <w:r w:rsidRPr="00496DD1">
        <w:rPr>
          <w:rFonts w:ascii="Times New Roman" w:eastAsia="宋体" w:hAnsi="Times New Roman"/>
        </w:rPr>
        <w:t>0.1233</w:t>
      </w:r>
      <w:r w:rsidRPr="00496DD1">
        <w:rPr>
          <w:rFonts w:ascii="Times New Roman" w:eastAsia="宋体" w:hAnsi="Times New Roman" w:hint="eastAsia"/>
        </w:rPr>
        <w:t>，差距约</w:t>
      </w:r>
      <w:r w:rsidRPr="00496DD1">
        <w:rPr>
          <w:rFonts w:ascii="Times New Roman" w:eastAsia="宋体" w:hAnsi="Times New Roman"/>
        </w:rPr>
        <w:t>4.5%</w:t>
      </w:r>
      <w:r w:rsidRPr="00496DD1">
        <w:rPr>
          <w:rFonts w:ascii="Times New Roman" w:eastAsia="宋体" w:hAnsi="Times New Roman" w:hint="eastAsia"/>
        </w:rPr>
        <w:t>。差距适中，既保证合作能够涌现，又避免系统过快收敛到单一高信任稳态，满足双稳态仿真的设计要求。</w:t>
      </w:r>
    </w:p>
    <w:p w14:paraId="149CFA18" w14:textId="13936BEE" w:rsidR="00496DD1" w:rsidRPr="00496DD1" w:rsidRDefault="00496DD1" w:rsidP="00FB2A7C">
      <w:pPr>
        <w:spacing w:before="60" w:after="120" w:line="360" w:lineRule="auto"/>
        <w:ind w:firstLine="480"/>
        <w:rPr>
          <w:rFonts w:ascii="Times New Roman" w:eastAsia="宋体" w:hAnsi="Times New Roman"/>
        </w:rPr>
      </w:pPr>
      <w:r w:rsidRPr="00496DD1">
        <w:rPr>
          <w:rFonts w:ascii="Times New Roman" w:eastAsia="宋体" w:hAnsi="Times New Roman" w:hint="eastAsia"/>
        </w:rPr>
        <w:t>五个校准参数汇总见表</w:t>
      </w:r>
      <w:r w:rsidRPr="00496DD1">
        <w:rPr>
          <w:rFonts w:ascii="Times New Roman" w:eastAsia="宋体" w:hAnsi="Times New Roman"/>
        </w:rPr>
        <w:t>1</w:t>
      </w:r>
      <w:r w:rsidRPr="00496DD1">
        <w:rPr>
          <w:rFonts w:ascii="Times New Roman" w:eastAsia="宋体" w:hAnsi="Times New Roman" w:hint="eastAsia"/>
        </w:rPr>
        <w:t>。除上述参数外，概念模型的派单机制由线性权重（</w:t>
      </w:r>
      <m:oMath>
        <m:r>
          <w:rPr>
            <w:rFonts w:ascii="Cambria Math" w:eastAsia="宋体" w:hAnsi="Cambria Math"/>
          </w:rPr>
          <m:t>weight = rep</m:t>
        </m:r>
      </m:oMath>
      <w:r w:rsidRPr="00496DD1">
        <w:rPr>
          <w:rFonts w:ascii="Times New Roman" w:eastAsia="宋体" w:hAnsi="Times New Roman" w:hint="eastAsia"/>
        </w:rPr>
        <w:t>）修正为亚线性权重（</w:t>
      </w:r>
      <m:oMath>
        <m:r>
          <w:rPr>
            <w:rFonts w:ascii="Cambria Math" w:eastAsia="宋体" w:hAnsi="Cambria Math"/>
          </w:rPr>
          <m:t xml:space="preserve">weight = </m:t>
        </m:r>
        <m:sSup>
          <m:sSupPr>
            <m:ctrlPr>
              <w:rPr>
                <w:rFonts w:ascii="Cambria Math" w:eastAsia="宋体" w:hAnsi="Cambria Math"/>
                <w:i/>
              </w:rPr>
            </m:ctrlPr>
          </m:sSupPr>
          <m:e>
            <m:r>
              <w:rPr>
                <w:rFonts w:ascii="Cambria Math" w:eastAsia="宋体" w:hAnsi="Cambria Math"/>
              </w:rPr>
              <m:t>rep</m:t>
            </m:r>
          </m:e>
          <m:sup>
            <m:r>
              <w:rPr>
                <w:rFonts w:ascii="Cambria Math" w:eastAsia="宋体" w:hAnsi="Cambria Math"/>
              </w:rPr>
              <m:t>0.5</m:t>
            </m:r>
          </m:sup>
        </m:sSup>
      </m:oMath>
      <w:r w:rsidRPr="00496DD1">
        <w:rPr>
          <w:rFonts w:ascii="Times New Roman" w:eastAsia="宋体" w:hAnsi="Times New Roman" w:hint="eastAsia"/>
        </w:rPr>
        <w:t>），将高低声誉劳动者订单权重比从</w:t>
      </w:r>
      <w:r w:rsidRPr="00496DD1">
        <w:rPr>
          <w:rFonts w:ascii="Times New Roman" w:eastAsia="宋体" w:hAnsi="Times New Roman"/>
        </w:rPr>
        <w:t>4.5:1</w:t>
      </w:r>
      <w:r w:rsidRPr="00496DD1">
        <w:rPr>
          <w:rFonts w:ascii="Times New Roman" w:eastAsia="宋体" w:hAnsi="Times New Roman" w:hint="eastAsia"/>
        </w:rPr>
        <w:t>降至</w:t>
      </w:r>
      <w:r w:rsidRPr="00496DD1">
        <w:rPr>
          <w:rFonts w:ascii="Times New Roman" w:eastAsia="宋体" w:hAnsi="Times New Roman"/>
        </w:rPr>
        <w:t>2.1:1</w:t>
      </w:r>
      <w:r w:rsidRPr="00496DD1">
        <w:rPr>
          <w:rFonts w:ascii="Times New Roman" w:eastAsia="宋体" w:hAnsi="Times New Roman" w:hint="eastAsia"/>
        </w:rPr>
        <w:t>，缓解马太效应（详见</w:t>
      </w:r>
      <w:r w:rsidRPr="00496DD1">
        <w:rPr>
          <w:rFonts w:ascii="Times New Roman" w:eastAsia="宋体" w:hAnsi="Times New Roman"/>
        </w:rPr>
        <w:t>3.3</w:t>
      </w:r>
      <w:r w:rsidRPr="00496DD1">
        <w:rPr>
          <w:rFonts w:ascii="Times New Roman" w:eastAsia="宋体" w:hAnsi="Times New Roman" w:hint="eastAsia"/>
        </w:rPr>
        <w:t>节平台派单机制）；声誉淘汰机制修正为极低声誉累积警告制（</w:t>
      </w:r>
      <w:r w:rsidRPr="00496DD1">
        <w:rPr>
          <w:rFonts w:ascii="Times New Roman" w:eastAsia="宋体" w:hAnsi="Times New Roman"/>
        </w:rPr>
        <w:t>rep &lt; 0.08</w:t>
      </w:r>
      <w:r w:rsidRPr="00496DD1">
        <w:rPr>
          <w:rFonts w:ascii="Times New Roman" w:eastAsia="宋体" w:hAnsi="Times New Roman" w:hint="eastAsia"/>
        </w:rPr>
        <w:t>时警告</w:t>
      </w:r>
      <w:r w:rsidRPr="00496DD1">
        <w:rPr>
          <w:rFonts w:ascii="Times New Roman" w:eastAsia="宋体" w:hAnsi="Times New Roman"/>
        </w:rPr>
        <w:t>+1</w:t>
      </w:r>
      <w:r w:rsidRPr="00496DD1">
        <w:rPr>
          <w:rFonts w:ascii="Times New Roman" w:eastAsia="宋体" w:hAnsi="Times New Roman" w:hint="eastAsia"/>
        </w:rPr>
        <w:t>，</w:t>
      </w:r>
      <w:r w:rsidRPr="00496DD1">
        <w:rPr>
          <w:rFonts w:ascii="Times New Roman" w:eastAsia="宋体" w:hAnsi="Times New Roman"/>
        </w:rPr>
        <w:t>≥10</w:t>
      </w:r>
      <w:r w:rsidRPr="00496DD1">
        <w:rPr>
          <w:rFonts w:ascii="Times New Roman" w:eastAsia="宋体" w:hAnsi="Times New Roman" w:hint="eastAsia"/>
        </w:rPr>
        <w:t>次强制退出），并设置</w:t>
      </w:r>
      <w:r w:rsidRPr="00496DD1">
        <w:rPr>
          <w:rFonts w:ascii="Times New Roman" w:eastAsia="宋体" w:hAnsi="Times New Roman"/>
        </w:rPr>
        <w:t>50</w:t>
      </w:r>
      <w:r w:rsidRPr="00496DD1">
        <w:rPr>
          <w:rFonts w:ascii="Times New Roman" w:eastAsia="宋体" w:hAnsi="Times New Roman" w:hint="eastAsia"/>
        </w:rPr>
        <w:t>步预热期，避免误杀尚未建立声誉的新劳动者，使淘汰逻辑更符合真实平台的渐进式惩罚规范。</w:t>
      </w:r>
    </w:p>
    <w:p w14:paraId="1C89E217" w14:textId="164963B7" w:rsidR="00FF2D24" w:rsidRDefault="00FF2D24" w:rsidP="00FF2D24">
      <w:pPr>
        <w:pStyle w:val="ad"/>
        <w:keepNext/>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74B4B">
        <w:rPr>
          <w:rFonts w:hint="eastAsia"/>
          <w:noProof/>
        </w:rPr>
        <w:t>1</w:t>
      </w:r>
      <w:r>
        <w:fldChar w:fldCharType="end"/>
      </w:r>
      <w:r>
        <w:rPr>
          <w:rFonts w:hint="eastAsia"/>
        </w:rPr>
        <w:t xml:space="preserve"> </w:t>
      </w:r>
      <w:r w:rsidRPr="00FF2D24">
        <w:rPr>
          <w:rFonts w:hint="eastAsia"/>
        </w:rPr>
        <w:t>参数校准汇总</w:t>
      </w:r>
    </w:p>
    <w:tbl>
      <w:tblPr>
        <w:tblW w:w="5000" w:type="pct"/>
        <w:jc w:val="center"/>
        <w:tblBorders>
          <w:top w:val="single" w:sz="12" w:space="0" w:color="000000" w:themeColor="text1"/>
          <w:bottom w:val="single" w:sz="1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1984"/>
        <w:gridCol w:w="1418"/>
        <w:gridCol w:w="1208"/>
        <w:gridCol w:w="4056"/>
      </w:tblGrid>
      <w:tr w:rsidR="00506095" w:rsidRPr="00FE1CE0" w14:paraId="7837EE00" w14:textId="77777777" w:rsidTr="007254E0">
        <w:trPr>
          <w:tblHeader/>
          <w:jc w:val="center"/>
        </w:trPr>
        <w:tc>
          <w:tcPr>
            <w:tcW w:w="1145"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487BFD33"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参数</w:t>
            </w:r>
          </w:p>
        </w:tc>
        <w:tc>
          <w:tcPr>
            <w:tcW w:w="818"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57AD6677"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文献初始值</w:t>
            </w:r>
          </w:p>
        </w:tc>
        <w:tc>
          <w:tcPr>
            <w:tcW w:w="697"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3240D460"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校准后值</w:t>
            </w:r>
          </w:p>
        </w:tc>
        <w:tc>
          <w:tcPr>
            <w:tcW w:w="2340"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7C2024FD"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校准原因</w:t>
            </w:r>
          </w:p>
        </w:tc>
      </w:tr>
      <w:tr w:rsidR="00506095" w:rsidRPr="00FE1CE0" w14:paraId="11EFA140" w14:textId="77777777" w:rsidTr="007254E0">
        <w:trPr>
          <w:jc w:val="center"/>
        </w:trPr>
        <w:tc>
          <w:tcPr>
            <w:tcW w:w="1145" w:type="pct"/>
            <w:tcBorders>
              <w:top w:val="single" w:sz="6" w:space="0" w:color="000000" w:themeColor="text1"/>
            </w:tcBorders>
            <w:shd w:val="clear" w:color="auto" w:fill="FFFFFF" w:themeFill="background1"/>
            <w:tcMar>
              <w:top w:w="80" w:type="dxa"/>
              <w:left w:w="120" w:type="dxa"/>
              <w:bottom w:w="80" w:type="dxa"/>
              <w:right w:w="120" w:type="dxa"/>
            </w:tcMar>
          </w:tcPr>
          <w:p w14:paraId="6386833F" w14:textId="77777777" w:rsidR="007254E0" w:rsidRDefault="00C62B29">
            <w:pPr>
              <w:rPr>
                <w:rFonts w:ascii="Times New Roman" w:eastAsia="宋体" w:hAnsi="Times New Roman"/>
                <w:sz w:val="22"/>
                <w:szCs w:val="22"/>
              </w:rPr>
            </w:pPr>
            <w:r w:rsidRPr="00FE1CE0">
              <w:rPr>
                <w:rFonts w:ascii="Times New Roman" w:eastAsia="宋体" w:hAnsi="Times New Roman"/>
                <w:sz w:val="22"/>
                <w:szCs w:val="22"/>
              </w:rPr>
              <w:t>rent-seek-rate</w:t>
            </w:r>
          </w:p>
          <w:p w14:paraId="14B26C04" w14:textId="52E2D808" w:rsidR="00506095" w:rsidRPr="00FE1CE0" w:rsidRDefault="00C62B29">
            <w:pPr>
              <w:rPr>
                <w:rFonts w:ascii="Times New Roman" w:eastAsia="宋体" w:hAnsi="Times New Roman"/>
              </w:rPr>
            </w:pPr>
            <w:r w:rsidRPr="00FE1CE0">
              <w:rPr>
                <w:rFonts w:ascii="Times New Roman" w:eastAsia="宋体" w:hAnsi="Times New Roman"/>
                <w:sz w:val="22"/>
                <w:szCs w:val="22"/>
              </w:rPr>
              <w:t>（寻租收益率）</w:t>
            </w:r>
          </w:p>
        </w:tc>
        <w:tc>
          <w:tcPr>
            <w:tcW w:w="818" w:type="pct"/>
            <w:tcBorders>
              <w:top w:val="single" w:sz="6" w:space="0" w:color="000000" w:themeColor="text1"/>
            </w:tcBorders>
            <w:shd w:val="clear" w:color="auto" w:fill="FFFFFF" w:themeFill="background1"/>
            <w:tcMar>
              <w:top w:w="80" w:type="dxa"/>
              <w:left w:w="120" w:type="dxa"/>
              <w:bottom w:w="80" w:type="dxa"/>
              <w:right w:w="120" w:type="dxa"/>
            </w:tcMar>
          </w:tcPr>
          <w:p w14:paraId="1BE68C3A"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0.55</w:t>
            </w:r>
          </w:p>
        </w:tc>
        <w:tc>
          <w:tcPr>
            <w:tcW w:w="697" w:type="pct"/>
            <w:tcBorders>
              <w:top w:val="single" w:sz="6" w:space="0" w:color="000000" w:themeColor="text1"/>
            </w:tcBorders>
            <w:shd w:val="clear" w:color="auto" w:fill="FFFFFF" w:themeFill="background1"/>
            <w:tcMar>
              <w:top w:w="80" w:type="dxa"/>
              <w:left w:w="120" w:type="dxa"/>
              <w:bottom w:w="80" w:type="dxa"/>
              <w:right w:w="120" w:type="dxa"/>
            </w:tcMar>
          </w:tcPr>
          <w:p w14:paraId="769E5E70"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0.15</w:t>
            </w:r>
          </w:p>
        </w:tc>
        <w:tc>
          <w:tcPr>
            <w:tcW w:w="2340" w:type="pct"/>
            <w:tcBorders>
              <w:top w:val="single" w:sz="6" w:space="0" w:color="000000" w:themeColor="text1"/>
            </w:tcBorders>
            <w:shd w:val="clear" w:color="auto" w:fill="FFFFFF" w:themeFill="background1"/>
            <w:tcMar>
              <w:top w:w="80" w:type="dxa"/>
              <w:left w:w="120" w:type="dxa"/>
              <w:bottom w:w="80" w:type="dxa"/>
              <w:right w:w="120" w:type="dxa"/>
            </w:tcMar>
          </w:tcPr>
          <w:p w14:paraId="3499F8EE"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原值导致寻租净收益远超服务收益，系统陷入单一低信任均衡</w:t>
            </w:r>
          </w:p>
        </w:tc>
      </w:tr>
      <w:tr w:rsidR="00506095" w:rsidRPr="00FE1CE0" w14:paraId="62AB741D" w14:textId="77777777" w:rsidTr="007254E0">
        <w:trPr>
          <w:jc w:val="center"/>
        </w:trPr>
        <w:tc>
          <w:tcPr>
            <w:tcW w:w="1145" w:type="pct"/>
            <w:shd w:val="clear" w:color="auto" w:fill="FFFFFF" w:themeFill="background1"/>
            <w:tcMar>
              <w:top w:w="80" w:type="dxa"/>
              <w:left w:w="120" w:type="dxa"/>
              <w:bottom w:w="80" w:type="dxa"/>
              <w:right w:w="120" w:type="dxa"/>
            </w:tcMar>
          </w:tcPr>
          <w:p w14:paraId="72748406" w14:textId="77777777" w:rsidR="007254E0" w:rsidRDefault="007254E0">
            <w:pPr>
              <w:rPr>
                <w:rFonts w:ascii="Times New Roman" w:eastAsia="宋体" w:hAnsi="Times New Roman"/>
                <w:sz w:val="22"/>
                <w:szCs w:val="22"/>
                <w:lang w:val="fr-FR"/>
              </w:rPr>
            </w:pPr>
            <w:r w:rsidRPr="007254E0">
              <w:rPr>
                <w:rFonts w:ascii="Times New Roman" w:eastAsia="宋体" w:hAnsi="Times New Roman"/>
                <w:sz w:val="22"/>
                <w:szCs w:val="22"/>
                <w:lang w:val="fr-FR"/>
              </w:rPr>
              <w:t>T</w:t>
            </w:r>
            <w:r w:rsidR="00C62B29" w:rsidRPr="007254E0">
              <w:rPr>
                <w:rFonts w:ascii="Times New Roman" w:eastAsia="宋体" w:hAnsi="Times New Roman"/>
                <w:sz w:val="22"/>
                <w:szCs w:val="22"/>
                <w:lang w:val="fr-FR"/>
              </w:rPr>
              <w:t>ransparenc</w:t>
            </w:r>
          </w:p>
          <w:p w14:paraId="3109BF1C" w14:textId="3A65E7A5" w:rsidR="00506095" w:rsidRPr="007254E0" w:rsidRDefault="00C62B29">
            <w:pPr>
              <w:rPr>
                <w:rFonts w:ascii="Times New Roman" w:eastAsia="宋体" w:hAnsi="Times New Roman"/>
                <w:sz w:val="22"/>
                <w:szCs w:val="22"/>
                <w:lang w:val="fr-FR"/>
              </w:rPr>
            </w:pPr>
            <w:r w:rsidRPr="007254E0">
              <w:rPr>
                <w:rFonts w:ascii="Times New Roman" w:eastAsia="宋体" w:hAnsi="Times New Roman"/>
                <w:sz w:val="22"/>
                <w:szCs w:val="22"/>
                <w:lang w:val="fr-FR"/>
              </w:rPr>
              <w:t>（</w:t>
            </w:r>
            <w:r w:rsidRPr="00FE1CE0">
              <w:rPr>
                <w:rFonts w:ascii="Times New Roman" w:eastAsia="宋体" w:hAnsi="Times New Roman"/>
                <w:sz w:val="22"/>
                <w:szCs w:val="22"/>
              </w:rPr>
              <w:t>平台透明度</w:t>
            </w:r>
            <w:r w:rsidRPr="00FE1CE0">
              <w:rPr>
                <w:rFonts w:ascii="Times New Roman" w:eastAsia="宋体" w:hAnsi="Times New Roman"/>
                <w:sz w:val="22"/>
                <w:szCs w:val="22"/>
              </w:rPr>
              <w:t>τ</w:t>
            </w:r>
            <w:r w:rsidRPr="007254E0">
              <w:rPr>
                <w:rFonts w:ascii="Times New Roman" w:eastAsia="宋体" w:hAnsi="Times New Roman"/>
                <w:sz w:val="22"/>
                <w:szCs w:val="22"/>
                <w:lang w:val="fr-FR"/>
              </w:rPr>
              <w:t>）</w:t>
            </w:r>
          </w:p>
        </w:tc>
        <w:tc>
          <w:tcPr>
            <w:tcW w:w="818" w:type="pct"/>
            <w:shd w:val="clear" w:color="auto" w:fill="FFFFFF" w:themeFill="background1"/>
            <w:tcMar>
              <w:top w:w="80" w:type="dxa"/>
              <w:left w:w="120" w:type="dxa"/>
              <w:bottom w:w="80" w:type="dxa"/>
              <w:right w:w="120" w:type="dxa"/>
            </w:tcMar>
          </w:tcPr>
          <w:p w14:paraId="5DF56B1D"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0.50</w:t>
            </w:r>
          </w:p>
        </w:tc>
        <w:tc>
          <w:tcPr>
            <w:tcW w:w="697" w:type="pct"/>
            <w:shd w:val="clear" w:color="auto" w:fill="FFFFFF" w:themeFill="background1"/>
            <w:tcMar>
              <w:top w:w="80" w:type="dxa"/>
              <w:left w:w="120" w:type="dxa"/>
              <w:bottom w:w="80" w:type="dxa"/>
              <w:right w:w="120" w:type="dxa"/>
            </w:tcMar>
          </w:tcPr>
          <w:p w14:paraId="2B1B1E7D"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0.70</w:t>
            </w:r>
          </w:p>
        </w:tc>
        <w:tc>
          <w:tcPr>
            <w:tcW w:w="2340" w:type="pct"/>
            <w:shd w:val="clear" w:color="auto" w:fill="FFFFFF" w:themeFill="background1"/>
            <w:tcMar>
              <w:top w:w="80" w:type="dxa"/>
              <w:left w:w="120" w:type="dxa"/>
              <w:bottom w:w="80" w:type="dxa"/>
              <w:right w:w="120" w:type="dxa"/>
            </w:tcMar>
          </w:tcPr>
          <w:p w14:paraId="4A6D6AEA"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配合</w:t>
            </w:r>
            <w:r w:rsidRPr="00FE1CE0">
              <w:rPr>
                <w:rFonts w:ascii="Times New Roman" w:eastAsia="宋体" w:hAnsi="Times New Roman"/>
                <w:sz w:val="22"/>
                <w:szCs w:val="22"/>
              </w:rPr>
              <w:t>rent-seek-rate</w:t>
            </w:r>
            <w:r w:rsidRPr="00FE1CE0">
              <w:rPr>
                <w:rFonts w:ascii="Times New Roman" w:eastAsia="宋体" w:hAnsi="Times New Roman"/>
                <w:sz w:val="22"/>
                <w:szCs w:val="22"/>
              </w:rPr>
              <w:t>压缩寻租空间，使双策略收益差距控制在合理范围（约</w:t>
            </w:r>
            <w:r w:rsidRPr="00FE1CE0">
              <w:rPr>
                <w:rFonts w:ascii="Times New Roman" w:eastAsia="宋体" w:hAnsi="Times New Roman"/>
                <w:sz w:val="22"/>
                <w:szCs w:val="22"/>
              </w:rPr>
              <w:t>4.5%</w:t>
            </w:r>
            <w:r w:rsidRPr="00FE1CE0">
              <w:rPr>
                <w:rFonts w:ascii="Times New Roman" w:eastAsia="宋体" w:hAnsi="Times New Roman"/>
                <w:sz w:val="22"/>
                <w:szCs w:val="22"/>
              </w:rPr>
              <w:t>）</w:t>
            </w:r>
          </w:p>
        </w:tc>
      </w:tr>
      <w:tr w:rsidR="00506095" w:rsidRPr="00FE1CE0" w14:paraId="1D3C6FD4" w14:textId="77777777" w:rsidTr="007254E0">
        <w:trPr>
          <w:jc w:val="center"/>
        </w:trPr>
        <w:tc>
          <w:tcPr>
            <w:tcW w:w="1145" w:type="pct"/>
            <w:shd w:val="clear" w:color="auto" w:fill="FFFFFF" w:themeFill="background1"/>
            <w:tcMar>
              <w:top w:w="80" w:type="dxa"/>
              <w:left w:w="120" w:type="dxa"/>
              <w:bottom w:w="80" w:type="dxa"/>
              <w:right w:w="120" w:type="dxa"/>
            </w:tcMar>
          </w:tcPr>
          <w:p w14:paraId="669265F5"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声誉不对称系数</w:t>
            </w:r>
            <w:r w:rsidRPr="00FE1CE0">
              <w:rPr>
                <w:rFonts w:ascii="Times New Roman" w:eastAsia="宋体" w:hAnsi="Times New Roman"/>
                <w:sz w:val="22"/>
                <w:szCs w:val="22"/>
              </w:rPr>
              <w:t>κ</w:t>
            </w:r>
          </w:p>
        </w:tc>
        <w:tc>
          <w:tcPr>
            <w:tcW w:w="818" w:type="pct"/>
            <w:shd w:val="clear" w:color="auto" w:fill="FFFFFF" w:themeFill="background1"/>
            <w:tcMar>
              <w:top w:w="80" w:type="dxa"/>
              <w:left w:w="120" w:type="dxa"/>
              <w:bottom w:w="80" w:type="dxa"/>
              <w:right w:w="120" w:type="dxa"/>
            </w:tcMar>
          </w:tcPr>
          <w:p w14:paraId="195E57A6"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2.50</w:t>
            </w:r>
          </w:p>
        </w:tc>
        <w:tc>
          <w:tcPr>
            <w:tcW w:w="697" w:type="pct"/>
            <w:shd w:val="clear" w:color="auto" w:fill="FFFFFF" w:themeFill="background1"/>
            <w:tcMar>
              <w:top w:w="80" w:type="dxa"/>
              <w:left w:w="120" w:type="dxa"/>
              <w:bottom w:w="80" w:type="dxa"/>
              <w:right w:w="120" w:type="dxa"/>
            </w:tcMar>
          </w:tcPr>
          <w:p w14:paraId="53554782"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1.20</w:t>
            </w:r>
          </w:p>
        </w:tc>
        <w:tc>
          <w:tcPr>
            <w:tcW w:w="2340" w:type="pct"/>
            <w:shd w:val="clear" w:color="auto" w:fill="FFFFFF" w:themeFill="background1"/>
            <w:tcMar>
              <w:top w:w="80" w:type="dxa"/>
              <w:left w:w="120" w:type="dxa"/>
              <w:bottom w:w="80" w:type="dxa"/>
              <w:right w:w="120" w:type="dxa"/>
            </w:tcMar>
          </w:tcPr>
          <w:p w14:paraId="09A515A7"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原值失信惩罚过重，仿真前</w:t>
            </w:r>
            <w:r w:rsidRPr="00FE1CE0">
              <w:rPr>
                <w:rFonts w:ascii="Times New Roman" w:eastAsia="宋体" w:hAnsi="Times New Roman"/>
                <w:sz w:val="22"/>
                <w:szCs w:val="22"/>
              </w:rPr>
              <w:t>100</w:t>
            </w:r>
            <w:r w:rsidRPr="00FE1CE0">
              <w:rPr>
                <w:rFonts w:ascii="Times New Roman" w:eastAsia="宋体" w:hAnsi="Times New Roman"/>
                <w:sz w:val="22"/>
                <w:szCs w:val="22"/>
              </w:rPr>
              <w:t>步声誉</w:t>
            </w:r>
            <w:r w:rsidRPr="00FE1CE0">
              <w:rPr>
                <w:rFonts w:ascii="Times New Roman" w:eastAsia="宋体" w:hAnsi="Times New Roman"/>
                <w:sz w:val="22"/>
                <w:szCs w:val="22"/>
              </w:rPr>
              <w:lastRenderedPageBreak/>
              <w:t>系统全面崩塌</w:t>
            </w:r>
          </w:p>
        </w:tc>
      </w:tr>
      <w:tr w:rsidR="00506095" w:rsidRPr="00FE1CE0" w14:paraId="2791A483" w14:textId="77777777" w:rsidTr="007254E0">
        <w:trPr>
          <w:jc w:val="center"/>
        </w:trPr>
        <w:tc>
          <w:tcPr>
            <w:tcW w:w="1145" w:type="pct"/>
            <w:shd w:val="clear" w:color="auto" w:fill="FFFFFF" w:themeFill="background1"/>
            <w:tcMar>
              <w:top w:w="80" w:type="dxa"/>
              <w:left w:w="120" w:type="dxa"/>
              <w:bottom w:w="80" w:type="dxa"/>
              <w:right w:w="120" w:type="dxa"/>
            </w:tcMar>
          </w:tcPr>
          <w:p w14:paraId="329AC86C"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lastRenderedPageBreak/>
              <w:t>模仿理性强度</w:t>
            </w:r>
            <w:r w:rsidRPr="00FE1CE0">
              <w:rPr>
                <w:rFonts w:ascii="Times New Roman" w:eastAsia="宋体" w:hAnsi="Times New Roman"/>
                <w:sz w:val="22"/>
                <w:szCs w:val="22"/>
              </w:rPr>
              <w:t>β</w:t>
            </w:r>
          </w:p>
        </w:tc>
        <w:tc>
          <w:tcPr>
            <w:tcW w:w="818" w:type="pct"/>
            <w:shd w:val="clear" w:color="auto" w:fill="FFFFFF" w:themeFill="background1"/>
            <w:tcMar>
              <w:top w:w="80" w:type="dxa"/>
              <w:left w:w="120" w:type="dxa"/>
              <w:bottom w:w="80" w:type="dxa"/>
              <w:right w:w="120" w:type="dxa"/>
            </w:tcMar>
          </w:tcPr>
          <w:p w14:paraId="770797BF"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2.00</w:t>
            </w:r>
          </w:p>
        </w:tc>
        <w:tc>
          <w:tcPr>
            <w:tcW w:w="697" w:type="pct"/>
            <w:shd w:val="clear" w:color="auto" w:fill="FFFFFF" w:themeFill="background1"/>
            <w:tcMar>
              <w:top w:w="80" w:type="dxa"/>
              <w:left w:w="120" w:type="dxa"/>
              <w:bottom w:w="80" w:type="dxa"/>
              <w:right w:w="120" w:type="dxa"/>
            </w:tcMar>
          </w:tcPr>
          <w:p w14:paraId="79556348"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0.50</w:t>
            </w:r>
          </w:p>
        </w:tc>
        <w:tc>
          <w:tcPr>
            <w:tcW w:w="2340" w:type="pct"/>
            <w:shd w:val="clear" w:color="auto" w:fill="FFFFFF" w:themeFill="background1"/>
            <w:tcMar>
              <w:top w:w="80" w:type="dxa"/>
              <w:left w:w="120" w:type="dxa"/>
              <w:bottom w:w="80" w:type="dxa"/>
              <w:right w:w="120" w:type="dxa"/>
            </w:tcMar>
          </w:tcPr>
          <w:p w14:paraId="5BCECCBF"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原值模仿过于激进，系统快速收敛到单一稳态，无法呈现双稳态特征</w:t>
            </w:r>
          </w:p>
        </w:tc>
      </w:tr>
      <w:tr w:rsidR="00506095" w:rsidRPr="00FE1CE0" w14:paraId="41A3049D" w14:textId="77777777" w:rsidTr="007254E0">
        <w:trPr>
          <w:jc w:val="center"/>
        </w:trPr>
        <w:tc>
          <w:tcPr>
            <w:tcW w:w="1145" w:type="pct"/>
            <w:shd w:val="clear" w:color="auto" w:fill="FFFFFF" w:themeFill="background1"/>
            <w:tcMar>
              <w:top w:w="80" w:type="dxa"/>
              <w:left w:w="120" w:type="dxa"/>
              <w:bottom w:w="80" w:type="dxa"/>
              <w:right w:w="120" w:type="dxa"/>
            </w:tcMar>
          </w:tcPr>
          <w:p w14:paraId="1961095D"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声誉变化幅度</w:t>
            </w:r>
            <w:r w:rsidRPr="00FE1CE0">
              <w:rPr>
                <w:rFonts w:ascii="Times New Roman" w:eastAsia="宋体" w:hAnsi="Times New Roman"/>
                <w:sz w:val="22"/>
                <w:szCs w:val="22"/>
              </w:rPr>
              <w:t>δ_+/δ_-</w:t>
            </w:r>
          </w:p>
        </w:tc>
        <w:tc>
          <w:tcPr>
            <w:tcW w:w="818" w:type="pct"/>
            <w:shd w:val="clear" w:color="auto" w:fill="FFFFFF" w:themeFill="background1"/>
            <w:tcMar>
              <w:top w:w="80" w:type="dxa"/>
              <w:left w:w="120" w:type="dxa"/>
              <w:bottom w:w="80" w:type="dxa"/>
              <w:right w:w="120" w:type="dxa"/>
            </w:tcMar>
          </w:tcPr>
          <w:p w14:paraId="3AB0EB1C"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0.05</w:t>
            </w:r>
          </w:p>
        </w:tc>
        <w:tc>
          <w:tcPr>
            <w:tcW w:w="697" w:type="pct"/>
            <w:shd w:val="clear" w:color="auto" w:fill="FFFFFF" w:themeFill="background1"/>
            <w:tcMar>
              <w:top w:w="80" w:type="dxa"/>
              <w:left w:w="120" w:type="dxa"/>
              <w:bottom w:w="80" w:type="dxa"/>
              <w:right w:w="120" w:type="dxa"/>
            </w:tcMar>
          </w:tcPr>
          <w:p w14:paraId="30385F19"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0.02</w:t>
            </w:r>
          </w:p>
        </w:tc>
        <w:tc>
          <w:tcPr>
            <w:tcW w:w="2340" w:type="pct"/>
            <w:shd w:val="clear" w:color="auto" w:fill="FFFFFF" w:themeFill="background1"/>
            <w:tcMar>
              <w:top w:w="80" w:type="dxa"/>
              <w:left w:w="120" w:type="dxa"/>
              <w:bottom w:w="80" w:type="dxa"/>
              <w:right w:w="120" w:type="dxa"/>
            </w:tcMar>
          </w:tcPr>
          <w:p w14:paraId="7DA51852"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原值声誉积累</w:t>
            </w:r>
            <w:r w:rsidRPr="00FE1CE0">
              <w:rPr>
                <w:rFonts w:ascii="Times New Roman" w:eastAsia="宋体" w:hAnsi="Times New Roman"/>
                <w:sz w:val="22"/>
                <w:szCs w:val="22"/>
              </w:rPr>
              <w:t>/</w:t>
            </w:r>
            <w:r w:rsidRPr="00FE1CE0">
              <w:rPr>
                <w:rFonts w:ascii="Times New Roman" w:eastAsia="宋体" w:hAnsi="Times New Roman"/>
                <w:sz w:val="22"/>
                <w:szCs w:val="22"/>
              </w:rPr>
              <w:t>衰减过快，匹配真实外卖平台骑手声誉数据</w:t>
            </w:r>
          </w:p>
        </w:tc>
      </w:tr>
    </w:tbl>
    <w:p w14:paraId="3D71DD38" w14:textId="79A25238" w:rsidR="00506095" w:rsidRPr="00FE1CE0" w:rsidRDefault="00C62B29" w:rsidP="00FF2D24">
      <w:pPr>
        <w:spacing w:before="40" w:after="160"/>
        <w:jc w:val="center"/>
        <w:rPr>
          <w:rFonts w:ascii="Times New Roman" w:eastAsia="宋体" w:hAnsi="Times New Roman"/>
        </w:rPr>
      </w:pPr>
      <w:r w:rsidRPr="00FE1CE0">
        <w:rPr>
          <w:rFonts w:ascii="Times New Roman" w:eastAsia="宋体" w:hAnsi="Times New Roman"/>
          <w:i/>
          <w:iCs/>
          <w:color w:val="555555"/>
          <w:sz w:val="20"/>
          <w:szCs w:val="20"/>
        </w:rPr>
        <w:t>校准后可信策略平均收入</w:t>
      </w:r>
      <w:r w:rsidRPr="00FE1CE0">
        <w:rPr>
          <w:rFonts w:ascii="Times New Roman" w:eastAsia="宋体" w:hAnsi="Times New Roman"/>
          <w:i/>
          <w:iCs/>
          <w:color w:val="555555"/>
          <w:sz w:val="20"/>
          <w:szCs w:val="20"/>
        </w:rPr>
        <w:t xml:space="preserve">0.1288 &gt; </w:t>
      </w:r>
      <w:r w:rsidRPr="00FE1CE0">
        <w:rPr>
          <w:rFonts w:ascii="Times New Roman" w:eastAsia="宋体" w:hAnsi="Times New Roman"/>
          <w:i/>
          <w:iCs/>
          <w:color w:val="555555"/>
          <w:sz w:val="20"/>
          <w:szCs w:val="20"/>
        </w:rPr>
        <w:t>不可信策略</w:t>
      </w:r>
      <w:r w:rsidRPr="00FE1CE0">
        <w:rPr>
          <w:rFonts w:ascii="Times New Roman" w:eastAsia="宋体" w:hAnsi="Times New Roman"/>
          <w:i/>
          <w:iCs/>
          <w:color w:val="555555"/>
          <w:sz w:val="20"/>
          <w:szCs w:val="20"/>
        </w:rPr>
        <w:t>0.1233</w:t>
      </w:r>
      <w:r w:rsidRPr="00FE1CE0">
        <w:rPr>
          <w:rFonts w:ascii="Times New Roman" w:eastAsia="宋体" w:hAnsi="Times New Roman"/>
          <w:i/>
          <w:iCs/>
          <w:color w:val="555555"/>
          <w:sz w:val="20"/>
          <w:szCs w:val="20"/>
        </w:rPr>
        <w:t>，差距约</w:t>
      </w:r>
      <w:r w:rsidRPr="00FE1CE0">
        <w:rPr>
          <w:rFonts w:ascii="Times New Roman" w:eastAsia="宋体" w:hAnsi="Times New Roman"/>
          <w:i/>
          <w:iCs/>
          <w:color w:val="555555"/>
          <w:sz w:val="20"/>
          <w:szCs w:val="20"/>
        </w:rPr>
        <w:t>4.5%</w:t>
      </w:r>
      <w:r w:rsidRPr="00FE1CE0">
        <w:rPr>
          <w:rFonts w:ascii="Times New Roman" w:eastAsia="宋体" w:hAnsi="Times New Roman"/>
          <w:i/>
          <w:iCs/>
          <w:color w:val="555555"/>
          <w:sz w:val="20"/>
          <w:szCs w:val="20"/>
        </w:rPr>
        <w:t>，满足双稳态设计要求。</w:t>
      </w:r>
    </w:p>
    <w:p w14:paraId="716607C1" w14:textId="0D1645F8" w:rsidR="00C21226" w:rsidRDefault="00F548A9" w:rsidP="00D04BCF">
      <w:pPr>
        <w:pStyle w:val="2"/>
        <w:numPr>
          <w:ilvl w:val="1"/>
          <w:numId w:val="4"/>
        </w:numPr>
        <w:rPr>
          <w:rFonts w:ascii="Times New Roman" w:eastAsia="宋体" w:hAnsi="Times New Roman"/>
        </w:rPr>
      </w:pPr>
      <w:r>
        <w:rPr>
          <w:rFonts w:ascii="Times New Roman" w:eastAsia="宋体" w:hAnsi="Times New Roman" w:hint="eastAsia"/>
        </w:rPr>
        <w:t>调度逻辑</w:t>
      </w:r>
    </w:p>
    <w:p w14:paraId="15E863CD" w14:textId="5600C9EE" w:rsidR="00F548A9" w:rsidRPr="000E1887" w:rsidRDefault="00F548A9" w:rsidP="00F548A9">
      <w:pPr>
        <w:pStyle w:val="2"/>
        <w:spacing w:line="360" w:lineRule="auto"/>
        <w:ind w:firstLine="420"/>
        <w:rPr>
          <w:rFonts w:ascii="Times New Roman" w:eastAsia="宋体" w:hAnsi="Times New Roman"/>
          <w:b w:val="0"/>
          <w:bCs w:val="0"/>
          <w:color w:val="auto"/>
          <w:sz w:val="24"/>
          <w:szCs w:val="24"/>
        </w:rPr>
      </w:pPr>
      <w:r w:rsidRPr="00F548A9">
        <w:rPr>
          <w:rFonts w:ascii="Times New Roman" w:eastAsia="宋体" w:hAnsi="Times New Roman"/>
          <w:b w:val="0"/>
          <w:bCs w:val="0"/>
          <w:color w:val="auto"/>
          <w:sz w:val="24"/>
          <w:szCs w:val="24"/>
        </w:rPr>
        <w:t>模型采用同步激活调度方式，每一仿真步（</w:t>
      </w:r>
      <w:r w:rsidRPr="00F548A9">
        <w:rPr>
          <w:rFonts w:ascii="Times New Roman" w:eastAsia="宋体" w:hAnsi="Times New Roman"/>
          <w:b w:val="0"/>
          <w:bCs w:val="0"/>
          <w:color w:val="auto"/>
          <w:sz w:val="24"/>
          <w:szCs w:val="24"/>
        </w:rPr>
        <w:t>tick</w:t>
      </w:r>
      <w:r w:rsidRPr="00F548A9">
        <w:rPr>
          <w:rFonts w:ascii="Times New Roman" w:eastAsia="宋体" w:hAnsi="Times New Roman"/>
          <w:b w:val="0"/>
          <w:bCs w:val="0"/>
          <w:color w:val="auto"/>
          <w:sz w:val="24"/>
          <w:szCs w:val="24"/>
        </w:rPr>
        <w:t>）严格按以下</w:t>
      </w:r>
      <w:r w:rsidRPr="00F548A9">
        <w:rPr>
          <w:rFonts w:ascii="Times New Roman" w:eastAsia="宋体" w:hAnsi="Times New Roman"/>
          <w:b w:val="0"/>
          <w:bCs w:val="0"/>
          <w:color w:val="auto"/>
          <w:sz w:val="24"/>
          <w:szCs w:val="24"/>
        </w:rPr>
        <w:t>8</w:t>
      </w:r>
      <w:r w:rsidRPr="00F548A9">
        <w:rPr>
          <w:rFonts w:ascii="Times New Roman" w:eastAsia="宋体" w:hAnsi="Times New Roman"/>
          <w:b w:val="0"/>
          <w:bCs w:val="0"/>
          <w:color w:val="auto"/>
          <w:sz w:val="24"/>
          <w:szCs w:val="24"/>
        </w:rPr>
        <w:t>步顺序执行，</w:t>
      </w:r>
      <w:r w:rsidRPr="000E1887">
        <w:rPr>
          <w:rFonts w:ascii="Times New Roman" w:eastAsia="宋体" w:hAnsi="Times New Roman"/>
          <w:b w:val="0"/>
          <w:bCs w:val="0"/>
          <w:color w:val="auto"/>
          <w:sz w:val="24"/>
          <w:szCs w:val="24"/>
        </w:rPr>
        <w:t>以确保跨模块的变量读写不产生竞态冲突：</w:t>
      </w:r>
    </w:p>
    <w:p w14:paraId="2AEF29C9" w14:textId="2296F8DC" w:rsidR="00F548A9" w:rsidRDefault="00F548A9" w:rsidP="00F548A9">
      <w:pPr>
        <w:pStyle w:val="ad"/>
        <w:keepNext/>
        <w:rPr>
          <w:rFonts w:hint="eastAsia"/>
        </w:rPr>
      </w:pPr>
      <w:r>
        <w:rPr>
          <w:rFonts w:hint="eastAsia"/>
        </w:rPr>
        <w:t>表</w:t>
      </w:r>
      <w:r>
        <w:rPr>
          <w:rFonts w:hint="eastAsia"/>
        </w:rPr>
        <w:t xml:space="preserve"> 2 </w:t>
      </w:r>
      <w:r>
        <w:rPr>
          <w:rFonts w:hint="eastAsia"/>
        </w:rPr>
        <w:t>调度逻辑步骤</w:t>
      </w:r>
    </w:p>
    <w:tbl>
      <w:tblPr>
        <w:tblW w:w="5035" w:type="pct"/>
        <w:jc w:val="center"/>
        <w:tblBorders>
          <w:top w:val="single" w:sz="12" w:space="0" w:color="000000" w:themeColor="text1"/>
          <w:bottom w:val="single" w:sz="1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993"/>
        <w:gridCol w:w="2693"/>
        <w:gridCol w:w="2693"/>
        <w:gridCol w:w="2348"/>
      </w:tblGrid>
      <w:tr w:rsidR="00F548A9" w:rsidRPr="00FE1CE0" w14:paraId="792AEE67" w14:textId="77777777" w:rsidTr="00496DD1">
        <w:trPr>
          <w:trHeight w:val="412"/>
          <w:tblHeader/>
          <w:jc w:val="center"/>
        </w:trPr>
        <w:tc>
          <w:tcPr>
            <w:tcW w:w="569"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3422CC67" w14:textId="43E8BC7D" w:rsidR="00F548A9" w:rsidRPr="00FE1CE0" w:rsidRDefault="00F548A9" w:rsidP="001B715A">
            <w:pPr>
              <w:rPr>
                <w:rFonts w:ascii="Times New Roman" w:eastAsia="宋体" w:hAnsi="Times New Roman"/>
              </w:rPr>
            </w:pPr>
            <w:r>
              <w:rPr>
                <w:rFonts w:ascii="Times New Roman" w:eastAsia="宋体" w:hAnsi="Times New Roman" w:hint="eastAsia"/>
              </w:rPr>
              <w:t>步骤</w:t>
            </w:r>
          </w:p>
        </w:tc>
        <w:tc>
          <w:tcPr>
            <w:tcW w:w="1543"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360850BA" w14:textId="00722485" w:rsidR="00F548A9" w:rsidRPr="00FE1CE0" w:rsidRDefault="00F548A9" w:rsidP="001B715A">
            <w:pPr>
              <w:rPr>
                <w:rFonts w:ascii="Times New Roman" w:eastAsia="宋体" w:hAnsi="Times New Roman"/>
              </w:rPr>
            </w:pPr>
            <w:r>
              <w:rPr>
                <w:rFonts w:ascii="Times New Roman" w:eastAsia="宋体" w:hAnsi="Times New Roman" w:hint="eastAsia"/>
                <w:b/>
                <w:bCs/>
                <w:sz w:val="22"/>
                <w:szCs w:val="22"/>
              </w:rPr>
              <w:t>过程名</w:t>
            </w:r>
          </w:p>
        </w:tc>
        <w:tc>
          <w:tcPr>
            <w:tcW w:w="1543"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780DCA15" w14:textId="15402703" w:rsidR="00F548A9" w:rsidRPr="00FE1CE0" w:rsidRDefault="00F548A9" w:rsidP="001B715A">
            <w:pPr>
              <w:rPr>
                <w:rFonts w:ascii="Times New Roman" w:eastAsia="宋体" w:hAnsi="Times New Roman"/>
              </w:rPr>
            </w:pPr>
            <w:r w:rsidRPr="00F548A9">
              <w:rPr>
                <w:rFonts w:ascii="Times New Roman" w:eastAsia="宋体" w:hAnsi="Times New Roman"/>
                <w:b/>
                <w:bCs/>
                <w:sz w:val="22"/>
                <w:szCs w:val="22"/>
              </w:rPr>
              <w:t>核心操作</w:t>
            </w:r>
          </w:p>
        </w:tc>
        <w:tc>
          <w:tcPr>
            <w:tcW w:w="1345"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440E71A7" w14:textId="3745A9AA" w:rsidR="00F548A9" w:rsidRPr="00FE1CE0" w:rsidRDefault="00F548A9" w:rsidP="001B715A">
            <w:pPr>
              <w:rPr>
                <w:rFonts w:ascii="Times New Roman" w:eastAsia="宋体" w:hAnsi="Times New Roman"/>
              </w:rPr>
            </w:pPr>
            <w:r w:rsidRPr="00F548A9">
              <w:rPr>
                <w:rFonts w:ascii="Times New Roman" w:eastAsia="宋体" w:hAnsi="Times New Roman"/>
                <w:b/>
                <w:bCs/>
                <w:sz w:val="22"/>
                <w:szCs w:val="22"/>
              </w:rPr>
              <w:t>接口约定</w:t>
            </w:r>
          </w:p>
        </w:tc>
      </w:tr>
      <w:tr w:rsidR="00F548A9" w:rsidRPr="00FE1CE0" w14:paraId="1412BFC1" w14:textId="77777777" w:rsidTr="00496DD1">
        <w:trPr>
          <w:trHeight w:val="412"/>
          <w:jc w:val="center"/>
        </w:trPr>
        <w:tc>
          <w:tcPr>
            <w:tcW w:w="569" w:type="pct"/>
            <w:shd w:val="clear" w:color="auto" w:fill="FFFFFF" w:themeFill="background1"/>
            <w:tcMar>
              <w:top w:w="80" w:type="dxa"/>
              <w:left w:w="120" w:type="dxa"/>
              <w:bottom w:w="80" w:type="dxa"/>
              <w:right w:w="120" w:type="dxa"/>
            </w:tcMar>
          </w:tcPr>
          <w:p w14:paraId="340EDABC" w14:textId="276EE85D" w:rsidR="00F548A9" w:rsidRPr="00FE1CE0" w:rsidRDefault="00F548A9" w:rsidP="001B715A">
            <w:pPr>
              <w:rPr>
                <w:rFonts w:ascii="Times New Roman" w:eastAsia="宋体" w:hAnsi="Times New Roman"/>
              </w:rPr>
            </w:pPr>
            <w:r>
              <w:rPr>
                <w:rFonts w:ascii="Times New Roman" w:eastAsia="宋体" w:hAnsi="Times New Roman" w:hint="eastAsia"/>
              </w:rPr>
              <w:t>前置</w:t>
            </w:r>
          </w:p>
        </w:tc>
        <w:tc>
          <w:tcPr>
            <w:tcW w:w="1543" w:type="pct"/>
            <w:shd w:val="clear" w:color="auto" w:fill="FFFFFF" w:themeFill="background1"/>
            <w:tcMar>
              <w:top w:w="80" w:type="dxa"/>
              <w:left w:w="120" w:type="dxa"/>
              <w:bottom w:w="80" w:type="dxa"/>
              <w:right w:w="120" w:type="dxa"/>
            </w:tcMar>
          </w:tcPr>
          <w:p w14:paraId="38EA3F54" w14:textId="7119F47E" w:rsidR="00F548A9" w:rsidRPr="00FE1CE0" w:rsidRDefault="00F548A9" w:rsidP="001B715A">
            <w:pPr>
              <w:rPr>
                <w:rFonts w:ascii="Times New Roman" w:eastAsia="宋体" w:hAnsi="Times New Roman"/>
              </w:rPr>
            </w:pPr>
            <w:r w:rsidRPr="00F548A9">
              <w:rPr>
                <w:rFonts w:ascii="Times New Roman" w:eastAsia="宋体" w:hAnsi="Times New Roman"/>
              </w:rPr>
              <w:t>apply-shocks</w:t>
            </w:r>
          </w:p>
        </w:tc>
        <w:tc>
          <w:tcPr>
            <w:tcW w:w="1543" w:type="pct"/>
            <w:shd w:val="clear" w:color="auto" w:fill="FFFFFF" w:themeFill="background1"/>
            <w:tcMar>
              <w:top w:w="80" w:type="dxa"/>
              <w:left w:w="120" w:type="dxa"/>
              <w:bottom w:w="80" w:type="dxa"/>
              <w:right w:w="120" w:type="dxa"/>
            </w:tcMar>
          </w:tcPr>
          <w:p w14:paraId="0D8C5BFA" w14:textId="3DFA8F6F" w:rsidR="00F548A9" w:rsidRPr="00FE1CE0" w:rsidRDefault="00F548A9" w:rsidP="001B715A">
            <w:pPr>
              <w:rPr>
                <w:rFonts w:ascii="Times New Roman" w:eastAsia="宋体" w:hAnsi="Times New Roman"/>
              </w:rPr>
            </w:pPr>
            <w:r w:rsidRPr="00F548A9">
              <w:rPr>
                <w:rFonts w:ascii="Times New Roman" w:eastAsia="宋体" w:hAnsi="Times New Roman"/>
              </w:rPr>
              <w:t>检查冲击触发</w:t>
            </w:r>
            <w:r w:rsidRPr="00F548A9">
              <w:rPr>
                <w:rFonts w:ascii="Times New Roman" w:eastAsia="宋体" w:hAnsi="Times New Roman"/>
              </w:rPr>
              <w:t>/</w:t>
            </w:r>
            <w:r w:rsidRPr="00F548A9">
              <w:rPr>
                <w:rFonts w:ascii="Times New Roman" w:eastAsia="宋体" w:hAnsi="Times New Roman"/>
              </w:rPr>
              <w:t>恢复条件，更新</w:t>
            </w:r>
            <w:r w:rsidRPr="00F548A9">
              <w:rPr>
                <w:rFonts w:ascii="Times New Roman" w:eastAsia="宋体" w:hAnsi="Times New Roman"/>
              </w:rPr>
              <w:t>τ</w:t>
            </w:r>
            <w:r w:rsidRPr="00F548A9">
              <w:rPr>
                <w:rFonts w:ascii="Times New Roman" w:eastAsia="宋体" w:hAnsi="Times New Roman"/>
              </w:rPr>
              <w:t>和派单规则</w:t>
            </w:r>
          </w:p>
        </w:tc>
        <w:tc>
          <w:tcPr>
            <w:tcW w:w="1345" w:type="pct"/>
            <w:shd w:val="clear" w:color="auto" w:fill="FFFFFF" w:themeFill="background1"/>
            <w:tcMar>
              <w:top w:w="80" w:type="dxa"/>
              <w:left w:w="120" w:type="dxa"/>
              <w:bottom w:w="80" w:type="dxa"/>
              <w:right w:w="120" w:type="dxa"/>
            </w:tcMar>
          </w:tcPr>
          <w:p w14:paraId="5CB12CDB" w14:textId="2995C3BE" w:rsidR="00F548A9" w:rsidRPr="00FE1CE0" w:rsidRDefault="00F548A9" w:rsidP="001B715A">
            <w:pPr>
              <w:rPr>
                <w:rFonts w:ascii="Times New Roman" w:eastAsia="宋体" w:hAnsi="Times New Roman"/>
              </w:rPr>
            </w:pPr>
            <w:r w:rsidRPr="00F548A9">
              <w:rPr>
                <w:rFonts w:ascii="Times New Roman" w:eastAsia="宋体" w:hAnsi="Times New Roman"/>
              </w:rPr>
              <w:t>先于所有</w:t>
            </w:r>
            <w:r w:rsidRPr="00F548A9">
              <w:rPr>
                <w:rFonts w:ascii="Times New Roman" w:eastAsia="宋体" w:hAnsi="Times New Roman"/>
              </w:rPr>
              <w:t>step</w:t>
            </w:r>
            <w:r w:rsidRPr="00F548A9">
              <w:rPr>
                <w:rFonts w:ascii="Times New Roman" w:eastAsia="宋体" w:hAnsi="Times New Roman"/>
              </w:rPr>
              <w:t>执行</w:t>
            </w:r>
          </w:p>
        </w:tc>
      </w:tr>
      <w:tr w:rsidR="00F548A9" w:rsidRPr="00FE1CE0" w14:paraId="3CB6C707" w14:textId="77777777" w:rsidTr="00496DD1">
        <w:trPr>
          <w:trHeight w:val="362"/>
          <w:jc w:val="center"/>
        </w:trPr>
        <w:tc>
          <w:tcPr>
            <w:tcW w:w="569" w:type="pct"/>
            <w:shd w:val="clear" w:color="auto" w:fill="FFFFFF" w:themeFill="background1"/>
            <w:tcMar>
              <w:top w:w="80" w:type="dxa"/>
              <w:left w:w="120" w:type="dxa"/>
              <w:bottom w:w="80" w:type="dxa"/>
              <w:right w:w="120" w:type="dxa"/>
            </w:tcMar>
          </w:tcPr>
          <w:p w14:paraId="2E52FBB2" w14:textId="08BCE522" w:rsidR="00F548A9" w:rsidRPr="00FE1CE0" w:rsidRDefault="00F548A9" w:rsidP="001B715A">
            <w:pPr>
              <w:rPr>
                <w:rFonts w:ascii="Times New Roman" w:eastAsia="宋体" w:hAnsi="Times New Roman"/>
              </w:rPr>
            </w:pPr>
            <w:r w:rsidRPr="00F548A9">
              <w:rPr>
                <w:rFonts w:ascii="Cambria Math" w:eastAsia="宋体" w:hAnsi="Cambria Math" w:cs="Cambria Math"/>
              </w:rPr>
              <w:t>①</w:t>
            </w:r>
          </w:p>
        </w:tc>
        <w:tc>
          <w:tcPr>
            <w:tcW w:w="1543" w:type="pct"/>
            <w:shd w:val="clear" w:color="auto" w:fill="FFFFFF" w:themeFill="background1"/>
            <w:tcMar>
              <w:top w:w="80" w:type="dxa"/>
              <w:left w:w="120" w:type="dxa"/>
              <w:bottom w:w="80" w:type="dxa"/>
              <w:right w:w="120" w:type="dxa"/>
            </w:tcMar>
          </w:tcPr>
          <w:p w14:paraId="408EB86D" w14:textId="46DB3D2B" w:rsidR="00F548A9" w:rsidRPr="00FE1CE0" w:rsidRDefault="00F548A9" w:rsidP="001B715A">
            <w:pPr>
              <w:rPr>
                <w:rFonts w:ascii="Times New Roman" w:eastAsia="宋体" w:hAnsi="Times New Roman"/>
              </w:rPr>
            </w:pPr>
            <w:r w:rsidRPr="00F548A9">
              <w:rPr>
                <w:rFonts w:ascii="Times New Roman" w:eastAsia="宋体" w:hAnsi="Times New Roman"/>
              </w:rPr>
              <w:t>step1-platform-update</w:t>
            </w:r>
          </w:p>
        </w:tc>
        <w:tc>
          <w:tcPr>
            <w:tcW w:w="1543" w:type="pct"/>
            <w:shd w:val="clear" w:color="auto" w:fill="FFFFFF" w:themeFill="background1"/>
            <w:tcMar>
              <w:top w:w="80" w:type="dxa"/>
              <w:left w:w="120" w:type="dxa"/>
              <w:bottom w:w="80" w:type="dxa"/>
              <w:right w:w="120" w:type="dxa"/>
            </w:tcMar>
          </w:tcPr>
          <w:p w14:paraId="3E46027E" w14:textId="21553C5F" w:rsidR="00F548A9" w:rsidRPr="00FE1CE0" w:rsidRDefault="00F548A9" w:rsidP="001B715A">
            <w:pPr>
              <w:rPr>
                <w:rFonts w:ascii="Times New Roman" w:eastAsia="宋体" w:hAnsi="Times New Roman"/>
              </w:rPr>
            </w:pPr>
            <w:r w:rsidRPr="00F548A9">
              <w:rPr>
                <w:rFonts w:ascii="Times New Roman" w:eastAsia="宋体" w:hAnsi="Times New Roman"/>
              </w:rPr>
              <w:t>更新</w:t>
            </w:r>
            <w:bookmarkStart w:id="41" w:name="OLE_LINK52"/>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avg</m:t>
                  </m:r>
                </m:sub>
              </m:sSub>
            </m:oMath>
            <w:bookmarkEnd w:id="41"/>
            <w:r w:rsidRPr="00F548A9">
              <w:rPr>
                <w:rFonts w:ascii="Times New Roman" w:eastAsia="宋体" w:hAnsi="Times New Roman"/>
              </w:rPr>
              <w:t>；每</w:t>
            </w:r>
            <w:r w:rsidRPr="00F548A9">
              <w:rPr>
                <w:rFonts w:ascii="Times New Roman" w:eastAsia="宋体" w:hAnsi="Times New Roman"/>
              </w:rPr>
              <w:t>10</w:t>
            </w:r>
            <w:r w:rsidRPr="00F548A9">
              <w:rPr>
                <w:rFonts w:ascii="Times New Roman" w:eastAsia="宋体" w:hAnsi="Times New Roman"/>
              </w:rPr>
              <w:t>步触发自适应治理调整</w:t>
            </w:r>
            <w:bookmarkStart w:id="42" w:name="OLE_LINK34"/>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oMath>
            <w:bookmarkEnd w:id="42"/>
            <w:r w:rsidRPr="00F548A9">
              <w:rPr>
                <w:rFonts w:ascii="Times New Roman" w:eastAsia="宋体" w:hAnsi="Times New Roman"/>
              </w:rPr>
              <w:t>/</w:t>
            </w:r>
            <w:bookmarkStart w:id="43" w:name="OLE_LINK32"/>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hint="eastAsia"/>
                    </w:rPr>
                    <m:t>c</m:t>
                  </m:r>
                </m:sub>
              </m:sSub>
            </m:oMath>
            <w:bookmarkEnd w:id="43"/>
          </w:p>
        </w:tc>
        <w:tc>
          <w:tcPr>
            <w:tcW w:w="1345" w:type="pct"/>
            <w:shd w:val="clear" w:color="auto" w:fill="FFFFFF" w:themeFill="background1"/>
            <w:tcMar>
              <w:top w:w="80" w:type="dxa"/>
              <w:left w:w="120" w:type="dxa"/>
              <w:bottom w:w="80" w:type="dxa"/>
              <w:right w:w="120" w:type="dxa"/>
            </w:tcMar>
          </w:tcPr>
          <w:p w14:paraId="1EDA6DE6" w14:textId="789FD63A" w:rsidR="00F548A9" w:rsidRPr="00FE1CE0" w:rsidRDefault="00000000" w:rsidP="001B715A">
            <w:pPr>
              <w:rPr>
                <w:rFonts w:ascii="Times New Roman" w:eastAsia="宋体" w:hAnsi="Times New Roman"/>
              </w:rPr>
            </w:pP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avg</m:t>
                  </m:r>
                </m:sub>
              </m:sSub>
            </m:oMath>
            <w:r w:rsidR="00F548A9" w:rsidRPr="00F548A9">
              <w:rPr>
                <w:rFonts w:ascii="Times New Roman" w:eastAsia="宋体" w:hAnsi="Times New Roman"/>
              </w:rPr>
              <w:t>写入，供</w:t>
            </w:r>
            <w:r w:rsidR="00F548A9" w:rsidRPr="00F548A9">
              <w:rPr>
                <w:rFonts w:ascii="Cambria Math" w:eastAsia="宋体" w:hAnsi="Cambria Math" w:cs="Cambria Math"/>
              </w:rPr>
              <w:t>②</w:t>
            </w:r>
            <w:r w:rsidR="00F548A9" w:rsidRPr="00F548A9">
              <w:rPr>
                <w:rFonts w:ascii="Times New Roman" w:eastAsia="宋体" w:hAnsi="Times New Roman" w:cs="Times New Roman"/>
              </w:rPr>
              <w:t>–</w:t>
            </w:r>
            <w:r w:rsidR="00F548A9" w:rsidRPr="00F548A9">
              <w:rPr>
                <w:rFonts w:ascii="Cambria Math" w:eastAsia="宋体" w:hAnsi="Cambria Math" w:cs="Cambria Math"/>
              </w:rPr>
              <w:t>⑥</w:t>
            </w:r>
            <w:r w:rsidR="00F548A9" w:rsidRPr="00F548A9">
              <w:rPr>
                <w:rFonts w:ascii="Times New Roman" w:eastAsia="宋体" w:hAnsi="Times New Roman"/>
              </w:rPr>
              <w:t>读取</w:t>
            </w:r>
          </w:p>
        </w:tc>
      </w:tr>
      <w:tr w:rsidR="00F548A9" w:rsidRPr="00FE1CE0" w14:paraId="5FEFC4AB" w14:textId="77777777" w:rsidTr="00496DD1">
        <w:trPr>
          <w:trHeight w:val="376"/>
          <w:jc w:val="center"/>
        </w:trPr>
        <w:tc>
          <w:tcPr>
            <w:tcW w:w="569" w:type="pct"/>
            <w:shd w:val="clear" w:color="auto" w:fill="FFFFFF" w:themeFill="background1"/>
            <w:tcMar>
              <w:top w:w="80" w:type="dxa"/>
              <w:left w:w="120" w:type="dxa"/>
              <w:bottom w:w="80" w:type="dxa"/>
              <w:right w:w="120" w:type="dxa"/>
            </w:tcMar>
          </w:tcPr>
          <w:p w14:paraId="4AFE3368" w14:textId="0508B38C" w:rsidR="00F548A9" w:rsidRPr="00FE1CE0" w:rsidRDefault="00F548A9" w:rsidP="001B715A">
            <w:pPr>
              <w:rPr>
                <w:rFonts w:ascii="Times New Roman" w:eastAsia="宋体" w:hAnsi="Times New Roman"/>
              </w:rPr>
            </w:pPr>
            <w:r w:rsidRPr="00F548A9">
              <w:rPr>
                <w:rFonts w:ascii="Cambria Math" w:eastAsia="宋体" w:hAnsi="Cambria Math" w:cs="Cambria Math"/>
              </w:rPr>
              <w:t>②</w:t>
            </w:r>
          </w:p>
        </w:tc>
        <w:tc>
          <w:tcPr>
            <w:tcW w:w="1543" w:type="pct"/>
            <w:shd w:val="clear" w:color="auto" w:fill="FFFFFF" w:themeFill="background1"/>
            <w:tcMar>
              <w:top w:w="80" w:type="dxa"/>
              <w:left w:w="120" w:type="dxa"/>
              <w:bottom w:w="80" w:type="dxa"/>
              <w:right w:w="120" w:type="dxa"/>
            </w:tcMar>
          </w:tcPr>
          <w:p w14:paraId="1506EAC9" w14:textId="70A1E9C2" w:rsidR="00F548A9" w:rsidRPr="00FE1CE0" w:rsidRDefault="00F548A9" w:rsidP="001B715A">
            <w:pPr>
              <w:rPr>
                <w:rFonts w:ascii="Times New Roman" w:eastAsia="宋体" w:hAnsi="Times New Roman"/>
              </w:rPr>
            </w:pPr>
            <w:r w:rsidRPr="00F548A9">
              <w:rPr>
                <w:rFonts w:ascii="Times New Roman" w:eastAsia="宋体" w:hAnsi="Times New Roman"/>
              </w:rPr>
              <w:t>step2-update-effort</w:t>
            </w:r>
          </w:p>
        </w:tc>
        <w:tc>
          <w:tcPr>
            <w:tcW w:w="1543" w:type="pct"/>
            <w:shd w:val="clear" w:color="auto" w:fill="FFFFFF" w:themeFill="background1"/>
            <w:tcMar>
              <w:top w:w="80" w:type="dxa"/>
              <w:left w:w="120" w:type="dxa"/>
              <w:bottom w:w="80" w:type="dxa"/>
              <w:right w:w="120" w:type="dxa"/>
            </w:tcMar>
          </w:tcPr>
          <w:p w14:paraId="4569D7DE" w14:textId="06460B43" w:rsidR="00F548A9" w:rsidRPr="00FE1CE0" w:rsidRDefault="00F548A9" w:rsidP="00F548A9">
            <w:pPr>
              <w:rPr>
                <w:rFonts w:ascii="Times New Roman" w:eastAsia="宋体" w:hAnsi="Times New Roman"/>
              </w:rPr>
            </w:pPr>
            <w:r w:rsidRPr="00F548A9">
              <w:rPr>
                <w:rFonts w:ascii="Times New Roman" w:eastAsia="宋体" w:hAnsi="Times New Roman"/>
              </w:rPr>
              <w:t>劳动者读取</w:t>
            </w:r>
            <w:r w:rsidRPr="00F548A9">
              <w:rPr>
                <w:rFonts w:ascii="Times New Roman" w:eastAsia="宋体" w:hAnsi="Times New Roman"/>
              </w:rPr>
              <w:t xml:space="preserve">trust-level → </w:t>
            </w:r>
            <w:r w:rsidRPr="00F548A9">
              <w:rPr>
                <w:rFonts w:ascii="Times New Roman" w:eastAsia="宋体" w:hAnsi="Times New Roman"/>
              </w:rPr>
              <w:t>决定</w:t>
            </w:r>
            <w:bookmarkStart w:id="44" w:name="OLE_LINK33"/>
            <m:oMath>
              <m:sSub>
                <m:sSubPr>
                  <m:ctrlPr>
                    <w:rPr>
                      <w:rFonts w:ascii="Cambria Math" w:eastAsia="宋体" w:hAnsi="Cambria Math"/>
                      <w:i/>
                      <w:iCs/>
                    </w:rPr>
                  </m:ctrlPr>
                </m:sSubPr>
                <m:e>
                  <m:r>
                    <w:rPr>
                      <w:rFonts w:ascii="Cambria Math" w:eastAsia="宋体" w:hAnsi="Cambria Math" w:hint="eastAsia"/>
                    </w:rPr>
                    <m:t>e</m:t>
                  </m:r>
                </m:e>
                <m:sub>
                  <m:r>
                    <w:rPr>
                      <w:rFonts w:ascii="Cambria Math" w:eastAsia="宋体" w:hAnsi="Cambria Math" w:hint="eastAsia"/>
                    </w:rPr>
                    <m:t>p</m:t>
                  </m:r>
                </m:sub>
              </m:sSub>
            </m:oMath>
            <w:bookmarkEnd w:id="44"/>
            <w:r w:rsidRPr="00F548A9">
              <w:rPr>
                <w:rFonts w:ascii="Times New Roman" w:eastAsia="宋体" w:hAnsi="Times New Roman"/>
              </w:rPr>
              <w:t>/</w:t>
            </w:r>
            <m:oMath>
              <m:sSub>
                <m:sSubPr>
                  <m:ctrlPr>
                    <w:rPr>
                      <w:rFonts w:ascii="Cambria Math" w:eastAsia="宋体" w:hAnsi="Cambria Math"/>
                      <w:i/>
                      <w:iCs/>
                    </w:rPr>
                  </m:ctrlPr>
                </m:sSubPr>
                <m:e>
                  <m:r>
                    <w:rPr>
                      <w:rFonts w:ascii="Cambria Math" w:eastAsia="宋体" w:hAnsi="Cambria Math" w:hint="eastAsia"/>
                    </w:rPr>
                    <m:t>e</m:t>
                  </m:r>
                </m:e>
                <m:sub>
                  <m:r>
                    <w:rPr>
                      <w:rFonts w:ascii="Cambria Math" w:eastAsia="宋体" w:hAnsi="Cambria Math" w:hint="eastAsia"/>
                    </w:rPr>
                    <m:t>c</m:t>
                  </m:r>
                </m:sub>
              </m:sSub>
            </m:oMath>
            <w:r w:rsidRPr="00F548A9">
              <w:rPr>
                <w:rFonts w:ascii="Times New Roman" w:eastAsia="宋体" w:hAnsi="Times New Roman"/>
              </w:rPr>
              <w:t>分配</w:t>
            </w:r>
          </w:p>
        </w:tc>
        <w:tc>
          <w:tcPr>
            <w:tcW w:w="1345" w:type="pct"/>
            <w:shd w:val="clear" w:color="auto" w:fill="FFFFFF" w:themeFill="background1"/>
            <w:tcMar>
              <w:top w:w="80" w:type="dxa"/>
              <w:left w:w="120" w:type="dxa"/>
              <w:bottom w:w="80" w:type="dxa"/>
              <w:right w:w="120" w:type="dxa"/>
            </w:tcMar>
          </w:tcPr>
          <w:p w14:paraId="088B37FE" w14:textId="436F2A52" w:rsidR="00F548A9" w:rsidRPr="00FE1CE0" w:rsidRDefault="00F548A9" w:rsidP="00F548A9">
            <w:pPr>
              <w:rPr>
                <w:rFonts w:ascii="Times New Roman" w:eastAsia="宋体" w:hAnsi="Times New Roman"/>
              </w:rPr>
            </w:pPr>
            <w:r w:rsidRPr="00F548A9">
              <w:rPr>
                <w:rFonts w:ascii="Times New Roman" w:eastAsia="宋体" w:hAnsi="Times New Roman"/>
              </w:rPr>
              <w:t>trust-level</w:t>
            </w:r>
            <w:r w:rsidRPr="00F548A9">
              <w:rPr>
                <w:rFonts w:ascii="Times New Roman" w:eastAsia="宋体" w:hAnsi="Times New Roman"/>
              </w:rPr>
              <w:t>只读</w:t>
            </w:r>
          </w:p>
        </w:tc>
      </w:tr>
      <w:tr w:rsidR="00F548A9" w:rsidRPr="00FE1CE0" w14:paraId="7C73325C" w14:textId="77777777" w:rsidTr="00496DD1">
        <w:trPr>
          <w:trHeight w:val="412"/>
          <w:jc w:val="center"/>
        </w:trPr>
        <w:tc>
          <w:tcPr>
            <w:tcW w:w="569" w:type="pct"/>
            <w:shd w:val="clear" w:color="auto" w:fill="FFFFFF" w:themeFill="background1"/>
            <w:tcMar>
              <w:top w:w="80" w:type="dxa"/>
              <w:left w:w="120" w:type="dxa"/>
              <w:bottom w:w="80" w:type="dxa"/>
              <w:right w:w="120" w:type="dxa"/>
            </w:tcMar>
          </w:tcPr>
          <w:p w14:paraId="0C58B335" w14:textId="5537F9A2" w:rsidR="00F548A9" w:rsidRPr="00FE1CE0" w:rsidRDefault="00F548A9" w:rsidP="001B715A">
            <w:pPr>
              <w:rPr>
                <w:rFonts w:ascii="Times New Roman" w:eastAsia="宋体" w:hAnsi="Times New Roman"/>
              </w:rPr>
            </w:pPr>
            <w:r w:rsidRPr="00F548A9">
              <w:rPr>
                <w:rFonts w:ascii="Cambria Math" w:eastAsia="宋体" w:hAnsi="Cambria Math" w:cs="Cambria Math"/>
              </w:rPr>
              <w:t>③</w:t>
            </w:r>
            <w:r w:rsidRPr="00F548A9">
              <w:rPr>
                <w:rFonts w:ascii="Times New Roman" w:eastAsia="宋体" w:hAnsi="Times New Roman"/>
              </w:rPr>
              <w:t>前</w:t>
            </w:r>
          </w:p>
        </w:tc>
        <w:tc>
          <w:tcPr>
            <w:tcW w:w="1543" w:type="pct"/>
            <w:shd w:val="clear" w:color="auto" w:fill="FFFFFF" w:themeFill="background1"/>
            <w:tcMar>
              <w:top w:w="80" w:type="dxa"/>
              <w:left w:w="120" w:type="dxa"/>
              <w:bottom w:w="80" w:type="dxa"/>
              <w:right w:w="120" w:type="dxa"/>
            </w:tcMar>
          </w:tcPr>
          <w:p w14:paraId="41DFBEFD" w14:textId="05B7D395" w:rsidR="00F548A9" w:rsidRPr="00FE1CE0" w:rsidRDefault="00F548A9" w:rsidP="001B715A">
            <w:pPr>
              <w:rPr>
                <w:rFonts w:ascii="Times New Roman" w:eastAsia="宋体" w:hAnsi="Times New Roman"/>
              </w:rPr>
            </w:pPr>
            <w:r w:rsidRPr="00F548A9">
              <w:rPr>
                <w:rFonts w:ascii="Times New Roman" w:eastAsia="宋体" w:hAnsi="Times New Roman"/>
              </w:rPr>
              <w:t>roulette-select-worker</w:t>
            </w:r>
          </w:p>
        </w:tc>
        <w:tc>
          <w:tcPr>
            <w:tcW w:w="1543" w:type="pct"/>
            <w:shd w:val="clear" w:color="auto" w:fill="FFFFFF" w:themeFill="background1"/>
            <w:tcMar>
              <w:top w:w="80" w:type="dxa"/>
              <w:left w:w="120" w:type="dxa"/>
              <w:bottom w:w="80" w:type="dxa"/>
              <w:right w:w="120" w:type="dxa"/>
            </w:tcMar>
          </w:tcPr>
          <w:p w14:paraId="3FAEB55E" w14:textId="11E7CD85" w:rsidR="00F548A9" w:rsidRPr="00FE1CE0" w:rsidRDefault="00F548A9" w:rsidP="001B715A">
            <w:pPr>
              <w:rPr>
                <w:rFonts w:ascii="Times New Roman" w:eastAsia="宋体" w:hAnsi="Times New Roman"/>
              </w:rPr>
            </w:pPr>
            <w:r w:rsidRPr="00F548A9">
              <w:rPr>
                <w:rFonts w:ascii="Times New Roman" w:eastAsia="宋体" w:hAnsi="Times New Roman"/>
              </w:rPr>
              <w:t>平台按</w:t>
            </w:r>
            <m:oMath>
              <m:sSup>
                <m:sSupPr>
                  <m:ctrlPr>
                    <w:rPr>
                      <w:rFonts w:ascii="Cambria Math" w:eastAsia="宋体" w:hAnsi="Cambria Math"/>
                      <w:i/>
                    </w:rPr>
                  </m:ctrlPr>
                </m:sSupPr>
                <m:e>
                  <m:r>
                    <w:rPr>
                      <w:rFonts w:ascii="Cambria Math" w:eastAsia="宋体" w:hAnsi="Cambria Math"/>
                    </w:rPr>
                    <m:t>rep</m:t>
                  </m:r>
                </m:e>
                <m:sup>
                  <m:r>
                    <w:rPr>
                      <w:rFonts w:ascii="Cambria Math" w:eastAsia="宋体" w:hAnsi="Cambria Math"/>
                    </w:rPr>
                    <m:t>0.5</m:t>
                  </m:r>
                </m:sup>
              </m:sSup>
            </m:oMath>
            <w:r w:rsidRPr="00F548A9">
              <w:rPr>
                <w:rFonts w:ascii="Times New Roman" w:eastAsia="宋体" w:hAnsi="Times New Roman"/>
              </w:rPr>
              <w:t>权重派单（读取</w:t>
            </w:r>
            <w:r w:rsidRPr="00F548A9">
              <w:rPr>
                <w:rFonts w:ascii="Times New Roman" w:eastAsia="宋体" w:hAnsi="Times New Roman"/>
              </w:rPr>
              <w:t>rep-score</w:t>
            </w:r>
            <w:r w:rsidRPr="00F548A9">
              <w:rPr>
                <w:rFonts w:ascii="Times New Roman" w:eastAsia="宋体" w:hAnsi="Times New Roman"/>
              </w:rPr>
              <w:t>旧值）</w:t>
            </w:r>
          </w:p>
        </w:tc>
        <w:tc>
          <w:tcPr>
            <w:tcW w:w="1345" w:type="pct"/>
            <w:shd w:val="clear" w:color="auto" w:fill="FFFFFF" w:themeFill="background1"/>
            <w:tcMar>
              <w:top w:w="80" w:type="dxa"/>
              <w:left w:w="120" w:type="dxa"/>
              <w:bottom w:w="80" w:type="dxa"/>
              <w:right w:w="120" w:type="dxa"/>
            </w:tcMar>
          </w:tcPr>
          <w:p w14:paraId="2C70BF9A" w14:textId="6E1B2139" w:rsidR="00F548A9" w:rsidRPr="00FE1CE0" w:rsidRDefault="00F548A9" w:rsidP="001B715A">
            <w:pPr>
              <w:rPr>
                <w:rFonts w:ascii="Times New Roman" w:eastAsia="宋体" w:hAnsi="Times New Roman"/>
              </w:rPr>
            </w:pPr>
            <w:r w:rsidRPr="00F548A9">
              <w:rPr>
                <w:rFonts w:ascii="Times New Roman" w:eastAsia="宋体" w:hAnsi="Times New Roman"/>
              </w:rPr>
              <w:t>rep-score</w:t>
            </w:r>
            <w:r w:rsidRPr="00F548A9">
              <w:rPr>
                <w:rFonts w:ascii="Times New Roman" w:eastAsia="宋体" w:hAnsi="Times New Roman"/>
              </w:rPr>
              <w:t>读取</w:t>
            </w:r>
          </w:p>
        </w:tc>
      </w:tr>
      <w:tr w:rsidR="00F548A9" w:rsidRPr="00FE1CE0" w14:paraId="57B50EFD" w14:textId="77777777" w:rsidTr="00496DD1">
        <w:trPr>
          <w:trHeight w:val="412"/>
          <w:jc w:val="center"/>
        </w:trPr>
        <w:tc>
          <w:tcPr>
            <w:tcW w:w="569" w:type="pct"/>
            <w:shd w:val="clear" w:color="auto" w:fill="FFFFFF" w:themeFill="background1"/>
            <w:tcMar>
              <w:top w:w="80" w:type="dxa"/>
              <w:left w:w="120" w:type="dxa"/>
              <w:bottom w:w="80" w:type="dxa"/>
              <w:right w:w="120" w:type="dxa"/>
            </w:tcMar>
          </w:tcPr>
          <w:p w14:paraId="41BBE0C2" w14:textId="3C3FE325" w:rsidR="00F548A9" w:rsidRPr="00F548A9" w:rsidRDefault="00F548A9" w:rsidP="001B715A">
            <w:pPr>
              <w:rPr>
                <w:rFonts w:ascii="Cambria Math" w:eastAsia="宋体" w:hAnsi="Cambria Math" w:cs="Cambria Math"/>
              </w:rPr>
            </w:pPr>
            <w:r w:rsidRPr="00F548A9">
              <w:rPr>
                <w:rFonts w:ascii="Cambria Math" w:eastAsia="宋体" w:hAnsi="Cambria Math" w:cs="Cambria Math"/>
              </w:rPr>
              <w:t>③</w:t>
            </w:r>
            <w:r w:rsidRPr="00F548A9">
              <w:rPr>
                <w:rFonts w:ascii="Cambria Math" w:eastAsia="宋体" w:hAnsi="Cambria Math" w:cs="Cambria Math"/>
              </w:rPr>
              <w:t>后</w:t>
            </w:r>
          </w:p>
        </w:tc>
        <w:tc>
          <w:tcPr>
            <w:tcW w:w="1543" w:type="pct"/>
            <w:shd w:val="clear" w:color="auto" w:fill="FFFFFF" w:themeFill="background1"/>
            <w:tcMar>
              <w:top w:w="80" w:type="dxa"/>
              <w:left w:w="120" w:type="dxa"/>
              <w:bottom w:w="80" w:type="dxa"/>
              <w:right w:w="120" w:type="dxa"/>
            </w:tcMar>
          </w:tcPr>
          <w:p w14:paraId="5FAA5754" w14:textId="6EAB5415" w:rsidR="00F548A9" w:rsidRPr="00FE1CE0" w:rsidRDefault="00F548A9" w:rsidP="00F548A9">
            <w:pPr>
              <w:rPr>
                <w:rFonts w:ascii="Times New Roman" w:eastAsia="宋体" w:hAnsi="Times New Roman"/>
              </w:rPr>
            </w:pPr>
            <w:r w:rsidRPr="00F548A9">
              <w:rPr>
                <w:rFonts w:ascii="Times New Roman" w:eastAsia="宋体" w:hAnsi="Times New Roman"/>
              </w:rPr>
              <w:t>step3-do-transaction</w:t>
            </w:r>
          </w:p>
        </w:tc>
        <w:tc>
          <w:tcPr>
            <w:tcW w:w="1543" w:type="pct"/>
            <w:shd w:val="clear" w:color="auto" w:fill="FFFFFF" w:themeFill="background1"/>
            <w:tcMar>
              <w:top w:w="80" w:type="dxa"/>
              <w:left w:w="120" w:type="dxa"/>
              <w:bottom w:w="80" w:type="dxa"/>
              <w:right w:w="120" w:type="dxa"/>
            </w:tcMar>
          </w:tcPr>
          <w:p w14:paraId="24E51E17" w14:textId="247F5425" w:rsidR="00F548A9" w:rsidRPr="00FE1CE0" w:rsidRDefault="00F548A9" w:rsidP="001B715A">
            <w:pPr>
              <w:rPr>
                <w:rFonts w:ascii="Times New Roman" w:eastAsia="宋体" w:hAnsi="Times New Roman"/>
              </w:rPr>
            </w:pPr>
            <w:r w:rsidRPr="00F548A9">
              <w:rPr>
                <w:rFonts w:ascii="Times New Roman" w:eastAsia="宋体" w:hAnsi="Times New Roman"/>
              </w:rPr>
              <w:t>消费者评分，更新</w:t>
            </w:r>
            <w:r w:rsidRPr="00F548A9">
              <w:rPr>
                <w:rFonts w:ascii="Times New Roman" w:eastAsia="宋体" w:hAnsi="Times New Roman"/>
              </w:rPr>
              <w:t>rep-score</w:t>
            </w:r>
            <w:r w:rsidRPr="00F548A9">
              <w:rPr>
                <w:rFonts w:ascii="Times New Roman" w:eastAsia="宋体" w:hAnsi="Times New Roman"/>
              </w:rPr>
              <w:t>（写入新值）</w:t>
            </w:r>
          </w:p>
        </w:tc>
        <w:tc>
          <w:tcPr>
            <w:tcW w:w="1345" w:type="pct"/>
            <w:shd w:val="clear" w:color="auto" w:fill="FFFFFF" w:themeFill="background1"/>
            <w:tcMar>
              <w:top w:w="80" w:type="dxa"/>
              <w:left w:w="120" w:type="dxa"/>
              <w:bottom w:w="80" w:type="dxa"/>
              <w:right w:w="120" w:type="dxa"/>
            </w:tcMar>
          </w:tcPr>
          <w:p w14:paraId="04C01367" w14:textId="1FA449DE" w:rsidR="00F548A9" w:rsidRPr="00FE1CE0" w:rsidRDefault="00F548A9" w:rsidP="001B715A">
            <w:pPr>
              <w:rPr>
                <w:rFonts w:ascii="Times New Roman" w:eastAsia="宋体" w:hAnsi="Times New Roman"/>
              </w:rPr>
            </w:pPr>
            <w:r w:rsidRPr="00F548A9">
              <w:rPr>
                <w:rFonts w:ascii="Times New Roman" w:eastAsia="宋体" w:hAnsi="Times New Roman" w:hint="eastAsia"/>
              </w:rPr>
              <w:t>rep-score</w:t>
            </w:r>
            <w:r w:rsidRPr="00F548A9">
              <w:rPr>
                <w:rFonts w:ascii="Times New Roman" w:eastAsia="宋体" w:hAnsi="Times New Roman" w:hint="eastAsia"/>
              </w:rPr>
              <w:t>写入</w:t>
            </w:r>
          </w:p>
        </w:tc>
      </w:tr>
      <w:tr w:rsidR="00F548A9" w:rsidRPr="00FE1CE0" w14:paraId="328709E8" w14:textId="77777777" w:rsidTr="00496DD1">
        <w:trPr>
          <w:trHeight w:val="412"/>
          <w:jc w:val="center"/>
        </w:trPr>
        <w:tc>
          <w:tcPr>
            <w:tcW w:w="569" w:type="pct"/>
            <w:shd w:val="clear" w:color="auto" w:fill="FFFFFF" w:themeFill="background1"/>
            <w:tcMar>
              <w:top w:w="80" w:type="dxa"/>
              <w:left w:w="120" w:type="dxa"/>
              <w:bottom w:w="80" w:type="dxa"/>
              <w:right w:w="120" w:type="dxa"/>
            </w:tcMar>
          </w:tcPr>
          <w:p w14:paraId="6B6B698A" w14:textId="4FB885D6" w:rsidR="00F548A9" w:rsidRPr="00F548A9" w:rsidRDefault="00F548A9" w:rsidP="001B715A">
            <w:pPr>
              <w:rPr>
                <w:rFonts w:ascii="Cambria Math" w:eastAsia="宋体" w:hAnsi="Cambria Math" w:cs="Cambria Math"/>
              </w:rPr>
            </w:pPr>
            <w:r w:rsidRPr="00F548A9">
              <w:rPr>
                <w:rFonts w:ascii="Cambria Math" w:eastAsia="宋体" w:hAnsi="Cambria Math" w:cs="Cambria Math"/>
              </w:rPr>
              <w:t>④</w:t>
            </w:r>
          </w:p>
        </w:tc>
        <w:tc>
          <w:tcPr>
            <w:tcW w:w="1543" w:type="pct"/>
            <w:shd w:val="clear" w:color="auto" w:fill="FFFFFF" w:themeFill="background1"/>
            <w:tcMar>
              <w:top w:w="80" w:type="dxa"/>
              <w:left w:w="120" w:type="dxa"/>
              <w:bottom w:w="80" w:type="dxa"/>
              <w:right w:w="120" w:type="dxa"/>
            </w:tcMar>
          </w:tcPr>
          <w:p w14:paraId="12BCB4D8" w14:textId="2F257379" w:rsidR="00F548A9" w:rsidRPr="00FE1CE0" w:rsidRDefault="00F548A9" w:rsidP="001B715A">
            <w:pPr>
              <w:rPr>
                <w:rFonts w:ascii="Times New Roman" w:eastAsia="宋体" w:hAnsi="Times New Roman"/>
              </w:rPr>
            </w:pPr>
            <w:r w:rsidRPr="00F548A9">
              <w:rPr>
                <w:rFonts w:ascii="Times New Roman" w:eastAsia="宋体" w:hAnsi="Times New Roman"/>
              </w:rPr>
              <w:t>step4-update-trust</w:t>
            </w:r>
          </w:p>
        </w:tc>
        <w:tc>
          <w:tcPr>
            <w:tcW w:w="1543" w:type="pct"/>
            <w:shd w:val="clear" w:color="auto" w:fill="FFFFFF" w:themeFill="background1"/>
            <w:tcMar>
              <w:top w:w="80" w:type="dxa"/>
              <w:left w:w="120" w:type="dxa"/>
              <w:bottom w:w="80" w:type="dxa"/>
              <w:right w:w="120" w:type="dxa"/>
            </w:tcMar>
          </w:tcPr>
          <w:p w14:paraId="6C72708C" w14:textId="6EF3EA20" w:rsidR="00F548A9" w:rsidRPr="00FE1CE0" w:rsidRDefault="00F548A9" w:rsidP="001B715A">
            <w:pPr>
              <w:rPr>
                <w:rFonts w:ascii="Times New Roman" w:eastAsia="宋体" w:hAnsi="Times New Roman"/>
              </w:rPr>
            </w:pPr>
            <w:r w:rsidRPr="00F548A9">
              <w:rPr>
                <w:rFonts w:ascii="Times New Roman" w:eastAsia="宋体" w:hAnsi="Times New Roman"/>
              </w:rPr>
              <w:t>trust</w:t>
            </w:r>
            <w:r w:rsidRPr="00F548A9">
              <w:rPr>
                <w:rFonts w:ascii="Times New Roman" w:eastAsia="宋体" w:hAnsi="Times New Roman"/>
              </w:rPr>
              <w:t>依据</w:t>
            </w:r>
            <w:r w:rsidRPr="00F548A9">
              <w:rPr>
                <w:rFonts w:ascii="Times New Roman" w:eastAsia="宋体" w:hAnsi="Times New Roman"/>
              </w:rPr>
              <w:t>Δ</w:t>
            </w:r>
            <m:oMath>
              <m:sSub>
                <m:sSubPr>
                  <m:ctrlPr>
                    <w:rPr>
                      <w:rFonts w:ascii="Cambria Math" w:eastAsia="宋体" w:hAnsi="Cambria Math"/>
                      <w:i/>
                      <w:iCs/>
                    </w:rPr>
                  </m:ctrlPr>
                </m:sSubPr>
                <m:e>
                  <m:r>
                    <w:rPr>
                      <w:rFonts w:ascii="Cambria Math" w:eastAsia="宋体" w:hAnsi="Cambria Math" w:hint="eastAsia"/>
                    </w:rPr>
                    <m:t>R</m:t>
                  </m:r>
                </m:e>
                <m:sub>
                  <m:r>
                    <w:rPr>
                      <w:rFonts w:ascii="Cambria Math" w:eastAsia="宋体" w:hAnsi="Cambria Math" w:hint="eastAsia"/>
                    </w:rPr>
                    <m:t>w</m:t>
                  </m:r>
                </m:sub>
              </m:sSub>
            </m:oMath>
            <w:r w:rsidRPr="00F548A9">
              <w:rPr>
                <w:rFonts w:ascii="Times New Roman" w:eastAsia="宋体" w:hAnsi="Times New Roman"/>
              </w:rPr>
              <w:t>更新</w:t>
            </w:r>
            <w:r w:rsidRPr="00F548A9">
              <w:rPr>
                <w:rFonts w:ascii="Times New Roman" w:eastAsia="宋体" w:hAnsi="Times New Roman"/>
              </w:rPr>
              <w:t>trust-level</w:t>
            </w:r>
            <w:r w:rsidRPr="00F548A9">
              <w:rPr>
                <w:rFonts w:ascii="Times New Roman" w:eastAsia="宋体" w:hAnsi="Times New Roman"/>
              </w:rPr>
              <w:t>（写入）</w:t>
            </w:r>
          </w:p>
        </w:tc>
        <w:tc>
          <w:tcPr>
            <w:tcW w:w="1345" w:type="pct"/>
            <w:shd w:val="clear" w:color="auto" w:fill="FFFFFF" w:themeFill="background1"/>
            <w:tcMar>
              <w:top w:w="80" w:type="dxa"/>
              <w:left w:w="120" w:type="dxa"/>
              <w:bottom w:w="80" w:type="dxa"/>
              <w:right w:w="120" w:type="dxa"/>
            </w:tcMar>
          </w:tcPr>
          <w:p w14:paraId="7D549FE5" w14:textId="7924D548" w:rsidR="00F548A9" w:rsidRPr="00FE1CE0" w:rsidRDefault="002D3B5B" w:rsidP="001B715A">
            <w:pPr>
              <w:rPr>
                <w:rFonts w:ascii="Times New Roman" w:eastAsia="宋体" w:hAnsi="Times New Roman"/>
              </w:rPr>
            </w:pPr>
            <w:r w:rsidRPr="002D3B5B">
              <w:rPr>
                <w:rFonts w:ascii="Times New Roman" w:eastAsia="宋体" w:hAnsi="Times New Roman"/>
              </w:rPr>
              <w:t>trust-level</w:t>
            </w:r>
            <w:r w:rsidRPr="002D3B5B">
              <w:rPr>
                <w:rFonts w:ascii="Times New Roman" w:eastAsia="宋体" w:hAnsi="Times New Roman"/>
              </w:rPr>
              <w:t>写入</w:t>
            </w:r>
          </w:p>
        </w:tc>
      </w:tr>
      <w:tr w:rsidR="00F548A9" w:rsidRPr="00FE1CE0" w14:paraId="5E669B79" w14:textId="77777777" w:rsidTr="00496DD1">
        <w:trPr>
          <w:trHeight w:val="412"/>
          <w:jc w:val="center"/>
        </w:trPr>
        <w:tc>
          <w:tcPr>
            <w:tcW w:w="569" w:type="pct"/>
            <w:shd w:val="clear" w:color="auto" w:fill="FFFFFF" w:themeFill="background1"/>
            <w:tcMar>
              <w:top w:w="80" w:type="dxa"/>
              <w:left w:w="120" w:type="dxa"/>
              <w:bottom w:w="80" w:type="dxa"/>
              <w:right w:w="120" w:type="dxa"/>
            </w:tcMar>
          </w:tcPr>
          <w:p w14:paraId="49777F20" w14:textId="6130015B" w:rsidR="00F548A9" w:rsidRPr="00F548A9" w:rsidRDefault="00F548A9" w:rsidP="001B715A">
            <w:pPr>
              <w:rPr>
                <w:rFonts w:ascii="Cambria Math" w:eastAsia="宋体" w:hAnsi="Cambria Math" w:cs="Cambria Math"/>
              </w:rPr>
            </w:pPr>
            <w:r w:rsidRPr="00F548A9">
              <w:rPr>
                <w:rFonts w:ascii="Cambria Math" w:eastAsia="宋体" w:hAnsi="Cambria Math" w:cs="Cambria Math"/>
              </w:rPr>
              <w:t>⑤</w:t>
            </w:r>
          </w:p>
        </w:tc>
        <w:tc>
          <w:tcPr>
            <w:tcW w:w="1543" w:type="pct"/>
            <w:shd w:val="clear" w:color="auto" w:fill="FFFFFF" w:themeFill="background1"/>
            <w:tcMar>
              <w:top w:w="80" w:type="dxa"/>
              <w:left w:w="120" w:type="dxa"/>
              <w:bottom w:w="80" w:type="dxa"/>
              <w:right w:w="120" w:type="dxa"/>
            </w:tcMar>
          </w:tcPr>
          <w:p w14:paraId="0854C1A6" w14:textId="77D79737" w:rsidR="00F548A9" w:rsidRPr="00FE1CE0" w:rsidRDefault="00F548A9" w:rsidP="001B715A">
            <w:pPr>
              <w:rPr>
                <w:rFonts w:ascii="Times New Roman" w:eastAsia="宋体" w:hAnsi="Times New Roman"/>
              </w:rPr>
            </w:pPr>
            <w:r w:rsidRPr="00F548A9">
              <w:rPr>
                <w:rFonts w:ascii="Times New Roman" w:eastAsia="宋体" w:hAnsi="Times New Roman"/>
              </w:rPr>
              <w:t>step5-fermi-imitation</w:t>
            </w:r>
          </w:p>
        </w:tc>
        <w:tc>
          <w:tcPr>
            <w:tcW w:w="1543" w:type="pct"/>
            <w:shd w:val="clear" w:color="auto" w:fill="FFFFFF" w:themeFill="background1"/>
            <w:tcMar>
              <w:top w:w="80" w:type="dxa"/>
              <w:left w:w="120" w:type="dxa"/>
              <w:bottom w:w="80" w:type="dxa"/>
              <w:right w:w="120" w:type="dxa"/>
            </w:tcMar>
          </w:tcPr>
          <w:p w14:paraId="3695BAAC" w14:textId="660A27CA" w:rsidR="00F548A9" w:rsidRPr="00FE1CE0" w:rsidRDefault="00F548A9" w:rsidP="001B715A">
            <w:pPr>
              <w:rPr>
                <w:rFonts w:ascii="Times New Roman" w:eastAsia="宋体" w:hAnsi="Times New Roman"/>
              </w:rPr>
            </w:pPr>
            <w:r w:rsidRPr="00F548A9">
              <w:rPr>
                <w:rFonts w:ascii="Times New Roman" w:eastAsia="宋体" w:hAnsi="Times New Roman"/>
              </w:rPr>
              <w:t>劳动者观察邻域收益，</w:t>
            </w:r>
            <w:r w:rsidRPr="00F548A9">
              <w:rPr>
                <w:rFonts w:ascii="Times New Roman" w:eastAsia="宋体" w:hAnsi="Times New Roman"/>
              </w:rPr>
              <w:t>Fermi</w:t>
            </w:r>
            <w:r w:rsidRPr="00F548A9">
              <w:rPr>
                <w:rFonts w:ascii="Times New Roman" w:eastAsia="宋体" w:hAnsi="Times New Roman"/>
              </w:rPr>
              <w:t>模仿更新</w:t>
            </w:r>
            <w:r w:rsidRPr="00F548A9">
              <w:rPr>
                <w:rFonts w:ascii="Times New Roman" w:eastAsia="宋体" w:hAnsi="Times New Roman"/>
              </w:rPr>
              <w:t>strategy</w:t>
            </w:r>
          </w:p>
        </w:tc>
        <w:tc>
          <w:tcPr>
            <w:tcW w:w="1345" w:type="pct"/>
            <w:shd w:val="clear" w:color="auto" w:fill="FFFFFF" w:themeFill="background1"/>
            <w:tcMar>
              <w:top w:w="80" w:type="dxa"/>
              <w:left w:w="120" w:type="dxa"/>
              <w:bottom w:w="80" w:type="dxa"/>
              <w:right w:w="120" w:type="dxa"/>
            </w:tcMar>
          </w:tcPr>
          <w:p w14:paraId="29272942" w14:textId="45A359AA" w:rsidR="00F548A9" w:rsidRPr="00FE1CE0" w:rsidRDefault="002D3B5B" w:rsidP="001B715A">
            <w:pPr>
              <w:rPr>
                <w:rFonts w:ascii="Times New Roman" w:eastAsia="宋体" w:hAnsi="Times New Roman"/>
              </w:rPr>
            </w:pPr>
            <w:r w:rsidRPr="002D3B5B">
              <w:rPr>
                <w:rFonts w:ascii="Times New Roman" w:eastAsia="宋体" w:hAnsi="Times New Roman"/>
              </w:rPr>
              <w:t>基于</w:t>
            </w:r>
            <w:r w:rsidRPr="002D3B5B">
              <w:rPr>
                <w:rFonts w:ascii="Times New Roman" w:eastAsia="宋体" w:hAnsi="Times New Roman"/>
              </w:rPr>
              <w:t>smoothed-income</w:t>
            </w:r>
          </w:p>
        </w:tc>
      </w:tr>
      <w:tr w:rsidR="00F548A9" w:rsidRPr="00FE1CE0" w14:paraId="217EA623" w14:textId="77777777" w:rsidTr="00496DD1">
        <w:trPr>
          <w:trHeight w:val="412"/>
          <w:jc w:val="center"/>
        </w:trPr>
        <w:tc>
          <w:tcPr>
            <w:tcW w:w="569" w:type="pct"/>
            <w:shd w:val="clear" w:color="auto" w:fill="FFFFFF" w:themeFill="background1"/>
            <w:tcMar>
              <w:top w:w="80" w:type="dxa"/>
              <w:left w:w="120" w:type="dxa"/>
              <w:bottom w:w="80" w:type="dxa"/>
              <w:right w:w="120" w:type="dxa"/>
            </w:tcMar>
          </w:tcPr>
          <w:p w14:paraId="25DA8FAA" w14:textId="00AC5A21" w:rsidR="00F548A9" w:rsidRPr="00F548A9" w:rsidRDefault="00F548A9" w:rsidP="001B715A">
            <w:pPr>
              <w:rPr>
                <w:rFonts w:ascii="Cambria Math" w:eastAsia="宋体" w:hAnsi="Cambria Math" w:cs="Cambria Math"/>
              </w:rPr>
            </w:pPr>
            <w:r w:rsidRPr="00F548A9">
              <w:rPr>
                <w:rFonts w:ascii="Cambria Math" w:eastAsia="宋体" w:hAnsi="Cambria Math" w:cs="Cambria Math"/>
              </w:rPr>
              <w:t>⑥</w:t>
            </w:r>
          </w:p>
        </w:tc>
        <w:tc>
          <w:tcPr>
            <w:tcW w:w="1543" w:type="pct"/>
            <w:shd w:val="clear" w:color="auto" w:fill="FFFFFF" w:themeFill="background1"/>
            <w:tcMar>
              <w:top w:w="80" w:type="dxa"/>
              <w:left w:w="120" w:type="dxa"/>
              <w:bottom w:w="80" w:type="dxa"/>
              <w:right w:w="120" w:type="dxa"/>
            </w:tcMar>
          </w:tcPr>
          <w:p w14:paraId="4CC62F85" w14:textId="034AE620" w:rsidR="00F548A9" w:rsidRPr="00FE1CE0" w:rsidRDefault="00F548A9" w:rsidP="001B715A">
            <w:pPr>
              <w:rPr>
                <w:rFonts w:ascii="Times New Roman" w:eastAsia="宋体" w:hAnsi="Times New Roman"/>
              </w:rPr>
            </w:pPr>
            <w:r w:rsidRPr="00F548A9">
              <w:rPr>
                <w:rFonts w:ascii="Times New Roman" w:eastAsia="宋体" w:hAnsi="Times New Roman"/>
              </w:rPr>
              <w:t>step6-platform-enforce</w:t>
            </w:r>
          </w:p>
        </w:tc>
        <w:tc>
          <w:tcPr>
            <w:tcW w:w="1543" w:type="pct"/>
            <w:shd w:val="clear" w:color="auto" w:fill="FFFFFF" w:themeFill="background1"/>
            <w:tcMar>
              <w:top w:w="80" w:type="dxa"/>
              <w:left w:w="120" w:type="dxa"/>
              <w:bottom w:w="80" w:type="dxa"/>
              <w:right w:w="120" w:type="dxa"/>
            </w:tcMar>
          </w:tcPr>
          <w:p w14:paraId="6A19D516" w14:textId="5DF00729" w:rsidR="00F548A9" w:rsidRPr="00FE1CE0" w:rsidRDefault="00F548A9" w:rsidP="001B715A">
            <w:pPr>
              <w:rPr>
                <w:rFonts w:ascii="Times New Roman" w:eastAsia="宋体" w:hAnsi="Times New Roman"/>
              </w:rPr>
            </w:pPr>
            <w:r w:rsidRPr="00F548A9">
              <w:rPr>
                <w:rFonts w:ascii="Times New Roman" w:eastAsia="宋体" w:hAnsi="Times New Roman"/>
              </w:rPr>
              <w:t>声誉低于</w:t>
            </w:r>
            <w:r w:rsidRPr="00F548A9">
              <w:rPr>
                <w:rFonts w:ascii="Times New Roman" w:eastAsia="宋体" w:hAnsi="Times New Roman"/>
              </w:rPr>
              <w:t>0.08</w:t>
            </w:r>
            <w:r w:rsidRPr="00F548A9">
              <w:rPr>
                <w:rFonts w:ascii="Times New Roman" w:eastAsia="宋体" w:hAnsi="Times New Roman"/>
              </w:rPr>
              <w:t>累积警告，</w:t>
            </w:r>
            <w:r w:rsidRPr="00F548A9">
              <w:rPr>
                <w:rFonts w:ascii="Times New Roman" w:eastAsia="宋体" w:hAnsi="Times New Roman"/>
              </w:rPr>
              <w:t>≥10</w:t>
            </w:r>
            <w:r w:rsidRPr="00F548A9">
              <w:rPr>
                <w:rFonts w:ascii="Times New Roman" w:eastAsia="宋体" w:hAnsi="Times New Roman"/>
              </w:rPr>
              <w:t>次强制驱逐（前</w:t>
            </w:r>
            <w:r w:rsidRPr="00F548A9">
              <w:rPr>
                <w:rFonts w:ascii="Times New Roman" w:eastAsia="宋体" w:hAnsi="Times New Roman"/>
              </w:rPr>
              <w:t>50</w:t>
            </w:r>
            <w:r w:rsidRPr="00F548A9">
              <w:rPr>
                <w:rFonts w:ascii="Times New Roman" w:eastAsia="宋体" w:hAnsi="Times New Roman"/>
              </w:rPr>
              <w:t>步豁免）</w:t>
            </w:r>
          </w:p>
        </w:tc>
        <w:tc>
          <w:tcPr>
            <w:tcW w:w="1345" w:type="pct"/>
            <w:shd w:val="clear" w:color="auto" w:fill="FFFFFF" w:themeFill="background1"/>
            <w:tcMar>
              <w:top w:w="80" w:type="dxa"/>
              <w:left w:w="120" w:type="dxa"/>
              <w:bottom w:w="80" w:type="dxa"/>
              <w:right w:w="120" w:type="dxa"/>
            </w:tcMar>
          </w:tcPr>
          <w:p w14:paraId="7C1089AD" w14:textId="680F6B99" w:rsidR="00F548A9" w:rsidRPr="00FE1CE0" w:rsidRDefault="002D3B5B" w:rsidP="001B715A">
            <w:pPr>
              <w:rPr>
                <w:rFonts w:ascii="Times New Roman" w:eastAsia="宋体" w:hAnsi="Times New Roman"/>
              </w:rPr>
            </w:pPr>
            <w:r w:rsidRPr="002D3B5B">
              <w:rPr>
                <w:rFonts w:ascii="Times New Roman" w:eastAsia="宋体" w:hAnsi="Times New Roman" w:hint="eastAsia"/>
              </w:rPr>
              <w:t>reputation-mechanism?</w:t>
            </w:r>
            <w:r w:rsidRPr="002D3B5B">
              <w:rPr>
                <w:rFonts w:ascii="Times New Roman" w:eastAsia="宋体" w:hAnsi="Times New Roman" w:hint="eastAsia"/>
              </w:rPr>
              <w:t>开关控制</w:t>
            </w:r>
          </w:p>
        </w:tc>
      </w:tr>
      <w:tr w:rsidR="00F548A9" w:rsidRPr="00FE1CE0" w14:paraId="54CA797A" w14:textId="77777777" w:rsidTr="00496DD1">
        <w:trPr>
          <w:trHeight w:val="412"/>
          <w:jc w:val="center"/>
        </w:trPr>
        <w:tc>
          <w:tcPr>
            <w:tcW w:w="569" w:type="pct"/>
            <w:shd w:val="clear" w:color="auto" w:fill="FFFFFF" w:themeFill="background1"/>
            <w:tcMar>
              <w:top w:w="80" w:type="dxa"/>
              <w:left w:w="120" w:type="dxa"/>
              <w:bottom w:w="80" w:type="dxa"/>
              <w:right w:w="120" w:type="dxa"/>
            </w:tcMar>
          </w:tcPr>
          <w:p w14:paraId="1D0A1B1D" w14:textId="6FBFCA38" w:rsidR="00F548A9" w:rsidRPr="00F548A9" w:rsidRDefault="00F548A9" w:rsidP="001B715A">
            <w:pPr>
              <w:rPr>
                <w:rFonts w:ascii="Cambria Math" w:eastAsia="宋体" w:hAnsi="Cambria Math" w:cs="Cambria Math"/>
              </w:rPr>
            </w:pPr>
            <w:r w:rsidRPr="00F548A9">
              <w:rPr>
                <w:rFonts w:ascii="Cambria Math" w:eastAsia="宋体" w:hAnsi="Cambria Math" w:cs="Cambria Math"/>
              </w:rPr>
              <w:t>⑦</w:t>
            </w:r>
          </w:p>
        </w:tc>
        <w:tc>
          <w:tcPr>
            <w:tcW w:w="1543" w:type="pct"/>
            <w:shd w:val="clear" w:color="auto" w:fill="FFFFFF" w:themeFill="background1"/>
            <w:tcMar>
              <w:top w:w="80" w:type="dxa"/>
              <w:left w:w="120" w:type="dxa"/>
              <w:bottom w:w="80" w:type="dxa"/>
              <w:right w:w="120" w:type="dxa"/>
            </w:tcMar>
          </w:tcPr>
          <w:p w14:paraId="27BEE667" w14:textId="777DBD8E" w:rsidR="00F548A9" w:rsidRPr="00FE1CE0" w:rsidRDefault="00F548A9" w:rsidP="001B715A">
            <w:pPr>
              <w:rPr>
                <w:rFonts w:ascii="Times New Roman" w:eastAsia="宋体" w:hAnsi="Times New Roman"/>
              </w:rPr>
            </w:pPr>
            <w:r w:rsidRPr="00F548A9">
              <w:rPr>
                <w:rFonts w:ascii="Times New Roman" w:eastAsia="宋体" w:hAnsi="Times New Roman"/>
              </w:rPr>
              <w:t>step7-word-of-mouth</w:t>
            </w:r>
          </w:p>
        </w:tc>
        <w:tc>
          <w:tcPr>
            <w:tcW w:w="1543" w:type="pct"/>
            <w:shd w:val="clear" w:color="auto" w:fill="FFFFFF" w:themeFill="background1"/>
            <w:tcMar>
              <w:top w:w="80" w:type="dxa"/>
              <w:left w:w="120" w:type="dxa"/>
              <w:bottom w:w="80" w:type="dxa"/>
              <w:right w:w="120" w:type="dxa"/>
            </w:tcMar>
          </w:tcPr>
          <w:p w14:paraId="6199C01A" w14:textId="2AF1F3ED" w:rsidR="00F548A9" w:rsidRPr="00FE1CE0" w:rsidRDefault="00F548A9" w:rsidP="001B715A">
            <w:pPr>
              <w:rPr>
                <w:rFonts w:ascii="Times New Roman" w:eastAsia="宋体" w:hAnsi="Times New Roman"/>
              </w:rPr>
            </w:pPr>
            <w:r w:rsidRPr="00F548A9">
              <w:rPr>
                <w:rFonts w:ascii="Times New Roman" w:eastAsia="宋体" w:hAnsi="Times New Roman"/>
              </w:rPr>
              <w:t>信任型</w:t>
            </w:r>
            <w:r w:rsidRPr="00F548A9">
              <w:rPr>
                <w:rFonts w:ascii="Times New Roman" w:eastAsia="宋体" w:hAnsi="Times New Roman"/>
              </w:rPr>
              <w:t>/</w:t>
            </w:r>
            <w:r w:rsidRPr="00F548A9">
              <w:rPr>
                <w:rFonts w:ascii="Times New Roman" w:eastAsia="宋体" w:hAnsi="Times New Roman"/>
              </w:rPr>
              <w:t>不信任型消费者传播信任倾向</w:t>
            </w:r>
          </w:p>
        </w:tc>
        <w:tc>
          <w:tcPr>
            <w:tcW w:w="1345" w:type="pct"/>
            <w:shd w:val="clear" w:color="auto" w:fill="FFFFFF" w:themeFill="background1"/>
            <w:tcMar>
              <w:top w:w="80" w:type="dxa"/>
              <w:left w:w="120" w:type="dxa"/>
              <w:bottom w:w="80" w:type="dxa"/>
              <w:right w:w="120" w:type="dxa"/>
            </w:tcMar>
          </w:tcPr>
          <w:p w14:paraId="626B989C" w14:textId="784F3EC2" w:rsidR="00F548A9" w:rsidRPr="00FE1CE0" w:rsidRDefault="002D3B5B" w:rsidP="001B715A">
            <w:pPr>
              <w:rPr>
                <w:rFonts w:ascii="Times New Roman" w:eastAsia="宋体" w:hAnsi="Times New Roman"/>
              </w:rPr>
            </w:pPr>
            <w:r w:rsidRPr="002D3B5B">
              <w:rPr>
                <w:rFonts w:ascii="Times New Roman" w:eastAsia="宋体" w:hAnsi="Times New Roman"/>
              </w:rPr>
              <w:t>trust-tendency</w:t>
            </w:r>
            <w:r w:rsidRPr="002D3B5B">
              <w:rPr>
                <w:rFonts w:ascii="Times New Roman" w:eastAsia="宋体" w:hAnsi="Times New Roman"/>
              </w:rPr>
              <w:t>更新</w:t>
            </w:r>
          </w:p>
        </w:tc>
      </w:tr>
      <w:tr w:rsidR="00F548A9" w:rsidRPr="00FE1CE0" w14:paraId="07401213" w14:textId="77777777" w:rsidTr="00496DD1">
        <w:trPr>
          <w:trHeight w:val="412"/>
          <w:jc w:val="center"/>
        </w:trPr>
        <w:tc>
          <w:tcPr>
            <w:tcW w:w="569" w:type="pct"/>
            <w:shd w:val="clear" w:color="auto" w:fill="FFFFFF" w:themeFill="background1"/>
            <w:tcMar>
              <w:top w:w="80" w:type="dxa"/>
              <w:left w:w="120" w:type="dxa"/>
              <w:bottom w:w="80" w:type="dxa"/>
              <w:right w:w="120" w:type="dxa"/>
            </w:tcMar>
          </w:tcPr>
          <w:p w14:paraId="4AA02E3C" w14:textId="4D44C815" w:rsidR="00F548A9" w:rsidRPr="00F548A9" w:rsidRDefault="00F548A9" w:rsidP="001B715A">
            <w:pPr>
              <w:rPr>
                <w:rFonts w:ascii="Cambria Math" w:eastAsia="宋体" w:hAnsi="Cambria Math" w:cs="Cambria Math"/>
              </w:rPr>
            </w:pPr>
            <w:r w:rsidRPr="00F548A9">
              <w:rPr>
                <w:rFonts w:ascii="Cambria Math" w:eastAsia="宋体" w:hAnsi="Cambria Math" w:cs="Cambria Math"/>
              </w:rPr>
              <w:t>⑧</w:t>
            </w:r>
          </w:p>
        </w:tc>
        <w:tc>
          <w:tcPr>
            <w:tcW w:w="1543" w:type="pct"/>
            <w:shd w:val="clear" w:color="auto" w:fill="FFFFFF" w:themeFill="background1"/>
            <w:tcMar>
              <w:top w:w="80" w:type="dxa"/>
              <w:left w:w="120" w:type="dxa"/>
              <w:bottom w:w="80" w:type="dxa"/>
              <w:right w:w="120" w:type="dxa"/>
            </w:tcMar>
          </w:tcPr>
          <w:p w14:paraId="7E1A7FB2" w14:textId="41D5293C" w:rsidR="00F548A9" w:rsidRPr="00FE1CE0" w:rsidRDefault="00F548A9" w:rsidP="001B715A">
            <w:pPr>
              <w:rPr>
                <w:rFonts w:ascii="Times New Roman" w:eastAsia="宋体" w:hAnsi="Times New Roman"/>
              </w:rPr>
            </w:pPr>
            <w:r w:rsidRPr="00F548A9">
              <w:rPr>
                <w:rFonts w:ascii="Times New Roman" w:eastAsia="宋体" w:hAnsi="Times New Roman"/>
              </w:rPr>
              <w:t>step8-record</w:t>
            </w:r>
          </w:p>
        </w:tc>
        <w:tc>
          <w:tcPr>
            <w:tcW w:w="1543" w:type="pct"/>
            <w:shd w:val="clear" w:color="auto" w:fill="FFFFFF" w:themeFill="background1"/>
            <w:tcMar>
              <w:top w:w="80" w:type="dxa"/>
              <w:left w:w="120" w:type="dxa"/>
              <w:bottom w:w="80" w:type="dxa"/>
              <w:right w:w="120" w:type="dxa"/>
            </w:tcMar>
          </w:tcPr>
          <w:p w14:paraId="59A1CFF1" w14:textId="02FA123C" w:rsidR="00F548A9" w:rsidRPr="00FE1CE0" w:rsidRDefault="00F548A9" w:rsidP="001B715A">
            <w:pPr>
              <w:rPr>
                <w:rFonts w:ascii="Times New Roman" w:eastAsia="宋体" w:hAnsi="Times New Roman"/>
              </w:rPr>
            </w:pPr>
            <w:r w:rsidRPr="00F548A9">
              <w:rPr>
                <w:rFonts w:ascii="Times New Roman" w:eastAsia="宋体" w:hAnsi="Times New Roman"/>
              </w:rPr>
              <w:t>更新主体颜色与大小</w:t>
            </w:r>
            <w:r w:rsidRPr="00F548A9">
              <w:rPr>
                <w:rFonts w:ascii="Times New Roman" w:eastAsia="宋体" w:hAnsi="Times New Roman"/>
              </w:rPr>
              <w:lastRenderedPageBreak/>
              <w:t>（可视化），记录快照</w:t>
            </w:r>
          </w:p>
        </w:tc>
        <w:tc>
          <w:tcPr>
            <w:tcW w:w="1345" w:type="pct"/>
            <w:shd w:val="clear" w:color="auto" w:fill="FFFFFF" w:themeFill="background1"/>
            <w:tcMar>
              <w:top w:w="80" w:type="dxa"/>
              <w:left w:w="120" w:type="dxa"/>
              <w:bottom w:w="80" w:type="dxa"/>
              <w:right w:w="120" w:type="dxa"/>
            </w:tcMar>
          </w:tcPr>
          <w:p w14:paraId="2FB32931" w14:textId="5EC12D65" w:rsidR="00F548A9" w:rsidRPr="00FE1CE0" w:rsidRDefault="002D3B5B" w:rsidP="001B715A">
            <w:pPr>
              <w:rPr>
                <w:rFonts w:ascii="Times New Roman" w:eastAsia="宋体" w:hAnsi="Times New Roman"/>
              </w:rPr>
            </w:pPr>
            <w:r w:rsidRPr="002D3B5B">
              <w:rPr>
                <w:rFonts w:ascii="Times New Roman" w:eastAsia="宋体" w:hAnsi="Times New Roman"/>
              </w:rPr>
              <w:lastRenderedPageBreak/>
              <w:t>仅视觉反馈</w:t>
            </w:r>
          </w:p>
        </w:tc>
      </w:tr>
    </w:tbl>
    <w:p w14:paraId="6E24F56A" w14:textId="3769450A" w:rsidR="00F548A9" w:rsidRPr="00496DD1" w:rsidRDefault="004F0D0F" w:rsidP="00F548A9">
      <w:pPr>
        <w:pStyle w:val="2"/>
        <w:spacing w:line="360" w:lineRule="auto"/>
        <w:rPr>
          <w:rFonts w:ascii="Times New Roman" w:eastAsia="宋体" w:hAnsi="Times New Roman"/>
          <w:b w:val="0"/>
          <w:bCs w:val="0"/>
          <w:i/>
          <w:iCs/>
          <w:color w:val="555555"/>
          <w:sz w:val="20"/>
          <w:szCs w:val="20"/>
        </w:rPr>
      </w:pPr>
      <w:r>
        <w:rPr>
          <w:rFonts w:ascii="Times New Roman" w:eastAsia="宋体" w:hAnsi="Times New Roman" w:hint="eastAsia"/>
          <w:b w:val="0"/>
          <w:bCs w:val="0"/>
          <w:i/>
          <w:iCs/>
          <w:color w:val="555555"/>
          <w:sz w:val="20"/>
          <w:szCs w:val="20"/>
        </w:rPr>
        <w:t>注：</w:t>
      </w:r>
      <w:r w:rsidR="002D3B5B" w:rsidRPr="00496DD1">
        <w:rPr>
          <w:rFonts w:ascii="Times New Roman" w:eastAsia="宋体" w:hAnsi="Times New Roman"/>
          <w:b w:val="0"/>
          <w:bCs w:val="0"/>
          <w:i/>
          <w:iCs/>
          <w:color w:val="555555"/>
          <w:sz w:val="20"/>
          <w:szCs w:val="20"/>
        </w:rPr>
        <w:t>rep-score</w:t>
      </w:r>
      <w:r w:rsidR="002D3B5B" w:rsidRPr="00496DD1">
        <w:rPr>
          <w:rFonts w:ascii="Times New Roman" w:eastAsia="宋体" w:hAnsi="Times New Roman"/>
          <w:b w:val="0"/>
          <w:bCs w:val="0"/>
          <w:i/>
          <w:iCs/>
          <w:color w:val="555555"/>
          <w:sz w:val="20"/>
          <w:szCs w:val="20"/>
        </w:rPr>
        <w:t>在</w:t>
      </w:r>
      <w:r w:rsidR="002D3B5B" w:rsidRPr="00496DD1">
        <w:rPr>
          <w:rFonts w:ascii="Cambria Math" w:eastAsia="宋体" w:hAnsi="Cambria Math" w:cs="Cambria Math"/>
          <w:b w:val="0"/>
          <w:bCs w:val="0"/>
          <w:i/>
          <w:iCs/>
          <w:color w:val="555555"/>
          <w:sz w:val="20"/>
          <w:szCs w:val="20"/>
        </w:rPr>
        <w:t>③</w:t>
      </w:r>
      <w:r w:rsidR="002D3B5B" w:rsidRPr="00496DD1">
        <w:rPr>
          <w:rFonts w:ascii="Times New Roman" w:eastAsia="宋体" w:hAnsi="Times New Roman"/>
          <w:b w:val="0"/>
          <w:bCs w:val="0"/>
          <w:i/>
          <w:iCs/>
          <w:color w:val="555555"/>
          <w:sz w:val="20"/>
          <w:szCs w:val="20"/>
        </w:rPr>
        <w:t>前半段被派单逻辑读取、在</w:t>
      </w:r>
      <w:r w:rsidR="002D3B5B" w:rsidRPr="00496DD1">
        <w:rPr>
          <w:rFonts w:ascii="Cambria Math" w:eastAsia="宋体" w:hAnsi="Cambria Math" w:cs="Cambria Math"/>
          <w:b w:val="0"/>
          <w:bCs w:val="0"/>
          <w:i/>
          <w:iCs/>
          <w:color w:val="555555"/>
          <w:sz w:val="20"/>
          <w:szCs w:val="20"/>
        </w:rPr>
        <w:t>③</w:t>
      </w:r>
      <w:r w:rsidR="002D3B5B" w:rsidRPr="00496DD1">
        <w:rPr>
          <w:rFonts w:ascii="Times New Roman" w:eastAsia="宋体" w:hAnsi="Times New Roman"/>
          <w:b w:val="0"/>
          <w:bCs w:val="0"/>
          <w:i/>
          <w:iCs/>
          <w:color w:val="555555"/>
          <w:sz w:val="20"/>
          <w:szCs w:val="20"/>
        </w:rPr>
        <w:t>后半段被评分逻辑写入，确保同一步内派单读取的是上一轮稳定值，本轮新值在下一步派单时生效，避免循环依赖。</w:t>
      </w:r>
      <w:r w:rsidR="002D3B5B" w:rsidRPr="00496DD1">
        <w:rPr>
          <w:rFonts w:ascii="Times New Roman" w:eastAsia="宋体" w:hAnsi="Times New Roman"/>
          <w:b w:val="0"/>
          <w:bCs w:val="0"/>
          <w:i/>
          <w:iCs/>
          <w:color w:val="555555"/>
          <w:sz w:val="20"/>
          <w:szCs w:val="20"/>
        </w:rPr>
        <w:t>trust-level</w:t>
      </w:r>
      <w:r w:rsidR="002D3B5B" w:rsidRPr="00496DD1">
        <w:rPr>
          <w:rFonts w:ascii="Times New Roman" w:eastAsia="宋体" w:hAnsi="Times New Roman"/>
          <w:b w:val="0"/>
          <w:bCs w:val="0"/>
          <w:i/>
          <w:iCs/>
          <w:color w:val="555555"/>
          <w:sz w:val="20"/>
          <w:szCs w:val="20"/>
        </w:rPr>
        <w:t>在</w:t>
      </w:r>
      <w:r w:rsidR="002D3B5B" w:rsidRPr="00496DD1">
        <w:rPr>
          <w:rFonts w:ascii="Cambria Math" w:eastAsia="宋体" w:hAnsi="Cambria Math" w:cs="Cambria Math"/>
          <w:b w:val="0"/>
          <w:bCs w:val="0"/>
          <w:i/>
          <w:iCs/>
          <w:color w:val="555555"/>
          <w:sz w:val="20"/>
          <w:szCs w:val="20"/>
        </w:rPr>
        <w:t>②</w:t>
      </w:r>
      <w:r w:rsidR="002D3B5B" w:rsidRPr="00496DD1">
        <w:rPr>
          <w:rFonts w:ascii="Times New Roman" w:eastAsia="宋体" w:hAnsi="Times New Roman"/>
          <w:b w:val="0"/>
          <w:bCs w:val="0"/>
          <w:i/>
          <w:iCs/>
          <w:color w:val="555555"/>
          <w:sz w:val="20"/>
          <w:szCs w:val="20"/>
        </w:rPr>
        <w:t>读取、</w:t>
      </w:r>
      <w:r w:rsidR="002D3B5B" w:rsidRPr="00496DD1">
        <w:rPr>
          <w:rFonts w:ascii="Cambria Math" w:eastAsia="宋体" w:hAnsi="Cambria Math" w:cs="Cambria Math"/>
          <w:b w:val="0"/>
          <w:bCs w:val="0"/>
          <w:i/>
          <w:iCs/>
          <w:color w:val="555555"/>
          <w:sz w:val="20"/>
          <w:szCs w:val="20"/>
        </w:rPr>
        <w:t>④</w:t>
      </w:r>
      <w:r w:rsidR="002D3B5B" w:rsidRPr="00496DD1">
        <w:rPr>
          <w:rFonts w:ascii="Times New Roman" w:eastAsia="宋体" w:hAnsi="Times New Roman"/>
          <w:b w:val="0"/>
          <w:bCs w:val="0"/>
          <w:i/>
          <w:iCs/>
          <w:color w:val="555555"/>
          <w:sz w:val="20"/>
          <w:szCs w:val="20"/>
        </w:rPr>
        <w:t>写入，平台自适应治理读取</w:t>
      </w:r>
      <m:oMath>
        <m:sSub>
          <m:sSubPr>
            <m:ctrlPr>
              <w:rPr>
                <w:rFonts w:ascii="Cambria Math" w:eastAsia="宋体" w:hAnsi="Cambria Math"/>
                <w:b w:val="0"/>
                <w:bCs w:val="0"/>
                <w:i/>
                <w:iCs/>
                <w:color w:val="555555"/>
                <w:sz w:val="20"/>
                <w:szCs w:val="20"/>
              </w:rPr>
            </m:ctrlPr>
          </m:sSubPr>
          <m:e>
            <m:r>
              <m:rPr>
                <m:sty m:val="bi"/>
              </m:rPr>
              <w:rPr>
                <w:rFonts w:ascii="Cambria Math" w:eastAsia="宋体" w:hAnsi="Cambria Math"/>
                <w:color w:val="555555"/>
                <w:sz w:val="20"/>
                <w:szCs w:val="20"/>
              </w:rPr>
              <m:t>T</m:t>
            </m:r>
          </m:e>
          <m:sub>
            <m:r>
              <m:rPr>
                <m:sty m:val="bi"/>
              </m:rPr>
              <w:rPr>
                <w:rFonts w:ascii="Cambria Math" w:eastAsia="宋体" w:hAnsi="Cambria Math"/>
                <w:color w:val="555555"/>
                <w:sz w:val="20"/>
                <w:szCs w:val="20"/>
              </w:rPr>
              <m:t>avg</m:t>
            </m:r>
          </m:sub>
        </m:sSub>
      </m:oMath>
      <w:r w:rsidR="002D3B5B" w:rsidRPr="00496DD1">
        <w:rPr>
          <w:rFonts w:ascii="Times New Roman" w:eastAsia="宋体" w:hAnsi="Times New Roman"/>
          <w:b w:val="0"/>
          <w:bCs w:val="0"/>
          <w:i/>
          <w:iCs/>
          <w:color w:val="555555"/>
          <w:sz w:val="20"/>
          <w:szCs w:val="20"/>
        </w:rPr>
        <w:t>（</w:t>
      </w:r>
      <w:r w:rsidR="002D3B5B" w:rsidRPr="00496DD1">
        <w:rPr>
          <w:rFonts w:ascii="Cambria Math" w:eastAsia="宋体" w:hAnsi="Cambria Math" w:cs="Cambria Math"/>
          <w:b w:val="0"/>
          <w:bCs w:val="0"/>
          <w:i/>
          <w:iCs/>
          <w:color w:val="555555"/>
          <w:sz w:val="20"/>
          <w:szCs w:val="20"/>
        </w:rPr>
        <w:t>①</w:t>
      </w:r>
      <w:r w:rsidR="002D3B5B" w:rsidRPr="00496DD1">
        <w:rPr>
          <w:rFonts w:ascii="Times New Roman" w:eastAsia="宋体" w:hAnsi="Times New Roman"/>
          <w:b w:val="0"/>
          <w:bCs w:val="0"/>
          <w:i/>
          <w:iCs/>
          <w:color w:val="555555"/>
          <w:sz w:val="20"/>
          <w:szCs w:val="20"/>
        </w:rPr>
        <w:t>写入），不直接读取个体</w:t>
      </w:r>
      <w:r w:rsidR="002D3B5B" w:rsidRPr="00496DD1">
        <w:rPr>
          <w:rFonts w:ascii="Times New Roman" w:eastAsia="宋体" w:hAnsi="Times New Roman"/>
          <w:b w:val="0"/>
          <w:bCs w:val="0"/>
          <w:i/>
          <w:iCs/>
          <w:color w:val="555555"/>
          <w:sz w:val="20"/>
          <w:szCs w:val="20"/>
        </w:rPr>
        <w:t>trust-level</w:t>
      </w:r>
      <w:r w:rsidR="002D3B5B" w:rsidRPr="00496DD1">
        <w:rPr>
          <w:rFonts w:ascii="Times New Roman" w:eastAsia="宋体" w:hAnsi="Times New Roman"/>
          <w:b w:val="0"/>
          <w:bCs w:val="0"/>
          <w:i/>
          <w:iCs/>
          <w:color w:val="555555"/>
          <w:sz w:val="20"/>
          <w:szCs w:val="20"/>
        </w:rPr>
        <w:t>，无读写冲突。</w:t>
      </w:r>
    </w:p>
    <w:p w14:paraId="55C1B156" w14:textId="59D23C74" w:rsidR="00D04BCF" w:rsidRPr="00D04BCF" w:rsidRDefault="00C62B29" w:rsidP="00D04BCF">
      <w:pPr>
        <w:pStyle w:val="2"/>
        <w:numPr>
          <w:ilvl w:val="1"/>
          <w:numId w:val="4"/>
        </w:numPr>
        <w:rPr>
          <w:rFonts w:ascii="Times New Roman" w:eastAsia="宋体" w:hAnsi="Times New Roman"/>
        </w:rPr>
      </w:pPr>
      <w:r w:rsidRPr="00FE1CE0">
        <w:rPr>
          <w:rFonts w:ascii="Times New Roman" w:eastAsia="宋体" w:hAnsi="Times New Roman"/>
        </w:rPr>
        <w:t>模型验证</w:t>
      </w:r>
    </w:p>
    <w:p w14:paraId="673EAA0B" w14:textId="1B63AC35" w:rsidR="00D04BCF" w:rsidRPr="00C21226" w:rsidRDefault="00D04BCF" w:rsidP="00C21226">
      <w:pPr>
        <w:pStyle w:val="2"/>
        <w:ind w:firstLine="420"/>
        <w:rPr>
          <w:rFonts w:ascii="Times New Roman" w:eastAsia="宋体" w:hAnsi="Times New Roman"/>
          <w:b w:val="0"/>
          <w:bCs w:val="0"/>
          <w:color w:val="auto"/>
          <w:sz w:val="24"/>
          <w:szCs w:val="24"/>
        </w:rPr>
      </w:pPr>
      <w:r w:rsidRPr="00D04BCF">
        <w:rPr>
          <w:rFonts w:ascii="Times New Roman" w:eastAsia="宋体" w:hAnsi="Times New Roman"/>
          <w:b w:val="0"/>
          <w:bCs w:val="0"/>
          <w:color w:val="auto"/>
          <w:sz w:val="24"/>
          <w:szCs w:val="24"/>
        </w:rPr>
        <w:t>在正式运行仿真实验前，对模型进行了三类系统性验证，以确认核心逻辑正确、参数方向性符合理论预期。</w:t>
      </w:r>
    </w:p>
    <w:p w14:paraId="2AACCF77" w14:textId="4B050835" w:rsidR="00D04BCF" w:rsidRDefault="00E86B90" w:rsidP="00E86B90">
      <w:pPr>
        <w:pStyle w:val="2"/>
        <w:numPr>
          <w:ilvl w:val="2"/>
          <w:numId w:val="4"/>
        </w:numPr>
        <w:rPr>
          <w:rFonts w:ascii="Times New Roman" w:eastAsia="宋体" w:hAnsi="Times New Roman"/>
        </w:rPr>
      </w:pPr>
      <w:r w:rsidRPr="00E86B90">
        <w:rPr>
          <w:rFonts w:ascii="Times New Roman" w:eastAsia="宋体" w:hAnsi="Times New Roman"/>
        </w:rPr>
        <w:t>面向验证（</w:t>
      </w:r>
      <w:r w:rsidRPr="00E86B90">
        <w:rPr>
          <w:rFonts w:ascii="Times New Roman" w:eastAsia="宋体" w:hAnsi="Times New Roman"/>
        </w:rPr>
        <w:t>Face Validity</w:t>
      </w:r>
      <w:r w:rsidRPr="00E86B90">
        <w:rPr>
          <w:rFonts w:ascii="Times New Roman" w:eastAsia="宋体" w:hAnsi="Times New Roman"/>
        </w:rPr>
        <w:t>）</w:t>
      </w:r>
    </w:p>
    <w:p w14:paraId="6159BF19" w14:textId="7BD2CEF3" w:rsidR="00E86B90" w:rsidRPr="00E86B90" w:rsidRDefault="00E86B90" w:rsidP="00DF1FD2">
      <w:pPr>
        <w:pStyle w:val="2"/>
        <w:spacing w:line="360" w:lineRule="auto"/>
        <w:ind w:firstLine="420"/>
        <w:rPr>
          <w:rFonts w:ascii="Times New Roman" w:eastAsia="宋体" w:hAnsi="Times New Roman"/>
          <w:b w:val="0"/>
          <w:bCs w:val="0"/>
          <w:color w:val="auto"/>
          <w:sz w:val="24"/>
          <w:szCs w:val="24"/>
        </w:rPr>
      </w:pPr>
      <w:r w:rsidRPr="00E86B90">
        <w:rPr>
          <w:rFonts w:ascii="Times New Roman" w:eastAsia="宋体" w:hAnsi="Times New Roman"/>
          <w:b w:val="0"/>
          <w:bCs w:val="0"/>
          <w:color w:val="auto"/>
          <w:sz w:val="24"/>
          <w:szCs w:val="24"/>
        </w:rPr>
        <w:t>以默认参数（</w:t>
      </w:r>
      <m:oMath>
        <m:sSub>
          <m:sSubPr>
            <m:ctrlPr>
              <w:rPr>
                <w:rFonts w:ascii="Cambria Math" w:eastAsia="宋体" w:hAnsi="Cambria Math"/>
                <w:b w:val="0"/>
                <w:bCs w:val="0"/>
                <w:i/>
                <w:iCs/>
              </w:rPr>
            </m:ctrlPr>
          </m:sSubPr>
          <m:e>
            <m:r>
              <m:rPr>
                <m:sty m:val="bi"/>
              </m:rPr>
              <w:rPr>
                <w:rFonts w:ascii="Cambria Math" w:eastAsia="宋体" w:hAnsi="Cambria Math"/>
              </w:rPr>
              <m:t>α</m:t>
            </m:r>
          </m:e>
          <m:sub>
            <m:r>
              <m:rPr>
                <m:sty m:val="bi"/>
              </m:rPr>
              <w:rPr>
                <w:rFonts w:ascii="Cambria Math" w:eastAsia="宋体" w:hAnsi="Cambria Math"/>
              </w:rPr>
              <m:t>e</m:t>
            </m:r>
          </m:sub>
        </m:sSub>
      </m:oMath>
      <w:r w:rsidRPr="0013468C">
        <w:rPr>
          <w:rFonts w:ascii="Times New Roman" w:eastAsia="宋体" w:hAnsi="Times New Roman"/>
          <w:b w:val="0"/>
          <w:bCs w:val="0"/>
          <w:color w:val="auto"/>
          <w:sz w:val="24"/>
          <w:szCs w:val="24"/>
        </w:rPr>
        <w:t>=0.7</w:t>
      </w:r>
      <w:r w:rsidRPr="0013468C">
        <w:rPr>
          <w:rFonts w:ascii="Times New Roman" w:eastAsia="宋体" w:hAnsi="Times New Roman"/>
          <w:b w:val="0"/>
          <w:bCs w:val="0"/>
          <w:color w:val="auto"/>
          <w:sz w:val="24"/>
          <w:szCs w:val="24"/>
        </w:rPr>
        <w:t>，</w:t>
      </w:r>
      <m:oMath>
        <m:sSub>
          <m:sSubPr>
            <m:ctrlPr>
              <w:rPr>
                <w:rFonts w:ascii="Cambria Math" w:eastAsia="宋体" w:hAnsi="Cambria Math"/>
                <w:b w:val="0"/>
                <w:bCs w:val="0"/>
                <w:i/>
                <w:iCs/>
              </w:rPr>
            </m:ctrlPr>
          </m:sSubPr>
          <m:e>
            <m:r>
              <m:rPr>
                <m:sty m:val="bi"/>
              </m:rPr>
              <w:rPr>
                <w:rFonts w:ascii="Cambria Math" w:eastAsia="宋体" w:hAnsi="Cambria Math"/>
              </w:rPr>
              <m:t>α</m:t>
            </m:r>
          </m:e>
          <m:sub>
            <m:r>
              <m:rPr>
                <m:sty m:val="bi"/>
              </m:rPr>
              <w:rPr>
                <w:rFonts w:ascii="Cambria Math" w:eastAsia="宋体" w:hAnsi="Cambria Math" w:hint="eastAsia"/>
              </w:rPr>
              <m:t>c</m:t>
            </m:r>
          </m:sub>
        </m:sSub>
      </m:oMath>
      <w:r w:rsidRPr="0013468C">
        <w:rPr>
          <w:rFonts w:ascii="Times New Roman" w:eastAsia="宋体" w:hAnsi="Times New Roman"/>
          <w:b w:val="0"/>
          <w:bCs w:val="0"/>
          <w:color w:val="auto"/>
          <w:sz w:val="24"/>
          <w:szCs w:val="24"/>
        </w:rPr>
        <w:t>=0.4</w:t>
      </w:r>
      <w:r w:rsidRPr="00E86B90">
        <w:rPr>
          <w:rFonts w:ascii="Times New Roman" w:eastAsia="宋体" w:hAnsi="Times New Roman"/>
          <w:b w:val="0"/>
          <w:bCs w:val="0"/>
          <w:color w:val="auto"/>
          <w:sz w:val="24"/>
          <w:szCs w:val="24"/>
        </w:rPr>
        <w:t>，无外部冲击）运行基准情景</w:t>
      </w:r>
      <w:r w:rsidRPr="00E86B90">
        <w:rPr>
          <w:rFonts w:ascii="Times New Roman" w:eastAsia="宋体" w:hAnsi="Times New Roman"/>
          <w:b w:val="0"/>
          <w:bCs w:val="0"/>
          <w:color w:val="auto"/>
          <w:sz w:val="24"/>
          <w:szCs w:val="24"/>
        </w:rPr>
        <w:t>500</w:t>
      </w:r>
      <w:r w:rsidRPr="00E86B90">
        <w:rPr>
          <w:rFonts w:ascii="Times New Roman" w:eastAsia="宋体" w:hAnsi="Times New Roman"/>
          <w:b w:val="0"/>
          <w:bCs w:val="0"/>
          <w:color w:val="auto"/>
          <w:sz w:val="24"/>
          <w:szCs w:val="24"/>
        </w:rPr>
        <w:t>步，关键指标均落入预期范围：系统平均信任度（</w:t>
      </w:r>
      <w:r w:rsidRPr="00E86B90">
        <w:rPr>
          <w:rFonts w:ascii="Times New Roman" w:eastAsia="宋体" w:hAnsi="Times New Roman"/>
          <w:b w:val="0"/>
          <w:bCs w:val="0"/>
          <w:color w:val="auto"/>
          <w:sz w:val="24"/>
          <w:szCs w:val="24"/>
        </w:rPr>
        <w:t>avg-trust</w:t>
      </w:r>
      <w:r w:rsidRPr="00E86B90">
        <w:rPr>
          <w:rFonts w:ascii="Times New Roman" w:eastAsia="宋体" w:hAnsi="Times New Roman"/>
          <w:b w:val="0"/>
          <w:bCs w:val="0"/>
          <w:color w:val="auto"/>
          <w:sz w:val="24"/>
          <w:szCs w:val="24"/>
        </w:rPr>
        <w:t>）最终稳定于</w:t>
      </w:r>
      <w:r w:rsidRPr="00E86B90">
        <w:rPr>
          <w:rFonts w:ascii="Times New Roman" w:eastAsia="宋体" w:hAnsi="Times New Roman"/>
          <w:b w:val="0"/>
          <w:bCs w:val="0"/>
          <w:color w:val="auto"/>
          <w:sz w:val="24"/>
          <w:szCs w:val="24"/>
        </w:rPr>
        <w:t>0.539</w:t>
      </w:r>
      <w:r w:rsidRPr="00E86B90">
        <w:rPr>
          <w:rFonts w:ascii="Times New Roman" w:eastAsia="宋体" w:hAnsi="Times New Roman"/>
          <w:b w:val="0"/>
          <w:bCs w:val="0"/>
          <w:color w:val="auto"/>
          <w:sz w:val="24"/>
          <w:szCs w:val="24"/>
        </w:rPr>
        <w:t>，位于理论预期区间</w:t>
      </w:r>
      <w:r w:rsidRPr="00E86B90">
        <w:rPr>
          <w:rFonts w:ascii="Times New Roman" w:eastAsia="宋体" w:hAnsi="Times New Roman"/>
          <w:b w:val="0"/>
          <w:bCs w:val="0"/>
          <w:color w:val="auto"/>
          <w:sz w:val="24"/>
          <w:szCs w:val="24"/>
        </w:rPr>
        <w:t>[0.55, 0.80]</w:t>
      </w:r>
      <w:r w:rsidRPr="00E86B90">
        <w:rPr>
          <w:rFonts w:ascii="Times New Roman" w:eastAsia="宋体" w:hAnsi="Times New Roman"/>
          <w:b w:val="0"/>
          <w:bCs w:val="0"/>
          <w:color w:val="auto"/>
          <w:sz w:val="24"/>
          <w:szCs w:val="24"/>
        </w:rPr>
        <w:t>内；可信劳动者占比收敛于</w:t>
      </w:r>
      <w:r w:rsidRPr="00E86B90">
        <w:rPr>
          <w:rFonts w:ascii="Times New Roman" w:eastAsia="宋体" w:hAnsi="Times New Roman"/>
          <w:b w:val="0"/>
          <w:bCs w:val="0"/>
          <w:color w:val="auto"/>
          <w:sz w:val="24"/>
          <w:szCs w:val="24"/>
        </w:rPr>
        <w:t>0.509</w:t>
      </w:r>
      <w:r w:rsidRPr="00E86B90">
        <w:rPr>
          <w:rFonts w:ascii="Times New Roman" w:eastAsia="宋体" w:hAnsi="Times New Roman"/>
          <w:b w:val="0"/>
          <w:bCs w:val="0"/>
          <w:color w:val="auto"/>
          <w:sz w:val="24"/>
          <w:szCs w:val="24"/>
        </w:rPr>
        <w:t>，高于初始值</w:t>
      </w:r>
      <w:r w:rsidRPr="00E86B90">
        <w:rPr>
          <w:rFonts w:ascii="Times New Roman" w:eastAsia="宋体" w:hAnsi="Times New Roman"/>
          <w:b w:val="0"/>
          <w:bCs w:val="0"/>
          <w:color w:val="auto"/>
          <w:sz w:val="24"/>
          <w:szCs w:val="24"/>
        </w:rPr>
        <w:t>0.47</w:t>
      </w:r>
      <w:r w:rsidRPr="00E86B90">
        <w:rPr>
          <w:rFonts w:ascii="Times New Roman" w:eastAsia="宋体" w:hAnsi="Times New Roman"/>
          <w:b w:val="0"/>
          <w:bCs w:val="0"/>
          <w:color w:val="auto"/>
          <w:sz w:val="24"/>
          <w:szCs w:val="24"/>
        </w:rPr>
        <w:t>，合作行为能够涌现；活跃劳动者数维持</w:t>
      </w:r>
      <w:r w:rsidRPr="00E86B90">
        <w:rPr>
          <w:rFonts w:ascii="Times New Roman" w:eastAsia="宋体" w:hAnsi="Times New Roman"/>
          <w:b w:val="0"/>
          <w:bCs w:val="0"/>
          <w:color w:val="auto"/>
          <w:sz w:val="24"/>
          <w:szCs w:val="24"/>
        </w:rPr>
        <w:t>175</w:t>
      </w:r>
      <w:r w:rsidRPr="00E86B90">
        <w:rPr>
          <w:rFonts w:ascii="Times New Roman" w:eastAsia="宋体" w:hAnsi="Times New Roman"/>
          <w:b w:val="0"/>
          <w:bCs w:val="0"/>
          <w:color w:val="auto"/>
          <w:sz w:val="24"/>
          <w:szCs w:val="24"/>
        </w:rPr>
        <w:t>人（满员），声誉淘汰机制未被错误触发；可信策略平均收入（</w:t>
      </w:r>
      <w:r w:rsidRPr="00E86B90">
        <w:rPr>
          <w:rFonts w:ascii="Times New Roman" w:eastAsia="宋体" w:hAnsi="Times New Roman"/>
          <w:b w:val="0"/>
          <w:bCs w:val="0"/>
          <w:color w:val="auto"/>
          <w:sz w:val="24"/>
          <w:szCs w:val="24"/>
        </w:rPr>
        <w:t>0.1288</w:t>
      </w:r>
      <w:r w:rsidRPr="00E86B90">
        <w:rPr>
          <w:rFonts w:ascii="Times New Roman" w:eastAsia="宋体" w:hAnsi="Times New Roman"/>
          <w:b w:val="0"/>
          <w:bCs w:val="0"/>
          <w:color w:val="auto"/>
          <w:sz w:val="24"/>
          <w:szCs w:val="24"/>
        </w:rPr>
        <w:t>）高于不可信策略（</w:t>
      </w:r>
      <w:r w:rsidRPr="00E86B90">
        <w:rPr>
          <w:rFonts w:ascii="Times New Roman" w:eastAsia="宋体" w:hAnsi="Times New Roman"/>
          <w:b w:val="0"/>
          <w:bCs w:val="0"/>
          <w:color w:val="auto"/>
          <w:sz w:val="24"/>
          <w:szCs w:val="24"/>
        </w:rPr>
        <w:t>0.1233</w:t>
      </w:r>
      <w:r w:rsidRPr="00E86B90">
        <w:rPr>
          <w:rFonts w:ascii="Times New Roman" w:eastAsia="宋体" w:hAnsi="Times New Roman"/>
          <w:b w:val="0"/>
          <w:bCs w:val="0"/>
          <w:color w:val="auto"/>
          <w:sz w:val="24"/>
          <w:szCs w:val="24"/>
        </w:rPr>
        <w:t>），差距约</w:t>
      </w:r>
      <w:r w:rsidRPr="00E86B90">
        <w:rPr>
          <w:rFonts w:ascii="Times New Roman" w:eastAsia="宋体" w:hAnsi="Times New Roman"/>
          <w:b w:val="0"/>
          <w:bCs w:val="0"/>
          <w:color w:val="auto"/>
          <w:sz w:val="24"/>
          <w:szCs w:val="24"/>
        </w:rPr>
        <w:t>4.5%</w:t>
      </w:r>
      <w:r w:rsidRPr="00E86B90">
        <w:rPr>
          <w:rFonts w:ascii="Times New Roman" w:eastAsia="宋体" w:hAnsi="Times New Roman"/>
          <w:b w:val="0"/>
          <w:bCs w:val="0"/>
          <w:color w:val="auto"/>
          <w:sz w:val="24"/>
          <w:szCs w:val="24"/>
        </w:rPr>
        <w:t>，满足合作涌现的收益优</w:t>
      </w:r>
      <w:r w:rsidRPr="0013468C">
        <w:rPr>
          <w:rFonts w:ascii="Times New Roman" w:eastAsia="宋体" w:hAnsi="Times New Roman"/>
          <w:b w:val="0"/>
          <w:bCs w:val="0"/>
          <w:color w:val="auto"/>
          <w:sz w:val="24"/>
          <w:szCs w:val="24"/>
        </w:rPr>
        <w:t>势条件。治理参数演化图显示</w:t>
      </w:r>
      <m:oMath>
        <m:sSub>
          <m:sSubPr>
            <m:ctrlPr>
              <w:rPr>
                <w:rFonts w:ascii="Cambria Math" w:eastAsia="宋体" w:hAnsi="Cambria Math"/>
                <w:b w:val="0"/>
                <w:bCs w:val="0"/>
                <w:i/>
                <w:iCs/>
              </w:rPr>
            </m:ctrlPr>
          </m:sSubPr>
          <m:e>
            <m:r>
              <m:rPr>
                <m:sty m:val="bi"/>
              </m:rPr>
              <w:rPr>
                <w:rFonts w:ascii="Cambria Math" w:eastAsia="宋体" w:hAnsi="Cambria Math"/>
              </w:rPr>
              <m:t>α</m:t>
            </m:r>
          </m:e>
          <m:sub>
            <m:r>
              <m:rPr>
                <m:sty m:val="bi"/>
              </m:rPr>
              <w:rPr>
                <w:rFonts w:ascii="Cambria Math" w:eastAsia="宋体" w:hAnsi="Cambria Math"/>
              </w:rPr>
              <m:t>e</m:t>
            </m:r>
          </m:sub>
        </m:sSub>
      </m:oMath>
      <w:r w:rsidRPr="0013468C">
        <w:rPr>
          <w:rFonts w:ascii="Times New Roman" w:eastAsia="宋体" w:hAnsi="Times New Roman"/>
          <w:b w:val="0"/>
          <w:bCs w:val="0"/>
          <w:color w:val="auto"/>
          <w:sz w:val="24"/>
          <w:szCs w:val="24"/>
        </w:rPr>
        <w:t>与</w:t>
      </w:r>
      <m:oMath>
        <m:sSub>
          <m:sSubPr>
            <m:ctrlPr>
              <w:rPr>
                <w:rFonts w:ascii="Cambria Math" w:eastAsia="宋体" w:hAnsi="Cambria Math"/>
                <w:b w:val="0"/>
                <w:bCs w:val="0"/>
                <w:i/>
                <w:iCs/>
              </w:rPr>
            </m:ctrlPr>
          </m:sSubPr>
          <m:e>
            <m:r>
              <m:rPr>
                <m:sty m:val="bi"/>
              </m:rPr>
              <w:rPr>
                <w:rFonts w:ascii="Cambria Math" w:eastAsia="宋体" w:hAnsi="Cambria Math"/>
              </w:rPr>
              <m:t>α</m:t>
            </m:r>
          </m:e>
          <m:sub>
            <m:r>
              <m:rPr>
                <m:sty m:val="bi"/>
              </m:rPr>
              <w:rPr>
                <w:rFonts w:ascii="Cambria Math" w:eastAsia="宋体" w:hAnsi="Cambria Math" w:hint="eastAsia"/>
              </w:rPr>
              <m:t>c</m:t>
            </m:r>
          </m:sub>
        </m:sSub>
      </m:oMath>
      <w:r w:rsidRPr="0013468C">
        <w:rPr>
          <w:rFonts w:ascii="Times New Roman" w:eastAsia="宋体" w:hAnsi="Times New Roman"/>
          <w:b w:val="0"/>
          <w:bCs w:val="0"/>
          <w:color w:val="auto"/>
          <w:sz w:val="24"/>
          <w:szCs w:val="24"/>
        </w:rPr>
        <w:t>全程保持稳定，表明</w:t>
      </w:r>
      <w:r w:rsidRPr="0013468C">
        <w:rPr>
          <w:rFonts w:ascii="Times New Roman" w:eastAsia="宋体" w:hAnsi="Times New Roman"/>
          <w:b w:val="0"/>
          <w:bCs w:val="0"/>
          <w:color w:val="auto"/>
          <w:sz w:val="24"/>
          <w:szCs w:val="24"/>
        </w:rPr>
        <w:t>avg-trust</w:t>
      </w:r>
      <w:r w:rsidRPr="0013468C">
        <w:rPr>
          <w:rFonts w:ascii="Times New Roman" w:eastAsia="宋体" w:hAnsi="Times New Roman"/>
          <w:b w:val="0"/>
          <w:bCs w:val="0"/>
          <w:color w:val="auto"/>
          <w:sz w:val="24"/>
          <w:szCs w:val="24"/>
        </w:rPr>
        <w:t>始终处于</w:t>
      </w:r>
      <m:oMath>
        <m:sSub>
          <m:sSubPr>
            <m:ctrlPr>
              <w:rPr>
                <w:rFonts w:ascii="Cambria Math" w:eastAsia="宋体" w:hAnsi="Cambria Math"/>
                <w:b w:val="0"/>
                <w:bCs w:val="0"/>
                <w:i/>
                <w:color w:val="auto"/>
                <w:sz w:val="24"/>
                <w:szCs w:val="24"/>
              </w:rPr>
            </m:ctrlPr>
          </m:sSubPr>
          <m:e>
            <m:r>
              <m:rPr>
                <m:sty m:val="bi"/>
              </m:rPr>
              <w:rPr>
                <w:rFonts w:ascii="Cambria Math" w:eastAsia="宋体" w:hAnsi="Cambria Math"/>
              </w:rPr>
              <m:t>T</m:t>
            </m:r>
          </m:e>
          <m:sub>
            <m:r>
              <m:rPr>
                <m:sty m:val="bi"/>
              </m:rPr>
              <w:rPr>
                <w:rFonts w:ascii="Cambria Math" w:eastAsia="宋体" w:hAnsi="Cambria Math"/>
              </w:rPr>
              <m:t>low</m:t>
            </m:r>
          </m:sub>
        </m:sSub>
      </m:oMath>
      <w:r w:rsidRPr="0013468C">
        <w:rPr>
          <w:rFonts w:ascii="Times New Roman" w:eastAsia="宋体" w:hAnsi="Times New Roman"/>
          <w:b w:val="0"/>
          <w:bCs w:val="0"/>
          <w:color w:val="auto"/>
          <w:sz w:val="24"/>
          <w:szCs w:val="24"/>
        </w:rPr>
        <w:t>（</w:t>
      </w:r>
      <w:r w:rsidRPr="0013468C">
        <w:rPr>
          <w:rFonts w:ascii="Times New Roman" w:eastAsia="宋体" w:hAnsi="Times New Roman"/>
          <w:b w:val="0"/>
          <w:bCs w:val="0"/>
          <w:color w:val="auto"/>
          <w:sz w:val="24"/>
          <w:szCs w:val="24"/>
        </w:rPr>
        <w:t>0.4</w:t>
      </w:r>
      <w:r w:rsidRPr="0013468C">
        <w:rPr>
          <w:rFonts w:ascii="Times New Roman" w:eastAsia="宋体" w:hAnsi="Times New Roman"/>
          <w:b w:val="0"/>
          <w:bCs w:val="0"/>
          <w:color w:val="auto"/>
          <w:sz w:val="24"/>
          <w:szCs w:val="24"/>
        </w:rPr>
        <w:t>）与</w:t>
      </w:r>
      <m:oMath>
        <m:sSub>
          <m:sSubPr>
            <m:ctrlPr>
              <w:rPr>
                <w:rFonts w:ascii="Cambria Math" w:eastAsia="宋体" w:hAnsi="Cambria Math"/>
                <w:b w:val="0"/>
                <w:bCs w:val="0"/>
                <w:i/>
                <w:color w:val="auto"/>
                <w:sz w:val="24"/>
                <w:szCs w:val="24"/>
              </w:rPr>
            </m:ctrlPr>
          </m:sSubPr>
          <m:e>
            <m:r>
              <m:rPr>
                <m:sty m:val="bi"/>
              </m:rPr>
              <w:rPr>
                <w:rFonts w:ascii="Cambria Math" w:eastAsia="宋体" w:hAnsi="Cambria Math"/>
              </w:rPr>
              <m:t>T</m:t>
            </m:r>
          </m:e>
          <m:sub>
            <m:r>
              <m:rPr>
                <m:sty m:val="bi"/>
              </m:rPr>
              <w:rPr>
                <w:rFonts w:ascii="Cambria Math" w:eastAsia="宋体" w:hAnsi="Cambria Math" w:cs="Cambria Math"/>
              </w:rPr>
              <m:t>h</m:t>
            </m:r>
            <m:r>
              <m:rPr>
                <m:sty m:val="bi"/>
              </m:rPr>
              <w:rPr>
                <w:rFonts w:ascii="Cambria Math" w:eastAsia="宋体" w:hAnsi="Cambria Math" w:hint="eastAsia"/>
              </w:rPr>
              <m:t>ig</m:t>
            </m:r>
            <m:r>
              <m:rPr>
                <m:sty m:val="bi"/>
              </m:rPr>
              <w:rPr>
                <w:rFonts w:ascii="Cambria Math" w:eastAsia="宋体" w:hAnsi="Cambria Math" w:cs="Cambria Math"/>
              </w:rPr>
              <m:t>h</m:t>
            </m:r>
          </m:sub>
        </m:sSub>
      </m:oMath>
      <w:r w:rsidR="00F25747" w:rsidRPr="0013468C">
        <w:rPr>
          <w:rFonts w:ascii="Times New Roman" w:eastAsia="宋体" w:hAnsi="Times New Roman" w:hint="eastAsia"/>
          <w:b w:val="0"/>
          <w:bCs w:val="0"/>
          <w:color w:val="auto"/>
          <w:sz w:val="24"/>
          <w:szCs w:val="24"/>
        </w:rPr>
        <w:t>（</w:t>
      </w:r>
      <w:r w:rsidRPr="0013468C">
        <w:rPr>
          <w:rFonts w:ascii="Times New Roman" w:eastAsia="宋体" w:hAnsi="Times New Roman"/>
          <w:b w:val="0"/>
          <w:bCs w:val="0"/>
          <w:color w:val="auto"/>
          <w:sz w:val="24"/>
          <w:szCs w:val="24"/>
        </w:rPr>
        <w:t>0.7</w:t>
      </w:r>
      <w:r w:rsidRPr="0013468C">
        <w:rPr>
          <w:rFonts w:ascii="Times New Roman" w:eastAsia="宋体" w:hAnsi="Times New Roman"/>
          <w:b w:val="0"/>
          <w:bCs w:val="0"/>
          <w:color w:val="auto"/>
          <w:sz w:val="24"/>
          <w:szCs w:val="24"/>
        </w:rPr>
        <w:t>）之</w:t>
      </w:r>
      <w:r w:rsidRPr="00E86B90">
        <w:rPr>
          <w:rFonts w:ascii="Times New Roman" w:eastAsia="宋体" w:hAnsi="Times New Roman"/>
          <w:b w:val="0"/>
          <w:bCs w:val="0"/>
          <w:color w:val="auto"/>
          <w:sz w:val="24"/>
          <w:szCs w:val="24"/>
        </w:rPr>
        <w:t>间，平台自适应治理未被误触发。</w:t>
      </w:r>
    </w:p>
    <w:p w14:paraId="7CFFC353" w14:textId="77777777" w:rsidR="00E86B90" w:rsidRDefault="00E86B90" w:rsidP="00E86B90">
      <w:pPr>
        <w:pStyle w:val="2"/>
        <w:keepNext/>
        <w:jc w:val="center"/>
      </w:pPr>
      <w:r w:rsidRPr="00E86B90">
        <w:rPr>
          <w:rFonts w:ascii="Times New Roman" w:eastAsia="宋体" w:hAnsi="Times New Roman"/>
          <w:noProof/>
        </w:rPr>
        <w:drawing>
          <wp:inline distT="0" distB="0" distL="0" distR="0" wp14:anchorId="159DC226" wp14:editId="1BFBFFEB">
            <wp:extent cx="3953591" cy="1747317"/>
            <wp:effectExtent l="0" t="0" r="0" b="5715"/>
            <wp:docPr id="760599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78550" cy="1758348"/>
                    </a:xfrm>
                    <a:prstGeom prst="rect">
                      <a:avLst/>
                    </a:prstGeom>
                    <a:noFill/>
                    <a:ln>
                      <a:noFill/>
                    </a:ln>
                  </pic:spPr>
                </pic:pic>
              </a:graphicData>
            </a:graphic>
          </wp:inline>
        </w:drawing>
      </w:r>
    </w:p>
    <w:p w14:paraId="409C4862" w14:textId="7E4B83F8" w:rsidR="00E86B90" w:rsidRDefault="00E86B90" w:rsidP="00E86B90">
      <w:pPr>
        <w:pStyle w:val="ad"/>
        <w:jc w:val="center"/>
        <w:rPr>
          <w:rFonts w:hint="eastAsia"/>
        </w:rPr>
      </w:pPr>
      <w:r>
        <w:rPr>
          <w:rFonts w:ascii="宋体" w:eastAsia="宋体" w:hAnsi="宋体" w:cs="宋体" w:hint="eastAsia"/>
        </w:rPr>
        <w:t>图表</w:t>
      </w:r>
      <w:r>
        <w:t xml:space="preserve"> </w:t>
      </w:r>
      <w:r>
        <w:fldChar w:fldCharType="begin"/>
      </w:r>
      <w:r>
        <w:instrText xml:space="preserve"> SEQ </w:instrText>
      </w:r>
      <w:r>
        <w:instrText>图表</w:instrText>
      </w:r>
      <w:r>
        <w:instrText xml:space="preserve"> \* ARABIC </w:instrText>
      </w:r>
      <w:r>
        <w:fldChar w:fldCharType="separate"/>
      </w:r>
      <w:r>
        <w:rPr>
          <w:rFonts w:hint="eastAsia"/>
          <w:noProof/>
        </w:rPr>
        <w:t>1</w:t>
      </w:r>
      <w:r>
        <w:fldChar w:fldCharType="end"/>
      </w:r>
      <w:r w:rsidRPr="000D0129">
        <w:rPr>
          <w:rFonts w:hint="eastAsia"/>
        </w:rPr>
        <w:t>基准情景面向验证结果（</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hint="eastAsia"/>
              </w:rPr>
              <m:t>e</m:t>
            </m:r>
          </m:sub>
        </m:sSub>
      </m:oMath>
      <w:r w:rsidR="00F25747">
        <w:rPr>
          <w:rFonts w:hint="eastAsia"/>
          <w:iCs/>
        </w:rPr>
        <w:t>=</w:t>
      </w:r>
      <w:r w:rsidRPr="000D0129">
        <w:rPr>
          <w:rFonts w:hint="eastAsia"/>
        </w:rPr>
        <w:t>0.7</w:t>
      </w:r>
      <w:r w:rsidRPr="000D0129">
        <w:rPr>
          <w:rFonts w:hint="eastAsia"/>
        </w:rPr>
        <w:t>，</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hint="eastAsia"/>
              </w:rPr>
              <m:t>c</m:t>
            </m:r>
          </m:sub>
        </m:sSub>
      </m:oMath>
      <w:r w:rsidRPr="000D0129">
        <w:rPr>
          <w:rFonts w:hint="eastAsia"/>
        </w:rPr>
        <w:t>=0.4</w:t>
      </w:r>
      <w:r w:rsidRPr="000D0129">
        <w:rPr>
          <w:rFonts w:hint="eastAsia"/>
        </w:rPr>
        <w:t>，无冲击，</w:t>
      </w:r>
      <w:r w:rsidRPr="000D0129">
        <w:rPr>
          <w:rFonts w:hint="eastAsia"/>
        </w:rPr>
        <w:t>500</w:t>
      </w:r>
      <w:r w:rsidRPr="000D0129">
        <w:rPr>
          <w:rFonts w:hint="eastAsia"/>
        </w:rPr>
        <w:t>步）</w:t>
      </w:r>
    </w:p>
    <w:p w14:paraId="59D5DCD6" w14:textId="55B314E9" w:rsidR="00E86B90" w:rsidRPr="00E86B90" w:rsidRDefault="00E86B90" w:rsidP="00A525A3">
      <w:pPr>
        <w:jc w:val="center"/>
        <w:rPr>
          <w:rFonts w:ascii="Times New Roman" w:eastAsia="宋体" w:hAnsi="Times New Roman"/>
          <w:i/>
          <w:iCs/>
          <w:color w:val="555555"/>
          <w:sz w:val="20"/>
          <w:szCs w:val="20"/>
        </w:rPr>
      </w:pPr>
      <w:r w:rsidRPr="00E86B90">
        <w:rPr>
          <w:rFonts w:ascii="Times New Roman" w:eastAsia="宋体" w:hAnsi="Times New Roman"/>
          <w:i/>
          <w:iCs/>
          <w:color w:val="555555"/>
          <w:sz w:val="20"/>
          <w:szCs w:val="20"/>
        </w:rPr>
        <w:t>注：</w:t>
      </w:r>
      <w:r w:rsidRPr="00E86B90">
        <w:rPr>
          <w:rFonts w:ascii="Times New Roman" w:eastAsia="宋体" w:hAnsi="Times New Roman"/>
          <w:i/>
          <w:iCs/>
          <w:color w:val="555555"/>
          <w:sz w:val="20"/>
          <w:szCs w:val="20"/>
        </w:rPr>
        <w:t>avg-trust</w:t>
      </w:r>
      <w:r w:rsidRPr="00E86B90">
        <w:rPr>
          <w:rFonts w:ascii="Times New Roman" w:eastAsia="宋体" w:hAnsi="Times New Roman"/>
          <w:i/>
          <w:iCs/>
          <w:color w:val="555555"/>
          <w:sz w:val="20"/>
          <w:szCs w:val="20"/>
        </w:rPr>
        <w:t>稳定于</w:t>
      </w:r>
      <w:r w:rsidRPr="00E86B90">
        <w:rPr>
          <w:rFonts w:ascii="Times New Roman" w:eastAsia="宋体" w:hAnsi="Times New Roman"/>
          <w:i/>
          <w:iCs/>
          <w:color w:val="555555"/>
          <w:sz w:val="20"/>
          <w:szCs w:val="20"/>
        </w:rPr>
        <w:t>0.539</w:t>
      </w:r>
      <w:r w:rsidRPr="00E86B90">
        <w:rPr>
          <w:rFonts w:ascii="Times New Roman" w:eastAsia="宋体" w:hAnsi="Times New Roman"/>
          <w:i/>
          <w:iCs/>
          <w:color w:val="555555"/>
          <w:sz w:val="20"/>
          <w:szCs w:val="20"/>
        </w:rPr>
        <w:t>，可信劳动者占比收敛于</w:t>
      </w:r>
      <w:r w:rsidRPr="00E86B90">
        <w:rPr>
          <w:rFonts w:ascii="Times New Roman" w:eastAsia="宋体" w:hAnsi="Times New Roman"/>
          <w:i/>
          <w:iCs/>
          <w:color w:val="555555"/>
          <w:sz w:val="20"/>
          <w:szCs w:val="20"/>
        </w:rPr>
        <w:t>0.509</w:t>
      </w:r>
      <w:r w:rsidRPr="00E86B90">
        <w:rPr>
          <w:rFonts w:ascii="Times New Roman" w:eastAsia="宋体" w:hAnsi="Times New Roman"/>
          <w:i/>
          <w:iCs/>
          <w:color w:val="555555"/>
          <w:sz w:val="20"/>
          <w:szCs w:val="20"/>
        </w:rPr>
        <w:t>，活跃劳动者数维持</w:t>
      </w:r>
      <w:r w:rsidRPr="00E86B90">
        <w:rPr>
          <w:rFonts w:ascii="Times New Roman" w:eastAsia="宋体" w:hAnsi="Times New Roman"/>
          <w:i/>
          <w:iCs/>
          <w:color w:val="555555"/>
          <w:sz w:val="20"/>
          <w:szCs w:val="20"/>
        </w:rPr>
        <w:t>175</w:t>
      </w:r>
      <w:r w:rsidRPr="00E86B90">
        <w:rPr>
          <w:rFonts w:ascii="Times New Roman" w:eastAsia="宋体" w:hAnsi="Times New Roman"/>
          <w:i/>
          <w:iCs/>
          <w:color w:val="555555"/>
          <w:sz w:val="20"/>
          <w:szCs w:val="20"/>
        </w:rPr>
        <w:t>人（满员），可信策略收入（</w:t>
      </w:r>
      <w:r w:rsidRPr="00E86B90">
        <w:rPr>
          <w:rFonts w:ascii="Times New Roman" w:eastAsia="宋体" w:hAnsi="Times New Roman"/>
          <w:i/>
          <w:iCs/>
          <w:color w:val="555555"/>
          <w:sz w:val="20"/>
          <w:szCs w:val="20"/>
        </w:rPr>
        <w:t>0.1288</w:t>
      </w:r>
      <w:r w:rsidRPr="00E86B90">
        <w:rPr>
          <w:rFonts w:ascii="Times New Roman" w:eastAsia="宋体" w:hAnsi="Times New Roman"/>
          <w:i/>
          <w:iCs/>
          <w:color w:val="555555"/>
          <w:sz w:val="20"/>
          <w:szCs w:val="20"/>
        </w:rPr>
        <w:t>）高于不可信策略（</w:t>
      </w:r>
      <w:r w:rsidRPr="00E86B90">
        <w:rPr>
          <w:rFonts w:ascii="Times New Roman" w:eastAsia="宋体" w:hAnsi="Times New Roman"/>
          <w:i/>
          <w:iCs/>
          <w:color w:val="555555"/>
          <w:sz w:val="20"/>
          <w:szCs w:val="20"/>
        </w:rPr>
        <w:t>0.1233</w:t>
      </w:r>
      <w:r w:rsidRPr="00E86B90">
        <w:rPr>
          <w:rFonts w:ascii="Times New Roman" w:eastAsia="宋体" w:hAnsi="Times New Roman"/>
          <w:i/>
          <w:iCs/>
          <w:color w:val="555555"/>
          <w:sz w:val="20"/>
          <w:szCs w:val="20"/>
        </w:rPr>
        <w:t>），治理参数全程稳定。</w:t>
      </w:r>
    </w:p>
    <w:p w14:paraId="17315F9F" w14:textId="74E65A7C" w:rsidR="00D04BCF" w:rsidRDefault="00E86B90" w:rsidP="00E86B90">
      <w:pPr>
        <w:pStyle w:val="2"/>
        <w:numPr>
          <w:ilvl w:val="2"/>
          <w:numId w:val="4"/>
        </w:numPr>
        <w:rPr>
          <w:rFonts w:ascii="Times New Roman" w:eastAsia="宋体" w:hAnsi="Times New Roman"/>
        </w:rPr>
      </w:pPr>
      <w:r w:rsidRPr="00E86B90">
        <w:rPr>
          <w:rFonts w:ascii="Times New Roman" w:eastAsia="宋体" w:hAnsi="Times New Roman"/>
        </w:rPr>
        <w:t>极端值测试（</w:t>
      </w:r>
      <w:r w:rsidRPr="00E86B90">
        <w:rPr>
          <w:rFonts w:ascii="Times New Roman" w:eastAsia="宋体" w:hAnsi="Times New Roman"/>
        </w:rPr>
        <w:t>Extreme Value Test</w:t>
      </w:r>
      <w:r w:rsidRPr="00E86B90">
        <w:rPr>
          <w:rFonts w:ascii="Times New Roman" w:eastAsia="宋体" w:hAnsi="Times New Roman"/>
        </w:rPr>
        <w:t>）</w:t>
      </w:r>
    </w:p>
    <w:p w14:paraId="6337F607" w14:textId="223D2FBC" w:rsidR="00E86B90" w:rsidRDefault="00E86B90" w:rsidP="00DF1FD2">
      <w:pPr>
        <w:pStyle w:val="2"/>
        <w:spacing w:line="360" w:lineRule="auto"/>
        <w:ind w:firstLine="420"/>
        <w:rPr>
          <w:rFonts w:ascii="Times New Roman" w:eastAsia="宋体" w:hAnsi="Times New Roman"/>
          <w:b w:val="0"/>
          <w:bCs w:val="0"/>
          <w:color w:val="auto"/>
          <w:sz w:val="24"/>
          <w:szCs w:val="24"/>
        </w:rPr>
      </w:pPr>
      <w:r w:rsidRPr="00E86B90">
        <w:rPr>
          <w:rFonts w:ascii="Times New Roman" w:eastAsia="宋体" w:hAnsi="Times New Roman"/>
          <w:b w:val="0"/>
          <w:bCs w:val="0"/>
          <w:color w:val="auto"/>
          <w:sz w:val="24"/>
          <w:szCs w:val="24"/>
        </w:rPr>
        <w:t>将</w:t>
      </w:r>
      <w:bookmarkStart w:id="45" w:name="OLE_LINK38"/>
      <m:oMath>
        <m:sSub>
          <m:sSubPr>
            <m:ctrlPr>
              <w:rPr>
                <w:rFonts w:ascii="Cambria Math" w:eastAsia="宋体" w:hAnsi="Cambria Math"/>
                <w:b w:val="0"/>
                <w:bCs w:val="0"/>
                <w:i/>
                <w:iCs/>
              </w:rPr>
            </m:ctrlPr>
          </m:sSubPr>
          <m:e>
            <m:r>
              <m:rPr>
                <m:sty m:val="bi"/>
              </m:rPr>
              <w:rPr>
                <w:rFonts w:ascii="Cambria Math" w:eastAsia="宋体" w:hAnsi="Cambria Math"/>
              </w:rPr>
              <m:t>α</m:t>
            </m:r>
          </m:e>
          <m:sub>
            <m:r>
              <m:rPr>
                <m:sty m:val="bi"/>
              </m:rPr>
              <w:rPr>
                <w:rFonts w:ascii="Cambria Math" w:eastAsia="宋体" w:hAnsi="Cambria Math"/>
              </w:rPr>
              <m:t>e</m:t>
            </m:r>
          </m:sub>
        </m:sSub>
      </m:oMath>
      <w:bookmarkEnd w:id="45"/>
      <w:r w:rsidRPr="0013468C">
        <w:rPr>
          <w:rFonts w:ascii="Times New Roman" w:eastAsia="宋体" w:hAnsi="Times New Roman"/>
          <w:b w:val="0"/>
          <w:bCs w:val="0"/>
          <w:color w:val="auto"/>
          <w:sz w:val="24"/>
          <w:szCs w:val="24"/>
        </w:rPr>
        <w:t>临时设为</w:t>
      </w:r>
      <w:r w:rsidRPr="0013468C">
        <w:rPr>
          <w:rFonts w:ascii="Times New Roman" w:eastAsia="宋体" w:hAnsi="Times New Roman"/>
          <w:b w:val="0"/>
          <w:bCs w:val="0"/>
          <w:color w:val="auto"/>
          <w:sz w:val="24"/>
          <w:szCs w:val="24"/>
        </w:rPr>
        <w:t>0.0</w:t>
      </w:r>
      <w:r w:rsidRPr="0013468C">
        <w:rPr>
          <w:rFonts w:ascii="Times New Roman" w:eastAsia="宋体" w:hAnsi="Times New Roman"/>
          <w:b w:val="0"/>
          <w:bCs w:val="0"/>
          <w:color w:val="auto"/>
          <w:sz w:val="24"/>
          <w:szCs w:val="24"/>
        </w:rPr>
        <w:t>（零激励）运行</w:t>
      </w:r>
      <w:r w:rsidRPr="0013468C">
        <w:rPr>
          <w:rFonts w:ascii="Times New Roman" w:eastAsia="宋体" w:hAnsi="Times New Roman"/>
          <w:b w:val="0"/>
          <w:bCs w:val="0"/>
          <w:color w:val="auto"/>
          <w:sz w:val="24"/>
          <w:szCs w:val="24"/>
        </w:rPr>
        <w:t>160</w:t>
      </w:r>
      <w:r w:rsidRPr="0013468C">
        <w:rPr>
          <w:rFonts w:ascii="Times New Roman" w:eastAsia="宋体" w:hAnsi="Times New Roman"/>
          <w:b w:val="0"/>
          <w:bCs w:val="0"/>
          <w:color w:val="auto"/>
          <w:sz w:val="24"/>
          <w:szCs w:val="24"/>
        </w:rPr>
        <w:t>步，系统信任度在</w:t>
      </w:r>
      <w:r w:rsidRPr="0013468C">
        <w:rPr>
          <w:rFonts w:ascii="Times New Roman" w:eastAsia="宋体" w:hAnsi="Times New Roman"/>
          <w:b w:val="0"/>
          <w:bCs w:val="0"/>
          <w:color w:val="auto"/>
          <w:sz w:val="24"/>
          <w:szCs w:val="24"/>
        </w:rPr>
        <w:t>tick 50</w:t>
      </w:r>
      <w:r w:rsidRPr="0013468C">
        <w:rPr>
          <w:rFonts w:ascii="Times New Roman" w:eastAsia="宋体" w:hAnsi="Times New Roman"/>
          <w:b w:val="0"/>
          <w:bCs w:val="0"/>
          <w:color w:val="auto"/>
          <w:sz w:val="24"/>
          <w:szCs w:val="24"/>
        </w:rPr>
        <w:t>前从初始值直线崩塌至接近零（最终均值约</w:t>
      </w:r>
      <w:r w:rsidRPr="0013468C">
        <w:rPr>
          <w:rFonts w:ascii="Times New Roman" w:eastAsia="宋体" w:hAnsi="Times New Roman"/>
          <w:b w:val="0"/>
          <w:bCs w:val="0"/>
          <w:color w:val="auto"/>
          <w:sz w:val="24"/>
          <w:szCs w:val="24"/>
        </w:rPr>
        <w:t>0.009</w:t>
      </w:r>
      <w:r w:rsidRPr="0013468C">
        <w:rPr>
          <w:rFonts w:ascii="Times New Roman" w:eastAsia="宋体" w:hAnsi="Times New Roman"/>
          <w:b w:val="0"/>
          <w:bCs w:val="0"/>
          <w:color w:val="auto"/>
          <w:sz w:val="24"/>
          <w:szCs w:val="24"/>
        </w:rPr>
        <w:t>），平台自适应治理因</w:t>
      </w:r>
      <w:r w:rsidRPr="0013468C">
        <w:rPr>
          <w:rFonts w:ascii="Times New Roman" w:eastAsia="宋体" w:hAnsi="Times New Roman"/>
          <w:b w:val="0"/>
          <w:bCs w:val="0"/>
          <w:color w:val="auto"/>
          <w:sz w:val="24"/>
          <w:szCs w:val="24"/>
        </w:rPr>
        <w:t>avg-trust</w:t>
      </w:r>
      <w:r w:rsidRPr="0013468C">
        <w:rPr>
          <w:rFonts w:ascii="Times New Roman" w:eastAsia="宋体" w:hAnsi="Times New Roman"/>
          <w:b w:val="0"/>
          <w:bCs w:val="0"/>
          <w:color w:val="auto"/>
          <w:sz w:val="24"/>
          <w:szCs w:val="24"/>
        </w:rPr>
        <w:t>持续低于</w:t>
      </w:r>
      <m:oMath>
        <m:sSub>
          <m:sSubPr>
            <m:ctrlPr>
              <w:rPr>
                <w:rFonts w:ascii="Cambria Math" w:eastAsia="宋体" w:hAnsi="Cambria Math"/>
                <w:b w:val="0"/>
                <w:bCs w:val="0"/>
                <w:i/>
                <w:color w:val="auto"/>
                <w:sz w:val="24"/>
                <w:szCs w:val="24"/>
              </w:rPr>
            </m:ctrlPr>
          </m:sSubPr>
          <m:e>
            <m:r>
              <m:rPr>
                <m:sty m:val="bi"/>
              </m:rPr>
              <w:rPr>
                <w:rFonts w:ascii="Cambria Math" w:eastAsia="宋体" w:hAnsi="Cambria Math"/>
                <w:color w:val="auto"/>
                <w:sz w:val="24"/>
                <w:szCs w:val="24"/>
              </w:rPr>
              <m:t>T</m:t>
            </m:r>
          </m:e>
          <m:sub>
            <m:r>
              <m:rPr>
                <m:sty m:val="bi"/>
              </m:rPr>
              <w:rPr>
                <w:rFonts w:ascii="Cambria Math" w:eastAsia="宋体" w:hAnsi="Cambria Math"/>
                <w:color w:val="auto"/>
                <w:sz w:val="24"/>
                <w:szCs w:val="24"/>
              </w:rPr>
              <m:t>low</m:t>
            </m:r>
          </m:sub>
        </m:sSub>
      </m:oMath>
      <w:r w:rsidRPr="0013468C">
        <w:rPr>
          <w:rFonts w:ascii="Times New Roman" w:eastAsia="宋体" w:hAnsi="Times New Roman"/>
          <w:b w:val="0"/>
          <w:bCs w:val="0"/>
          <w:color w:val="auto"/>
          <w:sz w:val="24"/>
          <w:szCs w:val="24"/>
        </w:rPr>
        <w:lastRenderedPageBreak/>
        <w:t>将</w:t>
      </w:r>
      <m:oMath>
        <m:sSub>
          <m:sSubPr>
            <m:ctrlPr>
              <w:rPr>
                <w:rFonts w:ascii="Cambria Math" w:eastAsia="宋体" w:hAnsi="Cambria Math"/>
                <w:b w:val="0"/>
                <w:bCs w:val="0"/>
                <w:i/>
                <w:iCs/>
                <w:color w:val="auto"/>
                <w:sz w:val="24"/>
                <w:szCs w:val="24"/>
              </w:rPr>
            </m:ctrlPr>
          </m:sSubPr>
          <m:e>
            <m:r>
              <m:rPr>
                <m:sty m:val="bi"/>
              </m:rPr>
              <w:rPr>
                <w:rFonts w:ascii="Cambria Math" w:eastAsia="宋体" w:hAnsi="Cambria Math"/>
                <w:color w:val="auto"/>
                <w:sz w:val="24"/>
                <w:szCs w:val="24"/>
              </w:rPr>
              <m:t>α</m:t>
            </m:r>
          </m:e>
          <m:sub>
            <m:r>
              <m:rPr>
                <m:sty m:val="bi"/>
              </m:rPr>
              <w:rPr>
                <w:rFonts w:ascii="Cambria Math" w:eastAsia="宋体" w:hAnsi="Cambria Math"/>
                <w:color w:val="auto"/>
                <w:sz w:val="24"/>
                <w:szCs w:val="24"/>
              </w:rPr>
              <m:t>c</m:t>
            </m:r>
          </m:sub>
        </m:sSub>
      </m:oMath>
      <w:r w:rsidRPr="0013468C">
        <w:rPr>
          <w:rFonts w:ascii="Times New Roman" w:eastAsia="宋体" w:hAnsi="Times New Roman"/>
          <w:b w:val="0"/>
          <w:bCs w:val="0"/>
          <w:color w:val="auto"/>
          <w:sz w:val="24"/>
          <w:szCs w:val="24"/>
        </w:rPr>
        <w:t>推升至</w:t>
      </w:r>
      <w:r w:rsidRPr="0013468C">
        <w:rPr>
          <w:rFonts w:ascii="Times New Roman" w:eastAsia="宋体" w:hAnsi="Times New Roman"/>
          <w:b w:val="0"/>
          <w:bCs w:val="0"/>
          <w:color w:val="auto"/>
          <w:sz w:val="24"/>
          <w:szCs w:val="24"/>
        </w:rPr>
        <w:t>1.0</w:t>
      </w:r>
      <w:r w:rsidRPr="0013468C">
        <w:rPr>
          <w:rFonts w:ascii="Times New Roman" w:eastAsia="宋体" w:hAnsi="Times New Roman"/>
          <w:b w:val="0"/>
          <w:bCs w:val="0"/>
          <w:color w:val="auto"/>
          <w:sz w:val="24"/>
          <w:szCs w:val="24"/>
        </w:rPr>
        <w:t>，形成</w:t>
      </w:r>
      <w:r w:rsidR="00575191">
        <w:rPr>
          <w:rFonts w:ascii="Times New Roman" w:eastAsia="宋体" w:hAnsi="Times New Roman" w:hint="eastAsia"/>
          <w:b w:val="0"/>
          <w:bCs w:val="0"/>
          <w:color w:val="auto"/>
          <w:sz w:val="24"/>
          <w:szCs w:val="24"/>
        </w:rPr>
        <w:t>“</w:t>
      </w:r>
      <w:r w:rsidRPr="0013468C">
        <w:rPr>
          <w:rFonts w:ascii="Times New Roman" w:eastAsia="宋体" w:hAnsi="Times New Roman"/>
          <w:b w:val="0"/>
          <w:bCs w:val="0"/>
          <w:color w:val="auto"/>
          <w:sz w:val="24"/>
          <w:szCs w:val="24"/>
        </w:rPr>
        <w:t>无激励</w:t>
      </w:r>
      <w:r w:rsidRPr="0013468C">
        <w:rPr>
          <w:rFonts w:ascii="Times New Roman" w:eastAsia="宋体" w:hAnsi="Times New Roman"/>
          <w:b w:val="0"/>
          <w:bCs w:val="0"/>
          <w:color w:val="auto"/>
          <w:sz w:val="24"/>
          <w:szCs w:val="24"/>
        </w:rPr>
        <w:t>→</w:t>
      </w:r>
      <w:r w:rsidRPr="0013468C">
        <w:rPr>
          <w:rFonts w:ascii="Times New Roman" w:eastAsia="宋体" w:hAnsi="Times New Roman"/>
          <w:b w:val="0"/>
          <w:bCs w:val="0"/>
          <w:color w:val="auto"/>
          <w:sz w:val="24"/>
          <w:szCs w:val="24"/>
        </w:rPr>
        <w:t>信任下跌</w:t>
      </w:r>
      <w:r w:rsidRPr="0013468C">
        <w:rPr>
          <w:rFonts w:ascii="Times New Roman" w:eastAsia="宋体" w:hAnsi="Times New Roman"/>
          <w:b w:val="0"/>
          <w:bCs w:val="0"/>
          <w:color w:val="auto"/>
          <w:sz w:val="24"/>
          <w:szCs w:val="24"/>
        </w:rPr>
        <w:t>→</w:t>
      </w:r>
      <w:r w:rsidRPr="0013468C">
        <w:rPr>
          <w:rFonts w:ascii="Times New Roman" w:eastAsia="宋体" w:hAnsi="Times New Roman"/>
          <w:b w:val="0"/>
          <w:bCs w:val="0"/>
          <w:color w:val="auto"/>
          <w:sz w:val="24"/>
          <w:szCs w:val="24"/>
        </w:rPr>
        <w:t>紧缩</w:t>
      </w:r>
      <w:r w:rsidRPr="0013468C">
        <w:rPr>
          <w:rFonts w:ascii="Times New Roman" w:eastAsia="宋体" w:hAnsi="Times New Roman"/>
          <w:b w:val="0"/>
          <w:bCs w:val="0"/>
          <w:color w:val="auto"/>
          <w:sz w:val="24"/>
          <w:szCs w:val="24"/>
        </w:rPr>
        <w:t>→</w:t>
      </w:r>
      <w:r w:rsidRPr="0013468C">
        <w:rPr>
          <w:rFonts w:ascii="Times New Roman" w:eastAsia="宋体" w:hAnsi="Times New Roman"/>
          <w:b w:val="0"/>
          <w:bCs w:val="0"/>
          <w:color w:val="auto"/>
          <w:sz w:val="24"/>
          <w:szCs w:val="24"/>
        </w:rPr>
        <w:t>信任进一步下跌</w:t>
      </w:r>
      <w:r w:rsidR="00575191">
        <w:rPr>
          <w:rFonts w:ascii="Times New Roman" w:eastAsia="宋体" w:hAnsi="Times New Roman" w:hint="eastAsia"/>
          <w:b w:val="0"/>
          <w:bCs w:val="0"/>
          <w:color w:val="auto"/>
          <w:sz w:val="24"/>
          <w:szCs w:val="24"/>
        </w:rPr>
        <w:t>”</w:t>
      </w:r>
      <w:r w:rsidRPr="0013468C">
        <w:rPr>
          <w:rFonts w:ascii="Times New Roman" w:eastAsia="宋体" w:hAnsi="Times New Roman"/>
          <w:b w:val="0"/>
          <w:bCs w:val="0"/>
          <w:color w:val="auto"/>
          <w:sz w:val="24"/>
          <w:szCs w:val="24"/>
        </w:rPr>
        <w:t>的恶性正反馈，与理论预期方向完全一致。将</w:t>
      </w:r>
      <w:bookmarkStart w:id="46" w:name="OLE_LINK39"/>
      <m:oMath>
        <m:sSub>
          <m:sSubPr>
            <m:ctrlPr>
              <w:rPr>
                <w:rFonts w:ascii="Cambria Math" w:eastAsia="宋体" w:hAnsi="Cambria Math"/>
                <w:b w:val="0"/>
                <w:bCs w:val="0"/>
                <w:i/>
                <w:iCs/>
                <w:color w:val="auto"/>
                <w:sz w:val="24"/>
                <w:szCs w:val="24"/>
              </w:rPr>
            </m:ctrlPr>
          </m:sSubPr>
          <m:e>
            <m:r>
              <m:rPr>
                <m:sty m:val="bi"/>
              </m:rPr>
              <w:rPr>
                <w:rFonts w:ascii="Cambria Math" w:eastAsia="宋体" w:hAnsi="Cambria Math"/>
                <w:color w:val="auto"/>
                <w:sz w:val="24"/>
                <w:szCs w:val="24"/>
              </w:rPr>
              <m:t>α</m:t>
            </m:r>
          </m:e>
          <m:sub>
            <m:r>
              <m:rPr>
                <m:sty m:val="bi"/>
              </m:rPr>
              <w:rPr>
                <w:rFonts w:ascii="Cambria Math" w:eastAsia="宋体" w:hAnsi="Cambria Math"/>
                <w:color w:val="auto"/>
                <w:sz w:val="24"/>
                <w:szCs w:val="24"/>
              </w:rPr>
              <m:t>c</m:t>
            </m:r>
          </m:sub>
        </m:sSub>
      </m:oMath>
      <w:bookmarkEnd w:id="46"/>
      <w:r w:rsidRPr="0013468C">
        <w:rPr>
          <w:rFonts w:ascii="Times New Roman" w:eastAsia="宋体" w:hAnsi="Times New Roman"/>
          <w:b w:val="0"/>
          <w:bCs w:val="0"/>
          <w:color w:val="auto"/>
          <w:sz w:val="24"/>
          <w:szCs w:val="24"/>
        </w:rPr>
        <w:t>临时设为</w:t>
      </w:r>
      <w:r w:rsidRPr="0013468C">
        <w:rPr>
          <w:rFonts w:ascii="Times New Roman" w:eastAsia="宋体" w:hAnsi="Times New Roman"/>
          <w:b w:val="0"/>
          <w:bCs w:val="0"/>
          <w:color w:val="auto"/>
          <w:sz w:val="24"/>
          <w:szCs w:val="24"/>
        </w:rPr>
        <w:t>0.85</w:t>
      </w:r>
      <w:r w:rsidRPr="0013468C">
        <w:rPr>
          <w:rFonts w:ascii="Times New Roman" w:eastAsia="宋体" w:hAnsi="Times New Roman"/>
          <w:b w:val="0"/>
          <w:bCs w:val="0"/>
          <w:color w:val="auto"/>
          <w:sz w:val="24"/>
          <w:szCs w:val="24"/>
        </w:rPr>
        <w:t>（强管控，超过临界阈值</w:t>
      </w:r>
      <w:r w:rsidRPr="0013468C">
        <w:rPr>
          <w:rFonts w:ascii="Times New Roman" w:eastAsia="宋体" w:hAnsi="Times New Roman"/>
          <w:b w:val="0"/>
          <w:bCs w:val="0"/>
          <w:color w:val="auto"/>
          <w:sz w:val="24"/>
          <w:szCs w:val="24"/>
        </w:rPr>
        <w:t>0.7</w:t>
      </w:r>
      <w:r w:rsidRPr="0013468C">
        <w:rPr>
          <w:rFonts w:ascii="Times New Roman" w:eastAsia="宋体" w:hAnsi="Times New Roman"/>
          <w:b w:val="0"/>
          <w:bCs w:val="0"/>
          <w:color w:val="auto"/>
          <w:sz w:val="24"/>
          <w:szCs w:val="24"/>
        </w:rPr>
        <w:t>）运行</w:t>
      </w:r>
      <w:r w:rsidRPr="0013468C">
        <w:rPr>
          <w:rFonts w:ascii="Times New Roman" w:eastAsia="宋体" w:hAnsi="Times New Roman"/>
          <w:b w:val="0"/>
          <w:bCs w:val="0"/>
          <w:color w:val="auto"/>
          <w:sz w:val="24"/>
          <w:szCs w:val="24"/>
        </w:rPr>
        <w:t>160</w:t>
      </w:r>
      <w:r w:rsidRPr="0013468C">
        <w:rPr>
          <w:rFonts w:ascii="Times New Roman" w:eastAsia="宋体" w:hAnsi="Times New Roman"/>
          <w:b w:val="0"/>
          <w:bCs w:val="0"/>
          <w:color w:val="auto"/>
          <w:sz w:val="24"/>
          <w:szCs w:val="24"/>
        </w:rPr>
        <w:t>步，平均信任度同样崩塌至接近零（最终均值约</w:t>
      </w:r>
      <w:r w:rsidRPr="0013468C">
        <w:rPr>
          <w:rFonts w:ascii="Times New Roman" w:eastAsia="宋体" w:hAnsi="Times New Roman"/>
          <w:b w:val="0"/>
          <w:bCs w:val="0"/>
          <w:color w:val="auto"/>
          <w:sz w:val="24"/>
          <w:szCs w:val="24"/>
        </w:rPr>
        <w:t>0.002</w:t>
      </w:r>
      <w:r w:rsidRPr="0013468C">
        <w:rPr>
          <w:rFonts w:ascii="Times New Roman" w:eastAsia="宋体" w:hAnsi="Times New Roman"/>
          <w:b w:val="0"/>
          <w:bCs w:val="0"/>
          <w:color w:val="auto"/>
          <w:sz w:val="24"/>
          <w:szCs w:val="24"/>
        </w:rPr>
        <w:t>），平均生产努力</w:t>
      </w:r>
      <w:bookmarkStart w:id="47" w:name="OLE_LINK3"/>
      <m:oMath>
        <m:sSub>
          <m:sSubPr>
            <m:ctrlPr>
              <w:rPr>
                <w:rFonts w:ascii="Cambria Math" w:eastAsia="宋体" w:hAnsi="Cambria Math"/>
                <w:b w:val="0"/>
                <w:bCs w:val="0"/>
                <w:i/>
                <w:iCs/>
              </w:rPr>
            </m:ctrlPr>
          </m:sSubPr>
          <m:e>
            <m:r>
              <m:rPr>
                <m:sty m:val="bi"/>
              </m:rPr>
              <w:rPr>
                <w:rFonts w:ascii="Cambria Math" w:eastAsia="宋体" w:hAnsi="Cambria Math" w:hint="eastAsia"/>
              </w:rPr>
              <m:t>e</m:t>
            </m:r>
          </m:e>
          <m:sub>
            <m:r>
              <m:rPr>
                <m:sty m:val="bi"/>
              </m:rPr>
              <w:rPr>
                <w:rFonts w:ascii="Cambria Math" w:eastAsia="宋体" w:hAnsi="Cambria Math" w:hint="eastAsia"/>
              </w:rPr>
              <m:t>p</m:t>
            </m:r>
          </m:sub>
        </m:sSub>
      </m:oMath>
      <w:bookmarkEnd w:id="47"/>
      <w:r w:rsidRPr="0013468C">
        <w:rPr>
          <w:rFonts w:ascii="Times New Roman" w:eastAsia="宋体" w:hAnsi="Times New Roman"/>
          <w:b w:val="0"/>
          <w:bCs w:val="0"/>
          <w:color w:val="auto"/>
          <w:sz w:val="24"/>
          <w:szCs w:val="24"/>
        </w:rPr>
        <w:t>显著低于基准情景，管控临界阈值触发的行为逆反效应（</w:t>
      </w:r>
      <m:oMath>
        <m:r>
          <m:rPr>
            <m:sty m:val="bi"/>
          </m:rPr>
          <w:rPr>
            <w:rFonts w:ascii="Cambria Math" w:eastAsia="宋体" w:hAnsi="Cambria Math"/>
            <w:color w:val="auto"/>
            <w:sz w:val="24"/>
            <w:szCs w:val="24"/>
          </w:rPr>
          <m:t>Δ</m:t>
        </m:r>
        <m:sSub>
          <m:sSubPr>
            <m:ctrlPr>
              <w:rPr>
                <w:rFonts w:ascii="Cambria Math" w:eastAsia="宋体" w:hAnsi="Cambria Math"/>
                <w:b w:val="0"/>
                <w:bCs w:val="0"/>
                <w:i/>
                <w:iCs/>
              </w:rPr>
            </m:ctrlPr>
          </m:sSubPr>
          <m:e>
            <m:r>
              <m:rPr>
                <m:sty m:val="bi"/>
              </m:rPr>
              <w:rPr>
                <w:rFonts w:ascii="Cambria Math" w:eastAsia="宋体" w:hAnsi="Cambria Math" w:hint="eastAsia"/>
              </w:rPr>
              <m:t>e</m:t>
            </m:r>
          </m:e>
          <m:sub>
            <m:r>
              <m:rPr>
                <m:sty m:val="bi"/>
              </m:rPr>
              <w:rPr>
                <w:rFonts w:ascii="Cambria Math" w:eastAsia="宋体" w:hAnsi="Cambria Math" w:hint="eastAsia"/>
              </w:rPr>
              <m:t>p</m:t>
            </m:r>
          </m:sub>
        </m:sSub>
      </m:oMath>
      <w:r w:rsidRPr="0013468C">
        <w:rPr>
          <w:rFonts w:ascii="Times New Roman" w:eastAsia="宋体" w:hAnsi="Times New Roman"/>
          <w:b w:val="0"/>
          <w:bCs w:val="0"/>
          <w:color w:val="auto"/>
          <w:sz w:val="24"/>
          <w:szCs w:val="24"/>
        </w:rPr>
        <w:t>惩罚项）正常生效，</w:t>
      </w:r>
      <w:bookmarkStart w:id="48" w:name="OLE_LINK2"/>
      <m:oMath>
        <m:sSub>
          <m:sSubPr>
            <m:ctrlPr>
              <w:rPr>
                <w:rFonts w:ascii="Cambria Math" w:eastAsia="宋体" w:hAnsi="Cambria Math"/>
                <w:b w:val="0"/>
                <w:bCs w:val="0"/>
                <w:i/>
                <w:iCs/>
              </w:rPr>
            </m:ctrlPr>
          </m:sSubPr>
          <m:e>
            <m:r>
              <m:rPr>
                <m:sty m:val="bi"/>
              </m:rPr>
              <w:rPr>
                <w:rFonts w:ascii="Cambria Math" w:eastAsia="宋体" w:hAnsi="Cambria Math"/>
              </w:rPr>
              <m:t>α</m:t>
            </m:r>
          </m:e>
          <m:sub>
            <m:r>
              <m:rPr>
                <m:sty m:val="bi"/>
              </m:rPr>
              <w:rPr>
                <w:rFonts w:ascii="Cambria Math" w:eastAsia="宋体" w:hAnsi="Cambria Math"/>
              </w:rPr>
              <m:t>e</m:t>
            </m:r>
          </m:sub>
        </m:sSub>
      </m:oMath>
      <w:bookmarkEnd w:id="48"/>
      <w:r w:rsidRPr="0013468C">
        <w:rPr>
          <w:rFonts w:ascii="Times New Roman" w:eastAsia="宋体" w:hAnsi="Times New Roman"/>
          <w:b w:val="0"/>
          <w:bCs w:val="0"/>
          <w:color w:val="auto"/>
          <w:sz w:val="24"/>
          <w:szCs w:val="24"/>
        </w:rPr>
        <w:t>被自适应治理压至</w:t>
      </w:r>
      <w:r w:rsidRPr="0013468C">
        <w:rPr>
          <w:rFonts w:ascii="Times New Roman" w:eastAsia="宋体" w:hAnsi="Times New Roman"/>
          <w:b w:val="0"/>
          <w:bCs w:val="0"/>
          <w:color w:val="auto"/>
          <w:sz w:val="24"/>
          <w:szCs w:val="24"/>
        </w:rPr>
        <w:t>0</w:t>
      </w:r>
      <w:r w:rsidRPr="0013468C">
        <w:rPr>
          <w:rFonts w:ascii="Times New Roman" w:eastAsia="宋体" w:hAnsi="Times New Roman"/>
          <w:b w:val="0"/>
          <w:bCs w:val="0"/>
          <w:color w:val="auto"/>
          <w:sz w:val="24"/>
          <w:szCs w:val="24"/>
        </w:rPr>
        <w:t>。两个极端情景均产生了符合理论预期的系统崩塌，证明激励</w:t>
      </w:r>
      <w:r w:rsidRPr="0013468C">
        <w:rPr>
          <w:rFonts w:ascii="Times New Roman" w:eastAsia="宋体" w:hAnsi="Times New Roman"/>
          <w:b w:val="0"/>
          <w:bCs w:val="0"/>
          <w:color w:val="auto"/>
          <w:sz w:val="24"/>
          <w:szCs w:val="24"/>
        </w:rPr>
        <w:t>-</w:t>
      </w:r>
      <w:r w:rsidRPr="0013468C">
        <w:rPr>
          <w:rFonts w:ascii="Times New Roman" w:eastAsia="宋体" w:hAnsi="Times New Roman"/>
          <w:b w:val="0"/>
          <w:bCs w:val="0"/>
          <w:color w:val="auto"/>
          <w:sz w:val="24"/>
          <w:szCs w:val="24"/>
        </w:rPr>
        <w:t>管控机制的方向性正确。</w:t>
      </w:r>
    </w:p>
    <w:p w14:paraId="5C28F65D" w14:textId="77777777" w:rsidR="00E86B90" w:rsidRDefault="00E86B90" w:rsidP="00E86B90">
      <w:pPr>
        <w:pStyle w:val="2"/>
        <w:keepNext/>
        <w:ind w:firstLine="420"/>
        <w:jc w:val="center"/>
      </w:pPr>
      <w:r w:rsidRPr="00E86B90">
        <w:rPr>
          <w:rFonts w:ascii="Times New Roman" w:eastAsia="宋体" w:hAnsi="Times New Roman"/>
          <w:b w:val="0"/>
          <w:bCs w:val="0"/>
          <w:noProof/>
          <w:color w:val="auto"/>
          <w:sz w:val="24"/>
          <w:szCs w:val="24"/>
        </w:rPr>
        <w:drawing>
          <wp:inline distT="0" distB="0" distL="0" distR="0" wp14:anchorId="5466FA3C" wp14:editId="2AF88B12">
            <wp:extent cx="4030231" cy="1781189"/>
            <wp:effectExtent l="0" t="0" r="8890" b="0"/>
            <wp:docPr id="13886665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79890" cy="1803136"/>
                    </a:xfrm>
                    <a:prstGeom prst="rect">
                      <a:avLst/>
                    </a:prstGeom>
                    <a:noFill/>
                    <a:ln>
                      <a:noFill/>
                    </a:ln>
                  </pic:spPr>
                </pic:pic>
              </a:graphicData>
            </a:graphic>
          </wp:inline>
        </w:drawing>
      </w:r>
    </w:p>
    <w:p w14:paraId="4112DA6C" w14:textId="1C35A898" w:rsidR="00E86B90" w:rsidRDefault="00E86B90" w:rsidP="00E86B90">
      <w:pPr>
        <w:pStyle w:val="ad"/>
        <w:jc w:val="center"/>
        <w:rPr>
          <w:rFonts w:hint="eastAsia"/>
        </w:rPr>
      </w:pPr>
      <w:r>
        <w:rPr>
          <w:rFonts w:ascii="宋体" w:eastAsia="宋体" w:hAnsi="宋体" w:cs="宋体" w:hint="eastAsia"/>
        </w:rPr>
        <w:t>图表</w:t>
      </w:r>
      <w:r>
        <w:t xml:space="preserve"> </w:t>
      </w:r>
      <w:r>
        <w:fldChar w:fldCharType="begin"/>
      </w:r>
      <w:r>
        <w:instrText xml:space="preserve"> SEQ </w:instrText>
      </w:r>
      <w:r>
        <w:instrText>图表</w:instrText>
      </w:r>
      <w:r>
        <w:instrText xml:space="preserve"> \* ARABIC </w:instrText>
      </w:r>
      <w:r>
        <w:fldChar w:fldCharType="separate"/>
      </w:r>
      <w:r>
        <w:rPr>
          <w:rFonts w:hint="eastAsia"/>
          <w:noProof/>
        </w:rPr>
        <w:t>2</w:t>
      </w:r>
      <w:r>
        <w:fldChar w:fldCharType="end"/>
      </w:r>
      <w:r w:rsidRPr="00BB1FD9">
        <w:rPr>
          <w:rFonts w:hint="eastAsia"/>
        </w:rPr>
        <w:t>极端值测试</w:t>
      </w:r>
      <w:r w:rsidRPr="00BB1FD9">
        <w:rPr>
          <w:rFonts w:hint="eastAsia"/>
        </w:rPr>
        <w:t>A</w:t>
      </w:r>
      <w:r w:rsidRPr="00BB1FD9">
        <w:rPr>
          <w:rFonts w:hint="eastAsia"/>
        </w:rPr>
        <w:t>：零激励条件下的系统崩塌（α</w:t>
      </w:r>
      <w:r w:rsidRPr="00BB1FD9">
        <w:rPr>
          <w:rFonts w:hint="eastAsia"/>
        </w:rPr>
        <w:t>_e=0.0</w:t>
      </w:r>
      <w:r w:rsidRPr="00BB1FD9">
        <w:rPr>
          <w:rFonts w:hint="eastAsia"/>
        </w:rPr>
        <w:t>，</w:t>
      </w:r>
      <w:r w:rsidRPr="00BB1FD9">
        <w:rPr>
          <w:rFonts w:hint="eastAsia"/>
        </w:rPr>
        <w:t>160</w:t>
      </w:r>
      <w:r w:rsidRPr="00BB1FD9">
        <w:rPr>
          <w:rFonts w:hint="eastAsia"/>
        </w:rPr>
        <w:t>步）</w:t>
      </w:r>
    </w:p>
    <w:p w14:paraId="28EA34D2" w14:textId="0C6CB4B1" w:rsidR="00E86B90" w:rsidRPr="00E86B90" w:rsidRDefault="00E86B90" w:rsidP="00A525A3">
      <w:pPr>
        <w:jc w:val="center"/>
        <w:rPr>
          <w:rFonts w:ascii="Times New Roman" w:eastAsia="宋体" w:hAnsi="Times New Roman"/>
          <w:i/>
          <w:iCs/>
          <w:color w:val="555555"/>
          <w:sz w:val="20"/>
          <w:szCs w:val="20"/>
        </w:rPr>
      </w:pPr>
      <w:r w:rsidRPr="00E86B90">
        <w:rPr>
          <w:rFonts w:ascii="Times New Roman" w:eastAsia="宋体" w:hAnsi="Times New Roman"/>
          <w:i/>
          <w:iCs/>
          <w:color w:val="555555"/>
          <w:sz w:val="20"/>
          <w:szCs w:val="20"/>
        </w:rPr>
        <w:t>注：信任水平在</w:t>
      </w:r>
      <w:r w:rsidRPr="00E86B90">
        <w:rPr>
          <w:rFonts w:ascii="Times New Roman" w:eastAsia="宋体" w:hAnsi="Times New Roman"/>
          <w:i/>
          <w:iCs/>
          <w:color w:val="555555"/>
          <w:sz w:val="20"/>
          <w:szCs w:val="20"/>
        </w:rPr>
        <w:t>tick≈50</w:t>
      </w:r>
      <w:r w:rsidRPr="00E86B90">
        <w:rPr>
          <w:rFonts w:ascii="Times New Roman" w:eastAsia="宋体" w:hAnsi="Times New Roman"/>
          <w:i/>
          <w:iCs/>
          <w:color w:val="555555"/>
          <w:sz w:val="20"/>
          <w:szCs w:val="20"/>
        </w:rPr>
        <w:t>后直线崩塌至接近零（最终均值</w:t>
      </w:r>
      <w:r w:rsidRPr="00E86B90">
        <w:rPr>
          <w:rFonts w:ascii="Times New Roman" w:eastAsia="宋体" w:hAnsi="Times New Roman"/>
          <w:i/>
          <w:iCs/>
          <w:color w:val="555555"/>
          <w:sz w:val="20"/>
          <w:szCs w:val="20"/>
        </w:rPr>
        <w:t>0.009</w:t>
      </w:r>
      <w:r w:rsidRPr="00E86B90">
        <w:rPr>
          <w:rFonts w:ascii="Times New Roman" w:eastAsia="宋体" w:hAnsi="Times New Roman"/>
          <w:i/>
          <w:iCs/>
          <w:color w:val="555555"/>
          <w:sz w:val="20"/>
          <w:szCs w:val="20"/>
        </w:rPr>
        <w:t>），治理参数演化图显示</w:t>
      </w:r>
      <m:oMath>
        <m:sSub>
          <m:sSubPr>
            <m:ctrlPr>
              <w:rPr>
                <w:rFonts w:ascii="Cambria Math" w:eastAsia="宋体" w:hAnsi="Cambria Math"/>
                <w:i/>
                <w:iCs/>
                <w:color w:val="555555"/>
                <w:sz w:val="20"/>
                <w:szCs w:val="20"/>
              </w:rPr>
            </m:ctrlPr>
          </m:sSubPr>
          <m:e>
            <m:r>
              <w:rPr>
                <w:rFonts w:ascii="Cambria Math" w:eastAsia="宋体" w:hAnsi="Cambria Math"/>
                <w:color w:val="555555"/>
                <w:sz w:val="20"/>
                <w:szCs w:val="20"/>
              </w:rPr>
              <m:t xml:space="preserve"> α</m:t>
            </m:r>
          </m:e>
          <m:sub>
            <m:r>
              <w:rPr>
                <w:rFonts w:ascii="Cambria Math" w:eastAsia="宋体" w:hAnsi="Cambria Math"/>
                <w:color w:val="555555"/>
                <w:sz w:val="20"/>
                <w:szCs w:val="20"/>
              </w:rPr>
              <m:t>c</m:t>
            </m:r>
          </m:sub>
        </m:sSub>
      </m:oMath>
      <w:r w:rsidRPr="00E86B90">
        <w:rPr>
          <w:rFonts w:ascii="Times New Roman" w:eastAsia="宋体" w:hAnsi="Times New Roman"/>
          <w:i/>
          <w:iCs/>
          <w:color w:val="555555"/>
          <w:sz w:val="20"/>
          <w:szCs w:val="20"/>
        </w:rPr>
        <w:t>被自适应治理推升至</w:t>
      </w:r>
      <w:r w:rsidRPr="00E86B90">
        <w:rPr>
          <w:rFonts w:ascii="Times New Roman" w:eastAsia="宋体" w:hAnsi="Times New Roman"/>
          <w:i/>
          <w:iCs/>
          <w:color w:val="555555"/>
          <w:sz w:val="20"/>
          <w:szCs w:val="20"/>
        </w:rPr>
        <w:t>1.0</w:t>
      </w:r>
      <w:r w:rsidRPr="00E86B90">
        <w:rPr>
          <w:rFonts w:ascii="Times New Roman" w:eastAsia="宋体" w:hAnsi="Times New Roman"/>
          <w:i/>
          <w:iCs/>
          <w:color w:val="555555"/>
          <w:sz w:val="20"/>
          <w:szCs w:val="20"/>
        </w:rPr>
        <w:t>，形成正反馈恶性循环。</w:t>
      </w:r>
    </w:p>
    <w:p w14:paraId="3629A41B" w14:textId="200C726F" w:rsidR="00D04BCF" w:rsidRDefault="00E86B90" w:rsidP="00E86B90">
      <w:pPr>
        <w:pStyle w:val="2"/>
        <w:numPr>
          <w:ilvl w:val="2"/>
          <w:numId w:val="4"/>
        </w:numPr>
        <w:rPr>
          <w:rFonts w:ascii="Times New Roman" w:eastAsia="宋体" w:hAnsi="Times New Roman"/>
        </w:rPr>
      </w:pPr>
      <w:r w:rsidRPr="00E86B90">
        <w:rPr>
          <w:rFonts w:ascii="Times New Roman" w:eastAsia="宋体" w:hAnsi="Times New Roman"/>
        </w:rPr>
        <w:t>冲击响应检查（</w:t>
      </w:r>
      <w:r w:rsidRPr="00E86B90">
        <w:rPr>
          <w:rFonts w:ascii="Times New Roman" w:eastAsia="宋体" w:hAnsi="Times New Roman"/>
        </w:rPr>
        <w:t>Shock Response Test</w:t>
      </w:r>
      <w:r w:rsidRPr="00E86B90">
        <w:rPr>
          <w:rFonts w:ascii="Times New Roman" w:eastAsia="宋体" w:hAnsi="Times New Roman"/>
        </w:rPr>
        <w:t>）</w:t>
      </w:r>
    </w:p>
    <w:p w14:paraId="65A034A2" w14:textId="4E101CF8" w:rsidR="00A525A3" w:rsidRDefault="00E86B90" w:rsidP="00DF1FD2">
      <w:pPr>
        <w:pStyle w:val="2"/>
        <w:spacing w:line="360" w:lineRule="auto"/>
        <w:ind w:firstLine="420"/>
        <w:rPr>
          <w:rFonts w:ascii="Times New Roman" w:eastAsia="宋体" w:hAnsi="Times New Roman"/>
          <w:b w:val="0"/>
          <w:bCs w:val="0"/>
          <w:color w:val="auto"/>
          <w:sz w:val="24"/>
          <w:szCs w:val="24"/>
        </w:rPr>
      </w:pPr>
      <w:r w:rsidRPr="00E86B90">
        <w:rPr>
          <w:rFonts w:ascii="Times New Roman" w:eastAsia="宋体" w:hAnsi="Times New Roman"/>
          <w:b w:val="0"/>
          <w:bCs w:val="0"/>
          <w:color w:val="auto"/>
          <w:sz w:val="24"/>
          <w:szCs w:val="24"/>
        </w:rPr>
        <w:t>将</w:t>
      </w:r>
      <w:r w:rsidRPr="00E86B90">
        <w:rPr>
          <w:rFonts w:ascii="Times New Roman" w:eastAsia="宋体" w:hAnsi="Times New Roman"/>
          <w:b w:val="0"/>
          <w:bCs w:val="0"/>
          <w:color w:val="auto"/>
          <w:sz w:val="24"/>
          <w:szCs w:val="24"/>
        </w:rPr>
        <w:t>shock1-tick</w:t>
      </w:r>
      <w:r w:rsidRPr="00E86B90">
        <w:rPr>
          <w:rFonts w:ascii="Times New Roman" w:eastAsia="宋体" w:hAnsi="Times New Roman"/>
          <w:b w:val="0"/>
          <w:bCs w:val="0"/>
          <w:color w:val="auto"/>
          <w:sz w:val="24"/>
          <w:szCs w:val="24"/>
        </w:rPr>
        <w:t>设为</w:t>
      </w:r>
      <w:r w:rsidRPr="00E86B90">
        <w:rPr>
          <w:rFonts w:ascii="Times New Roman" w:eastAsia="宋体" w:hAnsi="Times New Roman"/>
          <w:b w:val="0"/>
          <w:bCs w:val="0"/>
          <w:color w:val="auto"/>
          <w:sz w:val="24"/>
          <w:szCs w:val="24"/>
        </w:rPr>
        <w:t>60</w:t>
      </w:r>
      <w:r w:rsidRPr="00E86B90">
        <w:rPr>
          <w:rFonts w:ascii="Times New Roman" w:eastAsia="宋体" w:hAnsi="Times New Roman"/>
          <w:b w:val="0"/>
          <w:bCs w:val="0"/>
          <w:color w:val="auto"/>
          <w:sz w:val="24"/>
          <w:szCs w:val="24"/>
        </w:rPr>
        <w:t>、</w:t>
      </w:r>
      <w:r w:rsidRPr="00E86B90">
        <w:rPr>
          <w:rFonts w:ascii="Times New Roman" w:eastAsia="宋体" w:hAnsi="Times New Roman"/>
          <w:b w:val="0"/>
          <w:bCs w:val="0"/>
          <w:color w:val="auto"/>
          <w:sz w:val="24"/>
          <w:szCs w:val="24"/>
        </w:rPr>
        <w:t>shock1-duration=20</w:t>
      </w:r>
      <w:r w:rsidRPr="00E86B90">
        <w:rPr>
          <w:rFonts w:ascii="Times New Roman" w:eastAsia="宋体" w:hAnsi="Times New Roman"/>
          <w:b w:val="0"/>
          <w:bCs w:val="0"/>
          <w:color w:val="auto"/>
          <w:sz w:val="24"/>
          <w:szCs w:val="24"/>
        </w:rPr>
        <w:t>、</w:t>
      </w:r>
      <w:r w:rsidRPr="00E86B90">
        <w:rPr>
          <w:rFonts w:ascii="Times New Roman" w:eastAsia="宋体" w:hAnsi="Times New Roman"/>
          <w:b w:val="0"/>
          <w:bCs w:val="0"/>
          <w:color w:val="auto"/>
          <w:sz w:val="24"/>
          <w:szCs w:val="24"/>
        </w:rPr>
        <w:t>shock1-magnitude=0.3</w:t>
      </w:r>
      <w:r w:rsidRPr="00E86B90">
        <w:rPr>
          <w:rFonts w:ascii="Times New Roman" w:eastAsia="宋体" w:hAnsi="Times New Roman"/>
          <w:b w:val="0"/>
          <w:bCs w:val="0"/>
          <w:color w:val="auto"/>
          <w:sz w:val="24"/>
          <w:szCs w:val="24"/>
        </w:rPr>
        <w:t>运行</w:t>
      </w:r>
      <w:r w:rsidRPr="00E86B90">
        <w:rPr>
          <w:rFonts w:ascii="Times New Roman" w:eastAsia="宋体" w:hAnsi="Times New Roman"/>
          <w:b w:val="0"/>
          <w:bCs w:val="0"/>
          <w:color w:val="auto"/>
          <w:sz w:val="24"/>
          <w:szCs w:val="24"/>
        </w:rPr>
        <w:t>130</w:t>
      </w:r>
      <w:r w:rsidRPr="00E86B90">
        <w:rPr>
          <w:rFonts w:ascii="Times New Roman" w:eastAsia="宋体" w:hAnsi="Times New Roman"/>
          <w:b w:val="0"/>
          <w:bCs w:val="0"/>
          <w:color w:val="auto"/>
          <w:sz w:val="24"/>
          <w:szCs w:val="24"/>
        </w:rPr>
        <w:t>步，信任水平演化图在</w:t>
      </w:r>
      <w:r w:rsidRPr="00E86B90">
        <w:rPr>
          <w:rFonts w:ascii="Times New Roman" w:eastAsia="宋体" w:hAnsi="Times New Roman"/>
          <w:b w:val="0"/>
          <w:bCs w:val="0"/>
          <w:color w:val="auto"/>
          <w:sz w:val="24"/>
          <w:szCs w:val="24"/>
        </w:rPr>
        <w:t>tick 60</w:t>
      </w:r>
      <w:r w:rsidRPr="00E86B90">
        <w:rPr>
          <w:rFonts w:ascii="Times New Roman" w:eastAsia="宋体" w:hAnsi="Times New Roman"/>
          <w:b w:val="0"/>
          <w:bCs w:val="0"/>
          <w:color w:val="auto"/>
          <w:sz w:val="24"/>
          <w:szCs w:val="24"/>
        </w:rPr>
        <w:t>附近出现可见折点，方向向下；</w:t>
      </w:r>
      <w:r w:rsidRPr="00E86B90">
        <w:rPr>
          <w:rFonts w:ascii="Times New Roman" w:eastAsia="宋体" w:hAnsi="Times New Roman"/>
          <w:b w:val="0"/>
          <w:bCs w:val="0"/>
          <w:color w:val="auto"/>
          <w:sz w:val="24"/>
          <w:szCs w:val="24"/>
        </w:rPr>
        <w:t>tick 80</w:t>
      </w:r>
      <w:r w:rsidRPr="00E86B90">
        <w:rPr>
          <w:rFonts w:ascii="Times New Roman" w:eastAsia="宋体" w:hAnsi="Times New Roman"/>
          <w:b w:val="0"/>
          <w:bCs w:val="0"/>
          <w:color w:val="auto"/>
          <w:sz w:val="24"/>
          <w:szCs w:val="24"/>
        </w:rPr>
        <w:t>后冲击结束，信任开始回升，触发</w:t>
      </w:r>
      <w:r w:rsidRPr="00E86B90">
        <w:rPr>
          <w:rFonts w:ascii="Times New Roman" w:eastAsia="宋体" w:hAnsi="Times New Roman"/>
          <w:b w:val="0"/>
          <w:bCs w:val="0"/>
          <w:color w:val="auto"/>
          <w:sz w:val="24"/>
          <w:szCs w:val="24"/>
        </w:rPr>
        <w:t>/</w:t>
      </w:r>
      <w:r w:rsidRPr="00E86B90">
        <w:rPr>
          <w:rFonts w:ascii="Times New Roman" w:eastAsia="宋体" w:hAnsi="Times New Roman"/>
          <w:b w:val="0"/>
          <w:bCs w:val="0"/>
          <w:color w:val="auto"/>
          <w:sz w:val="24"/>
          <w:szCs w:val="24"/>
        </w:rPr>
        <w:t>恢复时序与代码逻辑一致。将</w:t>
      </w:r>
      <w:r w:rsidRPr="00E86B90">
        <w:rPr>
          <w:rFonts w:ascii="Times New Roman" w:eastAsia="宋体" w:hAnsi="Times New Roman"/>
          <w:b w:val="0"/>
          <w:bCs w:val="0"/>
          <w:color w:val="auto"/>
          <w:sz w:val="24"/>
          <w:szCs w:val="24"/>
        </w:rPr>
        <w:t>shock2-tick</w:t>
      </w:r>
      <w:r w:rsidRPr="00E86B90">
        <w:rPr>
          <w:rFonts w:ascii="Times New Roman" w:eastAsia="宋体" w:hAnsi="Times New Roman"/>
          <w:b w:val="0"/>
          <w:bCs w:val="0"/>
          <w:color w:val="auto"/>
          <w:sz w:val="24"/>
          <w:szCs w:val="24"/>
        </w:rPr>
        <w:t>设为</w:t>
      </w:r>
      <w:r w:rsidRPr="00E86B90">
        <w:rPr>
          <w:rFonts w:ascii="Times New Roman" w:eastAsia="宋体" w:hAnsi="Times New Roman"/>
          <w:b w:val="0"/>
          <w:bCs w:val="0"/>
          <w:color w:val="auto"/>
          <w:sz w:val="24"/>
          <w:szCs w:val="24"/>
        </w:rPr>
        <w:t>60</w:t>
      </w:r>
      <w:r w:rsidRPr="00E86B90">
        <w:rPr>
          <w:rFonts w:ascii="Times New Roman" w:eastAsia="宋体" w:hAnsi="Times New Roman"/>
          <w:b w:val="0"/>
          <w:bCs w:val="0"/>
          <w:color w:val="auto"/>
          <w:sz w:val="24"/>
          <w:szCs w:val="24"/>
        </w:rPr>
        <w:t>运行</w:t>
      </w:r>
      <w:r w:rsidRPr="00E86B90">
        <w:rPr>
          <w:rFonts w:ascii="Times New Roman" w:eastAsia="宋体" w:hAnsi="Times New Roman"/>
          <w:b w:val="0"/>
          <w:bCs w:val="0"/>
          <w:color w:val="auto"/>
          <w:sz w:val="24"/>
          <w:szCs w:val="24"/>
        </w:rPr>
        <w:t>80</w:t>
      </w:r>
      <w:r w:rsidRPr="00E86B90">
        <w:rPr>
          <w:rFonts w:ascii="Times New Roman" w:eastAsia="宋体" w:hAnsi="Times New Roman"/>
          <w:b w:val="0"/>
          <w:bCs w:val="0"/>
          <w:color w:val="auto"/>
          <w:sz w:val="24"/>
          <w:szCs w:val="24"/>
        </w:rPr>
        <w:t>步，平台透明度监视器在</w:t>
      </w:r>
      <w:r w:rsidRPr="00E86B90">
        <w:rPr>
          <w:rFonts w:ascii="Times New Roman" w:eastAsia="宋体" w:hAnsi="Times New Roman"/>
          <w:b w:val="0"/>
          <w:bCs w:val="0"/>
          <w:color w:val="auto"/>
          <w:sz w:val="24"/>
          <w:szCs w:val="24"/>
        </w:rPr>
        <w:t>tick 60</w:t>
      </w:r>
      <w:r w:rsidRPr="00E86B90">
        <w:rPr>
          <w:rFonts w:ascii="Times New Roman" w:eastAsia="宋体" w:hAnsi="Times New Roman"/>
          <w:b w:val="0"/>
          <w:bCs w:val="0"/>
          <w:color w:val="auto"/>
          <w:sz w:val="24"/>
          <w:szCs w:val="24"/>
        </w:rPr>
        <w:t>从</w:t>
      </w:r>
      <w:r w:rsidRPr="00E86B90">
        <w:rPr>
          <w:rFonts w:ascii="Times New Roman" w:eastAsia="宋体" w:hAnsi="Times New Roman"/>
          <w:b w:val="0"/>
          <w:bCs w:val="0"/>
          <w:color w:val="auto"/>
          <w:sz w:val="24"/>
          <w:szCs w:val="24"/>
        </w:rPr>
        <w:t>0.7</w:t>
      </w:r>
      <w:r w:rsidRPr="00E86B90">
        <w:rPr>
          <w:rFonts w:ascii="Times New Roman" w:eastAsia="宋体" w:hAnsi="Times New Roman"/>
          <w:b w:val="0"/>
          <w:bCs w:val="0"/>
          <w:color w:val="auto"/>
          <w:sz w:val="24"/>
          <w:szCs w:val="24"/>
        </w:rPr>
        <w:t>骤降至</w:t>
      </w:r>
      <w:r w:rsidRPr="00E86B90">
        <w:rPr>
          <w:rFonts w:ascii="Times New Roman" w:eastAsia="宋体" w:hAnsi="Times New Roman"/>
          <w:b w:val="0"/>
          <w:bCs w:val="0"/>
          <w:color w:val="auto"/>
          <w:sz w:val="24"/>
          <w:szCs w:val="24"/>
        </w:rPr>
        <w:t>0.1</w:t>
      </w:r>
      <w:r w:rsidRPr="00E86B90">
        <w:rPr>
          <w:rFonts w:ascii="Times New Roman" w:eastAsia="宋体" w:hAnsi="Times New Roman"/>
          <w:b w:val="0"/>
          <w:bCs w:val="0"/>
          <w:color w:val="auto"/>
          <w:sz w:val="24"/>
          <w:szCs w:val="24"/>
        </w:rPr>
        <w:t>，</w:t>
      </w:r>
      <w:r w:rsidRPr="00E86B90">
        <w:rPr>
          <w:rFonts w:ascii="Times New Roman" w:eastAsia="宋体" w:hAnsi="Times New Roman"/>
          <w:b w:val="0"/>
          <w:bCs w:val="0"/>
          <w:color w:val="auto"/>
          <w:sz w:val="24"/>
          <w:szCs w:val="24"/>
        </w:rPr>
        <w:t>tick 70</w:t>
      </w:r>
      <w:r w:rsidRPr="00E86B90">
        <w:rPr>
          <w:rFonts w:ascii="Times New Roman" w:eastAsia="宋体" w:hAnsi="Times New Roman"/>
          <w:b w:val="0"/>
          <w:bCs w:val="0"/>
          <w:color w:val="auto"/>
          <w:sz w:val="24"/>
          <w:szCs w:val="24"/>
        </w:rPr>
        <w:t>后自动恢复至</w:t>
      </w:r>
      <w:r w:rsidRPr="00E86B90">
        <w:rPr>
          <w:rFonts w:ascii="Times New Roman" w:eastAsia="宋体" w:hAnsi="Times New Roman"/>
          <w:b w:val="0"/>
          <w:bCs w:val="0"/>
          <w:color w:val="auto"/>
          <w:sz w:val="24"/>
          <w:szCs w:val="24"/>
        </w:rPr>
        <w:t>0.7</w:t>
      </w:r>
      <w:r w:rsidRPr="00E86B90">
        <w:rPr>
          <w:rFonts w:ascii="Times New Roman" w:eastAsia="宋体" w:hAnsi="Times New Roman"/>
          <w:b w:val="0"/>
          <w:bCs w:val="0"/>
          <w:color w:val="auto"/>
          <w:sz w:val="24"/>
          <w:szCs w:val="24"/>
        </w:rPr>
        <w:t>，冲击持续</w:t>
      </w:r>
      <w:r w:rsidRPr="00E86B90">
        <w:rPr>
          <w:rFonts w:ascii="Times New Roman" w:eastAsia="宋体" w:hAnsi="Times New Roman"/>
          <w:b w:val="0"/>
          <w:bCs w:val="0"/>
          <w:color w:val="auto"/>
          <w:sz w:val="24"/>
          <w:szCs w:val="24"/>
        </w:rPr>
        <w:t>10</w:t>
      </w:r>
      <w:r w:rsidRPr="00E86B90">
        <w:rPr>
          <w:rFonts w:ascii="Times New Roman" w:eastAsia="宋体" w:hAnsi="Times New Roman"/>
          <w:b w:val="0"/>
          <w:bCs w:val="0"/>
          <w:color w:val="auto"/>
          <w:sz w:val="24"/>
          <w:szCs w:val="24"/>
        </w:rPr>
        <w:t>步的硬编码逻辑与恢复机制均验证正常，当前冲击状态监视器正确切换显示。</w:t>
      </w:r>
    </w:p>
    <w:p w14:paraId="6D5054D3" w14:textId="77777777" w:rsidR="00E86B90" w:rsidRDefault="00E86B90" w:rsidP="00E86B90">
      <w:pPr>
        <w:pStyle w:val="2"/>
        <w:keepNext/>
        <w:ind w:firstLine="420"/>
        <w:jc w:val="center"/>
      </w:pPr>
      <w:r w:rsidRPr="00E86B90">
        <w:rPr>
          <w:rFonts w:ascii="Times New Roman" w:eastAsia="宋体" w:hAnsi="Times New Roman"/>
          <w:b w:val="0"/>
          <w:bCs w:val="0"/>
          <w:noProof/>
          <w:color w:val="auto"/>
          <w:sz w:val="24"/>
          <w:szCs w:val="24"/>
        </w:rPr>
        <w:lastRenderedPageBreak/>
        <w:drawing>
          <wp:inline distT="0" distB="0" distL="0" distR="0" wp14:anchorId="6FDA9895" wp14:editId="0F362365">
            <wp:extent cx="4297001" cy="1898594"/>
            <wp:effectExtent l="0" t="0" r="0" b="6985"/>
            <wp:docPr id="1677911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3319" cy="1910223"/>
                    </a:xfrm>
                    <a:prstGeom prst="rect">
                      <a:avLst/>
                    </a:prstGeom>
                    <a:noFill/>
                    <a:ln>
                      <a:noFill/>
                    </a:ln>
                  </pic:spPr>
                </pic:pic>
              </a:graphicData>
            </a:graphic>
          </wp:inline>
        </w:drawing>
      </w:r>
    </w:p>
    <w:p w14:paraId="49FCA17E" w14:textId="1CCD474F" w:rsidR="00E86B90" w:rsidRDefault="00E86B90" w:rsidP="00E86B90">
      <w:pPr>
        <w:pStyle w:val="ad"/>
        <w:jc w:val="center"/>
        <w:rPr>
          <w:rFonts w:hint="eastAsia"/>
        </w:rPr>
      </w:pPr>
      <w:r>
        <w:rPr>
          <w:rFonts w:ascii="宋体" w:eastAsia="宋体" w:hAnsi="宋体" w:cs="宋体" w:hint="eastAsia"/>
        </w:rPr>
        <w:t>图表</w:t>
      </w:r>
      <w:r>
        <w:t xml:space="preserve"> </w:t>
      </w:r>
      <w:r>
        <w:fldChar w:fldCharType="begin"/>
      </w:r>
      <w:r>
        <w:instrText xml:space="preserve"> SEQ </w:instrText>
      </w:r>
      <w:r>
        <w:instrText>图表</w:instrText>
      </w:r>
      <w:r>
        <w:instrText xml:space="preserve"> \* ARABIC </w:instrText>
      </w:r>
      <w:r>
        <w:fldChar w:fldCharType="separate"/>
      </w:r>
      <w:r>
        <w:rPr>
          <w:rFonts w:hint="eastAsia"/>
          <w:noProof/>
        </w:rPr>
        <w:t>3</w:t>
      </w:r>
      <w:r>
        <w:fldChar w:fldCharType="end"/>
      </w:r>
      <w:r w:rsidRPr="00A75109">
        <w:rPr>
          <w:rFonts w:hint="eastAsia"/>
        </w:rPr>
        <w:t>冲击响应检查：算法突变冲击触发与自动恢复（</w:t>
      </w:r>
      <w:r w:rsidRPr="00A75109">
        <w:rPr>
          <w:rFonts w:hint="eastAsia"/>
        </w:rPr>
        <w:t>shock2-tick=60</w:t>
      </w:r>
      <w:r w:rsidRPr="00A75109">
        <w:rPr>
          <w:rFonts w:hint="eastAsia"/>
        </w:rPr>
        <w:t>，</w:t>
      </w:r>
      <w:r w:rsidRPr="00A75109">
        <w:rPr>
          <w:rFonts w:hint="eastAsia"/>
        </w:rPr>
        <w:t>80</w:t>
      </w:r>
      <w:r w:rsidRPr="00A75109">
        <w:rPr>
          <w:rFonts w:hint="eastAsia"/>
        </w:rPr>
        <w:t>步）</w:t>
      </w:r>
    </w:p>
    <w:p w14:paraId="285CF68E" w14:textId="702EE63C" w:rsidR="00A525A3" w:rsidRPr="00E86B90" w:rsidRDefault="00E86B90" w:rsidP="00A525A3">
      <w:pPr>
        <w:jc w:val="center"/>
        <w:rPr>
          <w:rFonts w:ascii="Times New Roman" w:eastAsia="宋体" w:hAnsi="Times New Roman"/>
          <w:i/>
          <w:iCs/>
          <w:color w:val="555555"/>
          <w:sz w:val="20"/>
          <w:szCs w:val="20"/>
        </w:rPr>
      </w:pPr>
      <w:r w:rsidRPr="00E86B90">
        <w:rPr>
          <w:rFonts w:ascii="Times New Roman" w:eastAsia="宋体" w:hAnsi="Times New Roman"/>
          <w:i/>
          <w:iCs/>
          <w:color w:val="555555"/>
          <w:sz w:val="20"/>
          <w:szCs w:val="20"/>
        </w:rPr>
        <w:t>注：平台透明度在</w:t>
      </w:r>
      <w:r w:rsidRPr="00E86B90">
        <w:rPr>
          <w:rFonts w:ascii="Times New Roman" w:eastAsia="宋体" w:hAnsi="Times New Roman"/>
          <w:i/>
          <w:iCs/>
          <w:color w:val="555555"/>
          <w:sz w:val="20"/>
          <w:szCs w:val="20"/>
        </w:rPr>
        <w:t>tick 60</w:t>
      </w:r>
      <w:r w:rsidRPr="00E86B90">
        <w:rPr>
          <w:rFonts w:ascii="Times New Roman" w:eastAsia="宋体" w:hAnsi="Times New Roman"/>
          <w:i/>
          <w:iCs/>
          <w:color w:val="555555"/>
          <w:sz w:val="20"/>
          <w:szCs w:val="20"/>
        </w:rPr>
        <w:t>从</w:t>
      </w:r>
      <w:r w:rsidRPr="00E86B90">
        <w:rPr>
          <w:rFonts w:ascii="Times New Roman" w:eastAsia="宋体" w:hAnsi="Times New Roman"/>
          <w:i/>
          <w:iCs/>
          <w:color w:val="555555"/>
          <w:sz w:val="20"/>
          <w:szCs w:val="20"/>
        </w:rPr>
        <w:t>0.7</w:t>
      </w:r>
      <w:r w:rsidRPr="00E86B90">
        <w:rPr>
          <w:rFonts w:ascii="Times New Roman" w:eastAsia="宋体" w:hAnsi="Times New Roman"/>
          <w:i/>
          <w:iCs/>
          <w:color w:val="555555"/>
          <w:sz w:val="20"/>
          <w:szCs w:val="20"/>
        </w:rPr>
        <w:t>骤降至</w:t>
      </w:r>
      <w:r w:rsidRPr="00E86B90">
        <w:rPr>
          <w:rFonts w:ascii="Times New Roman" w:eastAsia="宋体" w:hAnsi="Times New Roman"/>
          <w:i/>
          <w:iCs/>
          <w:color w:val="555555"/>
          <w:sz w:val="20"/>
          <w:szCs w:val="20"/>
        </w:rPr>
        <w:t>0.1</w:t>
      </w:r>
      <w:r w:rsidRPr="00E86B90">
        <w:rPr>
          <w:rFonts w:ascii="Times New Roman" w:eastAsia="宋体" w:hAnsi="Times New Roman"/>
          <w:i/>
          <w:iCs/>
          <w:color w:val="555555"/>
          <w:sz w:val="20"/>
          <w:szCs w:val="20"/>
        </w:rPr>
        <w:t>，</w:t>
      </w:r>
      <w:r w:rsidRPr="00E86B90">
        <w:rPr>
          <w:rFonts w:ascii="Times New Roman" w:eastAsia="宋体" w:hAnsi="Times New Roman"/>
          <w:i/>
          <w:iCs/>
          <w:color w:val="555555"/>
          <w:sz w:val="20"/>
          <w:szCs w:val="20"/>
        </w:rPr>
        <w:t>tick 70</w:t>
      </w:r>
      <w:r w:rsidRPr="00E86B90">
        <w:rPr>
          <w:rFonts w:ascii="Times New Roman" w:eastAsia="宋体" w:hAnsi="Times New Roman"/>
          <w:i/>
          <w:iCs/>
          <w:color w:val="555555"/>
          <w:sz w:val="20"/>
          <w:szCs w:val="20"/>
        </w:rPr>
        <w:t>后自动恢复，冲击持续</w:t>
      </w:r>
      <w:r w:rsidRPr="00E86B90">
        <w:rPr>
          <w:rFonts w:ascii="Times New Roman" w:eastAsia="宋体" w:hAnsi="Times New Roman"/>
          <w:i/>
          <w:iCs/>
          <w:color w:val="555555"/>
          <w:sz w:val="20"/>
          <w:szCs w:val="20"/>
        </w:rPr>
        <w:t>10</w:t>
      </w:r>
      <w:r w:rsidRPr="00E86B90">
        <w:rPr>
          <w:rFonts w:ascii="Times New Roman" w:eastAsia="宋体" w:hAnsi="Times New Roman"/>
          <w:i/>
          <w:iCs/>
          <w:color w:val="555555"/>
          <w:sz w:val="20"/>
          <w:szCs w:val="20"/>
        </w:rPr>
        <w:t>步的机制逻辑验证正常。</w:t>
      </w:r>
    </w:p>
    <w:p w14:paraId="3E15DDEF" w14:textId="15B6860C" w:rsidR="00506095" w:rsidRPr="00FE1CE0" w:rsidRDefault="00C62B29" w:rsidP="00775945">
      <w:pPr>
        <w:pStyle w:val="1"/>
        <w:numPr>
          <w:ilvl w:val="0"/>
          <w:numId w:val="4"/>
        </w:numPr>
      </w:pPr>
      <w:r w:rsidRPr="00FE1CE0">
        <w:rPr>
          <w:sz w:val="32"/>
          <w:szCs w:val="32"/>
        </w:rPr>
        <w:t>实验设计</w:t>
      </w:r>
    </w:p>
    <w:p w14:paraId="67EFFA2E" w14:textId="4675D575" w:rsidR="00506095" w:rsidRPr="00FE1CE0" w:rsidRDefault="00C62B29" w:rsidP="00775945">
      <w:pPr>
        <w:pStyle w:val="2"/>
        <w:numPr>
          <w:ilvl w:val="1"/>
          <w:numId w:val="4"/>
        </w:numPr>
        <w:rPr>
          <w:rFonts w:ascii="Times New Roman" w:eastAsia="宋体" w:hAnsi="Times New Roman"/>
        </w:rPr>
      </w:pPr>
      <w:r w:rsidRPr="00FE1CE0">
        <w:rPr>
          <w:rFonts w:ascii="Times New Roman" w:eastAsia="宋体" w:hAnsi="Times New Roman"/>
        </w:rPr>
        <w:t>BehaviorSpace</w:t>
      </w:r>
      <w:r w:rsidRPr="00FE1CE0">
        <w:rPr>
          <w:rFonts w:ascii="Times New Roman" w:eastAsia="宋体" w:hAnsi="Times New Roman"/>
        </w:rPr>
        <w:t>配置</w:t>
      </w:r>
    </w:p>
    <w:p w14:paraId="524D3071" w14:textId="4429B578" w:rsidR="002475BD" w:rsidRPr="002475BD" w:rsidRDefault="002475BD" w:rsidP="002475BD">
      <w:pPr>
        <w:spacing w:before="60" w:after="60" w:line="360" w:lineRule="auto"/>
        <w:ind w:firstLine="420"/>
        <w:rPr>
          <w:rFonts w:ascii="Times New Roman" w:eastAsia="宋体" w:hAnsi="Times New Roman"/>
        </w:rPr>
      </w:pPr>
      <w:r w:rsidRPr="002475BD">
        <w:rPr>
          <w:rFonts w:ascii="Times New Roman" w:eastAsia="宋体" w:hAnsi="Times New Roman" w:hint="eastAsia"/>
        </w:rPr>
        <w:t>所有实验在</w:t>
      </w:r>
      <w:r w:rsidRPr="002475BD">
        <w:rPr>
          <w:rFonts w:ascii="Times New Roman" w:eastAsia="宋体" w:hAnsi="Times New Roman"/>
        </w:rPr>
        <w:t xml:space="preserve"> Net</w:t>
      </w:r>
      <w:r w:rsidR="00B33A36">
        <w:rPr>
          <w:rFonts w:ascii="Times New Roman" w:eastAsia="宋体" w:hAnsi="Times New Roman" w:hint="eastAsia"/>
        </w:rPr>
        <w:t xml:space="preserve"> </w:t>
      </w:r>
      <w:r w:rsidRPr="002475BD">
        <w:rPr>
          <w:rFonts w:ascii="Times New Roman" w:eastAsia="宋体" w:hAnsi="Times New Roman"/>
        </w:rPr>
        <w:t xml:space="preserve">Logo 7.0.3 </w:t>
      </w:r>
      <w:r w:rsidRPr="002475BD">
        <w:rPr>
          <w:rFonts w:ascii="Times New Roman" w:eastAsia="宋体" w:hAnsi="Times New Roman" w:hint="eastAsia"/>
        </w:rPr>
        <w:t>内置</w:t>
      </w:r>
      <w:r w:rsidRPr="002475BD">
        <w:rPr>
          <w:rFonts w:ascii="Times New Roman" w:eastAsia="宋体" w:hAnsi="Times New Roman"/>
        </w:rPr>
        <w:t xml:space="preserve"> BehaviorSpace </w:t>
      </w:r>
      <w:r w:rsidRPr="002475BD">
        <w:rPr>
          <w:rFonts w:ascii="Times New Roman" w:eastAsia="宋体" w:hAnsi="Times New Roman" w:hint="eastAsia"/>
        </w:rPr>
        <w:t>工具中执行</w:t>
      </w:r>
      <w:r w:rsidR="00F14955" w:rsidRPr="00F14955">
        <w:rPr>
          <w:rFonts w:ascii="Times New Roman" w:eastAsia="宋体" w:hAnsi="Times New Roman"/>
        </w:rPr>
        <w:t>（</w:t>
      </w:r>
      <w:r w:rsidR="00F14955" w:rsidRPr="00F14955">
        <w:rPr>
          <w:rFonts w:ascii="Times New Roman" w:eastAsia="宋体" w:hAnsi="Times New Roman"/>
        </w:rPr>
        <w:t>Wilensky &amp; Rand, 2015; Railsback &amp; Grimm, 2019</w:t>
      </w:r>
      <w:r w:rsidR="00F14955" w:rsidRPr="00F14955">
        <w:rPr>
          <w:rFonts w:ascii="Times New Roman" w:eastAsia="宋体" w:hAnsi="Times New Roman"/>
        </w:rPr>
        <w:t>）</w:t>
      </w:r>
      <w:r w:rsidR="00F14955">
        <w:rPr>
          <w:rStyle w:val="a9"/>
          <w:rFonts w:ascii="Times New Roman" w:eastAsia="宋体" w:hAnsi="Times New Roman"/>
        </w:rPr>
        <w:endnoteReference w:id="22"/>
      </w:r>
      <w:r w:rsidR="00F14955">
        <w:rPr>
          <w:rStyle w:val="a9"/>
          <w:rFonts w:ascii="Times New Roman" w:eastAsia="宋体" w:hAnsi="Times New Roman"/>
        </w:rPr>
        <w:endnoteReference w:id="23"/>
      </w:r>
      <w:r w:rsidRPr="002475BD">
        <w:rPr>
          <w:rFonts w:ascii="Times New Roman" w:eastAsia="宋体" w:hAnsi="Times New Roman" w:hint="eastAsia"/>
        </w:rPr>
        <w:t>，基础配置如下：每次运行</w:t>
      </w:r>
      <w:r w:rsidRPr="002475BD">
        <w:rPr>
          <w:rFonts w:ascii="Times New Roman" w:eastAsia="宋体" w:hAnsi="Times New Roman"/>
        </w:rPr>
        <w:t xml:space="preserve"> 500 </w:t>
      </w:r>
      <w:r w:rsidRPr="002475BD">
        <w:rPr>
          <w:rFonts w:ascii="Times New Roman" w:eastAsia="宋体" w:hAnsi="Times New Roman" w:hint="eastAsia"/>
        </w:rPr>
        <w:t>步（代码中以</w:t>
      </w:r>
      <w:r w:rsidRPr="002475BD">
        <w:rPr>
          <w:rFonts w:ascii="Times New Roman" w:eastAsia="宋体" w:hAnsi="Times New Roman"/>
        </w:rPr>
        <w:t xml:space="preserve"> ticks ≥ 500 </w:t>
      </w:r>
      <w:r w:rsidRPr="002475BD">
        <w:rPr>
          <w:rFonts w:ascii="Times New Roman" w:eastAsia="宋体" w:hAnsi="Times New Roman" w:hint="eastAsia"/>
        </w:rPr>
        <w:t>控制自动停止），每组参数组合重复</w:t>
      </w:r>
      <w:r w:rsidRPr="002475BD">
        <w:rPr>
          <w:rFonts w:ascii="Times New Roman" w:eastAsia="宋体" w:hAnsi="Times New Roman"/>
        </w:rPr>
        <w:t xml:space="preserve"> 30 </w:t>
      </w:r>
      <w:r w:rsidRPr="002475BD">
        <w:rPr>
          <w:rFonts w:ascii="Times New Roman" w:eastAsia="宋体" w:hAnsi="Times New Roman" w:hint="eastAsia"/>
        </w:rPr>
        <w:t>次蒙特卡洛仿真，每步记录一次全部观测指标，关闭视图更新与图表监视器更新以加速并行运算，随机种子由</w:t>
      </w:r>
      <w:r w:rsidRPr="002475BD">
        <w:rPr>
          <w:rFonts w:ascii="Times New Roman" w:eastAsia="宋体" w:hAnsi="Times New Roman"/>
        </w:rPr>
        <w:t xml:space="preserve"> BehaviorSpace </w:t>
      </w:r>
      <w:r w:rsidRPr="002475BD">
        <w:rPr>
          <w:rFonts w:ascii="Times New Roman" w:eastAsia="宋体" w:hAnsi="Times New Roman" w:hint="eastAsia"/>
        </w:rPr>
        <w:t>自动管理（代码中不硬编码种子值，本地调试时统一在界面手动设置种子</w:t>
      </w:r>
      <w:r w:rsidRPr="002475BD">
        <w:rPr>
          <w:rFonts w:ascii="Times New Roman" w:eastAsia="宋体" w:hAnsi="Times New Roman"/>
        </w:rPr>
        <w:t xml:space="preserve"> 42 </w:t>
      </w:r>
      <w:r w:rsidRPr="002475BD">
        <w:rPr>
          <w:rFonts w:ascii="Times New Roman" w:eastAsia="宋体" w:hAnsi="Times New Roman" w:hint="eastAsia"/>
        </w:rPr>
        <w:t>以保证可复现性）。并行同时运行数设定为</w:t>
      </w:r>
      <w:r w:rsidRPr="002475BD">
        <w:rPr>
          <w:rFonts w:ascii="Times New Roman" w:eastAsia="宋体" w:hAnsi="Times New Roman"/>
        </w:rPr>
        <w:t xml:space="preserve"> 18</w:t>
      </w:r>
      <w:r w:rsidRPr="002475BD">
        <w:rPr>
          <w:rFonts w:ascii="Times New Roman" w:eastAsia="宋体" w:hAnsi="Times New Roman" w:hint="eastAsia"/>
        </w:rPr>
        <w:t>（</w:t>
      </w:r>
      <w:r w:rsidRPr="002475BD">
        <w:rPr>
          <w:rFonts w:ascii="Times New Roman" w:eastAsia="宋体" w:hAnsi="Times New Roman"/>
        </w:rPr>
        <w:t>Net</w:t>
      </w:r>
      <w:r w:rsidR="00B33A36">
        <w:rPr>
          <w:rFonts w:ascii="Times New Roman" w:eastAsia="宋体" w:hAnsi="Times New Roman" w:hint="eastAsia"/>
        </w:rPr>
        <w:t xml:space="preserve"> </w:t>
      </w:r>
      <w:r w:rsidRPr="002475BD">
        <w:rPr>
          <w:rFonts w:ascii="Times New Roman" w:eastAsia="宋体" w:hAnsi="Times New Roman"/>
        </w:rPr>
        <w:t xml:space="preserve">Logo </w:t>
      </w:r>
      <w:r w:rsidRPr="002475BD">
        <w:rPr>
          <w:rFonts w:ascii="Times New Roman" w:eastAsia="宋体" w:hAnsi="Times New Roman" w:hint="eastAsia"/>
        </w:rPr>
        <w:t>推荐默认值）。</w:t>
      </w:r>
    </w:p>
    <w:p w14:paraId="76483D3C" w14:textId="77777777" w:rsidR="002475BD" w:rsidRPr="002475BD" w:rsidRDefault="002475BD" w:rsidP="002475BD">
      <w:pPr>
        <w:spacing w:before="60" w:after="60" w:line="360" w:lineRule="auto"/>
        <w:ind w:firstLine="420"/>
        <w:rPr>
          <w:rFonts w:ascii="Times New Roman" w:eastAsia="宋体" w:hAnsi="Times New Roman"/>
        </w:rPr>
      </w:pPr>
      <w:r w:rsidRPr="002475BD">
        <w:rPr>
          <w:rFonts w:ascii="Times New Roman" w:eastAsia="宋体" w:hAnsi="Times New Roman"/>
        </w:rPr>
        <w:t>记</w:t>
      </w:r>
      <w:r w:rsidRPr="002475BD">
        <w:rPr>
          <w:rFonts w:ascii="Times New Roman" w:eastAsia="宋体" w:hAnsi="Times New Roman" w:hint="eastAsia"/>
        </w:rPr>
        <w:t>录变量包括：</w:t>
      </w:r>
      <w:r w:rsidRPr="002475BD">
        <w:rPr>
          <w:rFonts w:ascii="Times New Roman" w:eastAsia="宋体" w:hAnsi="Times New Roman"/>
        </w:rPr>
        <w:t>avg-trust</w:t>
      </w:r>
      <w:r w:rsidRPr="002475BD">
        <w:rPr>
          <w:rFonts w:ascii="Times New Roman" w:eastAsia="宋体" w:hAnsi="Times New Roman" w:hint="eastAsia"/>
        </w:rPr>
        <w:t>、</w:t>
      </w:r>
      <w:r w:rsidRPr="002475BD">
        <w:rPr>
          <w:rFonts w:ascii="Times New Roman" w:eastAsia="宋体" w:hAnsi="Times New Roman"/>
        </w:rPr>
        <w:t>get-proportion-trustworthy</w:t>
      </w:r>
      <w:r w:rsidRPr="002475BD">
        <w:rPr>
          <w:rFonts w:ascii="Times New Roman" w:eastAsia="宋体" w:hAnsi="Times New Roman" w:hint="eastAsia"/>
        </w:rPr>
        <w:t>、</w:t>
      </w:r>
      <w:r w:rsidRPr="002475BD">
        <w:rPr>
          <w:rFonts w:ascii="Times New Roman" w:eastAsia="宋体" w:hAnsi="Times New Roman"/>
        </w:rPr>
        <w:t>get-avg-reputation</w:t>
      </w:r>
      <w:r w:rsidRPr="002475BD">
        <w:rPr>
          <w:rFonts w:ascii="Times New Roman" w:eastAsia="宋体" w:hAnsi="Times New Roman" w:hint="eastAsia"/>
        </w:rPr>
        <w:t>、</w:t>
      </w:r>
      <w:r w:rsidRPr="002475BD">
        <w:rPr>
          <w:rFonts w:ascii="Times New Roman" w:eastAsia="宋体" w:hAnsi="Times New Roman"/>
        </w:rPr>
        <w:t>get-avg-ep</w:t>
      </w:r>
      <w:r w:rsidRPr="002475BD">
        <w:rPr>
          <w:rFonts w:ascii="Times New Roman" w:eastAsia="宋体" w:hAnsi="Times New Roman" w:hint="eastAsia"/>
        </w:rPr>
        <w:t>、</w:t>
      </w:r>
      <w:r w:rsidRPr="002475BD">
        <w:rPr>
          <w:rFonts w:ascii="Times New Roman" w:eastAsia="宋体" w:hAnsi="Times New Roman"/>
        </w:rPr>
        <w:t>get-avg-income-trustworthy</w:t>
      </w:r>
      <w:r w:rsidRPr="002475BD">
        <w:rPr>
          <w:rFonts w:ascii="Times New Roman" w:eastAsia="宋体" w:hAnsi="Times New Roman" w:hint="eastAsia"/>
        </w:rPr>
        <w:t>、</w:t>
      </w:r>
      <w:r w:rsidRPr="002475BD">
        <w:rPr>
          <w:rFonts w:ascii="Times New Roman" w:eastAsia="宋体" w:hAnsi="Times New Roman"/>
        </w:rPr>
        <w:t>get-avg-income-untrustworthy</w:t>
      </w:r>
      <w:r w:rsidRPr="002475BD">
        <w:rPr>
          <w:rFonts w:ascii="Times New Roman" w:eastAsia="宋体" w:hAnsi="Times New Roman" w:hint="eastAsia"/>
        </w:rPr>
        <w:t>、</w:t>
      </w:r>
      <w:r w:rsidRPr="002475BD">
        <w:rPr>
          <w:rFonts w:ascii="Times New Roman" w:eastAsia="宋体" w:hAnsi="Times New Roman"/>
        </w:rPr>
        <w:t>get-active-count</w:t>
      </w:r>
      <w:r w:rsidRPr="002475BD">
        <w:rPr>
          <w:rFonts w:ascii="Times New Roman" w:eastAsia="宋体" w:hAnsi="Times New Roman" w:hint="eastAsia"/>
        </w:rPr>
        <w:t>、</w:t>
      </w:r>
      <w:r w:rsidRPr="002475BD">
        <w:rPr>
          <w:rFonts w:ascii="Times New Roman" w:eastAsia="宋体" w:hAnsi="Times New Roman"/>
        </w:rPr>
        <w:t>alpha-e</w:t>
      </w:r>
      <w:r w:rsidRPr="002475BD">
        <w:rPr>
          <w:rFonts w:ascii="Times New Roman" w:eastAsia="宋体" w:hAnsi="Times New Roman" w:hint="eastAsia"/>
        </w:rPr>
        <w:t>、</w:t>
      </w:r>
      <w:r w:rsidRPr="002475BD">
        <w:rPr>
          <w:rFonts w:ascii="Times New Roman" w:eastAsia="宋体" w:hAnsi="Times New Roman"/>
        </w:rPr>
        <w:t>alpha-c</w:t>
      </w:r>
      <w:r w:rsidRPr="002475BD">
        <w:rPr>
          <w:rFonts w:ascii="Times New Roman" w:eastAsia="宋体" w:hAnsi="Times New Roman" w:hint="eastAsia"/>
        </w:rPr>
        <w:t>，实验</w:t>
      </w:r>
      <w:r w:rsidRPr="002475BD">
        <w:rPr>
          <w:rFonts w:ascii="Times New Roman" w:eastAsia="宋体" w:hAnsi="Times New Roman"/>
        </w:rPr>
        <w:t xml:space="preserve"> 2 </w:t>
      </w:r>
      <w:r w:rsidRPr="002475BD">
        <w:rPr>
          <w:rFonts w:ascii="Times New Roman" w:eastAsia="宋体" w:hAnsi="Times New Roman" w:hint="eastAsia"/>
        </w:rPr>
        <w:t>额外记录</w:t>
      </w:r>
      <w:r w:rsidRPr="002475BD">
        <w:rPr>
          <w:rFonts w:ascii="Times New Roman" w:eastAsia="宋体" w:hAnsi="Times New Roman"/>
        </w:rPr>
        <w:t xml:space="preserve"> transparency</w:t>
      </w:r>
      <w:r w:rsidRPr="002475BD">
        <w:rPr>
          <w:rFonts w:ascii="Times New Roman" w:eastAsia="宋体" w:hAnsi="Times New Roman" w:hint="eastAsia"/>
        </w:rPr>
        <w:t>、</w:t>
      </w:r>
      <w:r w:rsidRPr="002475BD">
        <w:rPr>
          <w:rFonts w:ascii="Times New Roman" w:eastAsia="宋体" w:hAnsi="Times New Roman"/>
        </w:rPr>
        <w:t>shock1-active?</w:t>
      </w:r>
      <w:r w:rsidRPr="002475BD">
        <w:rPr>
          <w:rFonts w:ascii="Times New Roman" w:eastAsia="宋体" w:hAnsi="Times New Roman" w:hint="eastAsia"/>
        </w:rPr>
        <w:t>、</w:t>
      </w:r>
      <w:r w:rsidRPr="002475BD">
        <w:rPr>
          <w:rFonts w:ascii="Times New Roman" w:eastAsia="宋体" w:hAnsi="Times New Roman"/>
        </w:rPr>
        <w:t>shock2-active?</w:t>
      </w:r>
      <w:r w:rsidRPr="002475BD">
        <w:rPr>
          <w:rFonts w:ascii="Times New Roman" w:eastAsia="宋体" w:hAnsi="Times New Roman" w:hint="eastAsia"/>
        </w:rPr>
        <w:t>，实验</w:t>
      </w:r>
      <w:r w:rsidRPr="002475BD">
        <w:rPr>
          <w:rFonts w:ascii="Times New Roman" w:eastAsia="宋体" w:hAnsi="Times New Roman"/>
        </w:rPr>
        <w:t xml:space="preserve"> 4 </w:t>
      </w:r>
      <w:r w:rsidRPr="002475BD">
        <w:rPr>
          <w:rFonts w:ascii="Times New Roman" w:eastAsia="宋体" w:hAnsi="Times New Roman" w:hint="eastAsia"/>
        </w:rPr>
        <w:t>额外记录</w:t>
      </w:r>
      <w:r w:rsidRPr="002475BD">
        <w:rPr>
          <w:rFonts w:ascii="Times New Roman" w:eastAsia="宋体" w:hAnsi="Times New Roman"/>
        </w:rPr>
        <w:t xml:space="preserve"> youth-ratio</w:t>
      </w:r>
      <w:r w:rsidRPr="002475BD">
        <w:rPr>
          <w:rFonts w:ascii="Times New Roman" w:eastAsia="宋体" w:hAnsi="Times New Roman" w:hint="eastAsia"/>
        </w:rPr>
        <w:t>。</w:t>
      </w:r>
    </w:p>
    <w:p w14:paraId="40470F90" w14:textId="4C9C5532" w:rsidR="00506095" w:rsidRPr="00974B4B" w:rsidRDefault="00C62B29" w:rsidP="00974B4B">
      <w:pPr>
        <w:pStyle w:val="2"/>
        <w:numPr>
          <w:ilvl w:val="1"/>
          <w:numId w:val="4"/>
        </w:numPr>
        <w:rPr>
          <w:rFonts w:ascii="Times New Roman" w:eastAsia="宋体" w:hAnsi="Times New Roman"/>
        </w:rPr>
      </w:pPr>
      <w:r w:rsidRPr="00FE1CE0">
        <w:rPr>
          <w:rFonts w:ascii="Times New Roman" w:eastAsia="宋体" w:hAnsi="Times New Roman"/>
        </w:rPr>
        <w:t>实验设计汇总</w:t>
      </w:r>
    </w:p>
    <w:p w14:paraId="677493A4" w14:textId="5652DB44" w:rsidR="00974B4B" w:rsidRDefault="00974B4B" w:rsidP="00974B4B">
      <w:pPr>
        <w:pStyle w:val="ad"/>
        <w:keepNext/>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noProof/>
        </w:rPr>
        <w:t>2</w:t>
      </w:r>
      <w:r>
        <w:fldChar w:fldCharType="end"/>
      </w:r>
      <w:r>
        <w:rPr>
          <w:rFonts w:hint="eastAsia"/>
        </w:rPr>
        <w:t xml:space="preserve"> </w:t>
      </w:r>
      <w:r w:rsidRPr="00974B4B">
        <w:rPr>
          <w:rFonts w:hint="eastAsia"/>
        </w:rPr>
        <w:t>四组实验设计汇总</w:t>
      </w:r>
    </w:p>
    <w:tbl>
      <w:tblPr>
        <w:tblW w:w="5000" w:type="pct"/>
        <w:jc w:val="center"/>
        <w:tblBorders>
          <w:top w:val="single" w:sz="12" w:space="0" w:color="000000" w:themeColor="text1"/>
          <w:bottom w:val="single" w:sz="1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1734"/>
        <w:gridCol w:w="2118"/>
        <w:gridCol w:w="1926"/>
        <w:gridCol w:w="1730"/>
        <w:gridCol w:w="1158"/>
      </w:tblGrid>
      <w:tr w:rsidR="00506095" w:rsidRPr="00FE1CE0" w14:paraId="47AE3A4C" w14:textId="77777777" w:rsidTr="00974B4B">
        <w:trPr>
          <w:tblHeader/>
          <w:jc w:val="center"/>
        </w:trPr>
        <w:tc>
          <w:tcPr>
            <w:tcW w:w="1000"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012CD398"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实验</w:t>
            </w:r>
          </w:p>
        </w:tc>
        <w:tc>
          <w:tcPr>
            <w:tcW w:w="1222"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2FBE1E40"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操控变量</w:t>
            </w:r>
          </w:p>
        </w:tc>
        <w:tc>
          <w:tcPr>
            <w:tcW w:w="1111"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2B9B414A"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控制变量</w:t>
            </w:r>
          </w:p>
        </w:tc>
        <w:tc>
          <w:tcPr>
            <w:tcW w:w="998"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7E247029"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总运行次数</w:t>
            </w:r>
          </w:p>
        </w:tc>
        <w:tc>
          <w:tcPr>
            <w:tcW w:w="668"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56EFC6E6"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核心假设</w:t>
            </w:r>
          </w:p>
        </w:tc>
      </w:tr>
      <w:tr w:rsidR="00506095" w:rsidRPr="00FE1CE0" w14:paraId="37C5FAC8" w14:textId="77777777" w:rsidTr="00974B4B">
        <w:trPr>
          <w:jc w:val="center"/>
        </w:trPr>
        <w:tc>
          <w:tcPr>
            <w:tcW w:w="1000" w:type="pct"/>
            <w:tcBorders>
              <w:top w:val="single" w:sz="6" w:space="0" w:color="000000" w:themeColor="text1"/>
            </w:tcBorders>
            <w:shd w:val="clear" w:color="auto" w:fill="FFFFFF" w:themeFill="background1"/>
            <w:tcMar>
              <w:top w:w="80" w:type="dxa"/>
              <w:left w:w="120" w:type="dxa"/>
              <w:bottom w:w="80" w:type="dxa"/>
              <w:right w:w="120" w:type="dxa"/>
            </w:tcMar>
          </w:tcPr>
          <w:p w14:paraId="01FF6029"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实验</w:t>
            </w:r>
            <w:r w:rsidRPr="00FE1CE0">
              <w:rPr>
                <w:rFonts w:ascii="Times New Roman" w:eastAsia="宋体" w:hAnsi="Times New Roman"/>
                <w:sz w:val="22"/>
                <w:szCs w:val="22"/>
              </w:rPr>
              <w:t>1</w:t>
            </w:r>
            <w:r w:rsidRPr="00FE1CE0">
              <w:rPr>
                <w:rFonts w:ascii="Times New Roman" w:eastAsia="宋体" w:hAnsi="Times New Roman"/>
                <w:sz w:val="22"/>
                <w:szCs w:val="22"/>
              </w:rPr>
              <w:t>：激励强度对比</w:t>
            </w:r>
          </w:p>
        </w:tc>
        <w:tc>
          <w:tcPr>
            <w:tcW w:w="1222" w:type="pct"/>
            <w:tcBorders>
              <w:top w:val="single" w:sz="6" w:space="0" w:color="000000" w:themeColor="text1"/>
            </w:tcBorders>
            <w:shd w:val="clear" w:color="auto" w:fill="FFFFFF" w:themeFill="background1"/>
            <w:tcMar>
              <w:top w:w="80" w:type="dxa"/>
              <w:left w:w="120" w:type="dxa"/>
              <w:bottom w:w="80" w:type="dxa"/>
              <w:right w:w="120" w:type="dxa"/>
            </w:tcMar>
          </w:tcPr>
          <w:p w14:paraId="3D18C39C" w14:textId="3DB87480" w:rsidR="00506095" w:rsidRPr="00FE1CE0" w:rsidRDefault="00000000">
            <w:pPr>
              <w:rPr>
                <w:rFonts w:ascii="Times New Roman" w:eastAsia="宋体" w:hAnsi="Times New Roman"/>
              </w:rPr>
            </w:pP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oMath>
            <w:r w:rsidR="00C62B29" w:rsidRPr="00FE1CE0">
              <w:rPr>
                <w:rFonts w:ascii="Times New Roman" w:eastAsia="宋体" w:hAnsi="Times New Roman"/>
                <w:sz w:val="22"/>
                <w:szCs w:val="22"/>
              </w:rPr>
              <w:t xml:space="preserve"> </w:t>
            </w:r>
            <w:r w:rsidR="00C62B29" w:rsidRPr="00FE1CE0">
              <w:rPr>
                <w:rFonts w:ascii="Cambria Math" w:eastAsia="宋体" w:hAnsi="Cambria Math" w:cs="Cambria Math"/>
                <w:sz w:val="22"/>
                <w:szCs w:val="22"/>
              </w:rPr>
              <w:t>∈</w:t>
            </w:r>
            <w:r w:rsidR="00C62B29" w:rsidRPr="00FE1CE0">
              <w:rPr>
                <w:rFonts w:ascii="Times New Roman" w:eastAsia="宋体" w:hAnsi="Times New Roman"/>
                <w:sz w:val="22"/>
                <w:szCs w:val="22"/>
              </w:rPr>
              <w:t xml:space="preserve"> {0.2, 0.5, 0.8}</w:t>
            </w:r>
          </w:p>
        </w:tc>
        <w:tc>
          <w:tcPr>
            <w:tcW w:w="1111" w:type="pct"/>
            <w:tcBorders>
              <w:top w:val="single" w:sz="6" w:space="0" w:color="000000" w:themeColor="text1"/>
            </w:tcBorders>
            <w:shd w:val="clear" w:color="auto" w:fill="FFFFFF" w:themeFill="background1"/>
            <w:tcMar>
              <w:top w:w="80" w:type="dxa"/>
              <w:left w:w="120" w:type="dxa"/>
              <w:bottom w:w="80" w:type="dxa"/>
              <w:right w:w="120" w:type="dxa"/>
            </w:tcMar>
          </w:tcPr>
          <w:p w14:paraId="7A1512C9" w14:textId="72CDA116" w:rsidR="00506095" w:rsidRPr="00FE1CE0" w:rsidRDefault="00000000">
            <w:pPr>
              <w:rPr>
                <w:rFonts w:ascii="Times New Roman" w:eastAsia="宋体" w:hAnsi="Times New Roman"/>
              </w:rPr>
            </w:pPr>
            <m:oMath>
              <m:sSub>
                <m:sSubPr>
                  <m:ctrlPr>
                    <w:rPr>
                      <w:rFonts w:ascii="Cambria Math" w:eastAsia="宋体" w:hAnsi="Cambria Math"/>
                      <w:i/>
                      <w:iCs/>
                      <w:sz w:val="22"/>
                      <w:szCs w:val="22"/>
                    </w:rPr>
                  </m:ctrlPr>
                </m:sSubPr>
                <m:e>
                  <m:r>
                    <w:rPr>
                      <w:rFonts w:ascii="Cambria Math" w:eastAsia="宋体" w:hAnsi="Cambria Math"/>
                      <w:sz w:val="22"/>
                      <w:szCs w:val="22"/>
                    </w:rPr>
                    <m:t>α</m:t>
                  </m:r>
                </m:e>
                <m:sub>
                  <m:r>
                    <w:rPr>
                      <w:rFonts w:ascii="Cambria Math" w:eastAsia="宋体" w:hAnsi="Cambria Math"/>
                      <w:sz w:val="22"/>
                      <w:szCs w:val="22"/>
                    </w:rPr>
                    <m:t>c</m:t>
                  </m:r>
                </m:sub>
              </m:sSub>
            </m:oMath>
            <w:r w:rsidR="00C62B29" w:rsidRPr="00FE1CE0">
              <w:rPr>
                <w:rFonts w:ascii="Times New Roman" w:eastAsia="宋体" w:hAnsi="Times New Roman"/>
                <w:sz w:val="22"/>
                <w:szCs w:val="22"/>
              </w:rPr>
              <w:t>=0.4</w:t>
            </w:r>
            <w:r w:rsidR="00C62B29" w:rsidRPr="00FE1CE0">
              <w:rPr>
                <w:rFonts w:ascii="Times New Roman" w:eastAsia="宋体" w:hAnsi="Times New Roman"/>
                <w:sz w:val="22"/>
                <w:szCs w:val="22"/>
              </w:rPr>
              <w:t>，无冲击</w:t>
            </w:r>
          </w:p>
        </w:tc>
        <w:tc>
          <w:tcPr>
            <w:tcW w:w="998" w:type="pct"/>
            <w:tcBorders>
              <w:top w:val="single" w:sz="6" w:space="0" w:color="000000" w:themeColor="text1"/>
            </w:tcBorders>
            <w:shd w:val="clear" w:color="auto" w:fill="FFFFFF" w:themeFill="background1"/>
            <w:tcMar>
              <w:top w:w="80" w:type="dxa"/>
              <w:left w:w="120" w:type="dxa"/>
              <w:bottom w:w="80" w:type="dxa"/>
              <w:right w:w="120" w:type="dxa"/>
            </w:tcMar>
          </w:tcPr>
          <w:p w14:paraId="157E9512"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90</w:t>
            </w:r>
            <w:r w:rsidRPr="00FE1CE0">
              <w:rPr>
                <w:rFonts w:ascii="Times New Roman" w:eastAsia="宋体" w:hAnsi="Times New Roman"/>
                <w:sz w:val="22"/>
                <w:szCs w:val="22"/>
              </w:rPr>
              <w:t>次（</w:t>
            </w:r>
            <w:r w:rsidRPr="00FE1CE0">
              <w:rPr>
                <w:rFonts w:ascii="Times New Roman" w:eastAsia="宋体" w:hAnsi="Times New Roman"/>
                <w:sz w:val="22"/>
                <w:szCs w:val="22"/>
              </w:rPr>
              <w:t>3×30</w:t>
            </w:r>
            <w:r w:rsidRPr="00FE1CE0">
              <w:rPr>
                <w:rFonts w:ascii="Times New Roman" w:eastAsia="宋体" w:hAnsi="Times New Roman"/>
                <w:sz w:val="22"/>
                <w:szCs w:val="22"/>
              </w:rPr>
              <w:t>）</w:t>
            </w:r>
          </w:p>
        </w:tc>
        <w:tc>
          <w:tcPr>
            <w:tcW w:w="668" w:type="pct"/>
            <w:tcBorders>
              <w:top w:val="single" w:sz="6" w:space="0" w:color="000000" w:themeColor="text1"/>
            </w:tcBorders>
            <w:shd w:val="clear" w:color="auto" w:fill="FFFFFF" w:themeFill="background1"/>
            <w:tcMar>
              <w:top w:w="80" w:type="dxa"/>
              <w:left w:w="120" w:type="dxa"/>
              <w:bottom w:w="80" w:type="dxa"/>
              <w:right w:w="120" w:type="dxa"/>
            </w:tcMar>
          </w:tcPr>
          <w:p w14:paraId="34298452"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H1</w:t>
            </w:r>
          </w:p>
        </w:tc>
      </w:tr>
      <w:tr w:rsidR="00506095" w:rsidRPr="00FE1CE0" w14:paraId="09CE2B82" w14:textId="77777777" w:rsidTr="00974B4B">
        <w:trPr>
          <w:jc w:val="center"/>
        </w:trPr>
        <w:tc>
          <w:tcPr>
            <w:tcW w:w="1000" w:type="pct"/>
            <w:shd w:val="clear" w:color="auto" w:fill="FFFFFF" w:themeFill="background1"/>
            <w:tcMar>
              <w:top w:w="80" w:type="dxa"/>
              <w:left w:w="120" w:type="dxa"/>
              <w:bottom w:w="80" w:type="dxa"/>
              <w:right w:w="120" w:type="dxa"/>
            </w:tcMar>
          </w:tcPr>
          <w:p w14:paraId="41329EF3"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实验</w:t>
            </w:r>
            <w:r w:rsidRPr="00FE1CE0">
              <w:rPr>
                <w:rFonts w:ascii="Times New Roman" w:eastAsia="宋体" w:hAnsi="Times New Roman"/>
                <w:sz w:val="22"/>
                <w:szCs w:val="22"/>
              </w:rPr>
              <w:t>2</w:t>
            </w:r>
            <w:r w:rsidRPr="00FE1CE0">
              <w:rPr>
                <w:rFonts w:ascii="Times New Roman" w:eastAsia="宋体" w:hAnsi="Times New Roman"/>
                <w:sz w:val="22"/>
                <w:szCs w:val="22"/>
              </w:rPr>
              <w:t>：外部冲击韧性</w:t>
            </w:r>
          </w:p>
        </w:tc>
        <w:tc>
          <w:tcPr>
            <w:tcW w:w="1222" w:type="pct"/>
            <w:shd w:val="clear" w:color="auto" w:fill="FFFFFF" w:themeFill="background1"/>
            <w:tcMar>
              <w:top w:w="80" w:type="dxa"/>
              <w:left w:w="120" w:type="dxa"/>
              <w:bottom w:w="80" w:type="dxa"/>
              <w:right w:w="120" w:type="dxa"/>
            </w:tcMar>
          </w:tcPr>
          <w:p w14:paraId="4E08B761"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 xml:space="preserve">shock-scenario </w:t>
            </w:r>
            <w:r w:rsidRPr="00FE1CE0">
              <w:rPr>
                <w:rFonts w:ascii="Cambria Math" w:eastAsia="宋体" w:hAnsi="Cambria Math" w:cs="Cambria Math"/>
                <w:sz w:val="22"/>
                <w:szCs w:val="22"/>
              </w:rPr>
              <w:t>∈</w:t>
            </w:r>
            <w:r w:rsidRPr="00FE1CE0">
              <w:rPr>
                <w:rFonts w:ascii="Times New Roman" w:eastAsia="宋体" w:hAnsi="Times New Roman"/>
                <w:sz w:val="22"/>
                <w:szCs w:val="22"/>
              </w:rPr>
              <w:t xml:space="preserve"> {0, 1, 2}</w:t>
            </w:r>
          </w:p>
        </w:tc>
        <w:tc>
          <w:tcPr>
            <w:tcW w:w="1111" w:type="pct"/>
            <w:shd w:val="clear" w:color="auto" w:fill="FFFFFF" w:themeFill="background1"/>
            <w:tcMar>
              <w:top w:w="80" w:type="dxa"/>
              <w:left w:w="120" w:type="dxa"/>
              <w:bottom w:w="80" w:type="dxa"/>
              <w:right w:w="120" w:type="dxa"/>
            </w:tcMar>
          </w:tcPr>
          <w:p w14:paraId="3F6FDBAE" w14:textId="3E59828C" w:rsidR="00506095" w:rsidRPr="00FE1CE0" w:rsidRDefault="00000000">
            <w:pPr>
              <w:rPr>
                <w:rFonts w:ascii="Times New Roman" w:eastAsia="宋体" w:hAnsi="Times New Roman"/>
              </w:rPr>
            </w:pP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oMath>
            <w:r w:rsidR="00C62B29" w:rsidRPr="00FE1CE0">
              <w:rPr>
                <w:rFonts w:ascii="Times New Roman" w:eastAsia="宋体" w:hAnsi="Times New Roman"/>
                <w:sz w:val="22"/>
                <w:szCs w:val="22"/>
              </w:rPr>
              <w:t>=0.7</w:t>
            </w:r>
            <w:r w:rsidR="00C62B29" w:rsidRPr="00FE1CE0">
              <w:rPr>
                <w:rFonts w:ascii="Times New Roman" w:eastAsia="宋体" w:hAnsi="Times New Roman"/>
                <w:sz w:val="22"/>
                <w:szCs w:val="22"/>
              </w:rPr>
              <w:t>，</w:t>
            </w:r>
            <m:oMath>
              <m:sSub>
                <m:sSubPr>
                  <m:ctrlPr>
                    <w:rPr>
                      <w:rFonts w:ascii="Cambria Math" w:eastAsia="宋体" w:hAnsi="Cambria Math"/>
                      <w:i/>
                      <w:iCs/>
                      <w:sz w:val="22"/>
                      <w:szCs w:val="22"/>
                    </w:rPr>
                  </m:ctrlPr>
                </m:sSubPr>
                <m:e>
                  <m:r>
                    <w:rPr>
                      <w:rFonts w:ascii="Cambria Math" w:eastAsia="宋体" w:hAnsi="Cambria Math"/>
                      <w:sz w:val="22"/>
                      <w:szCs w:val="22"/>
                    </w:rPr>
                    <m:t>α</m:t>
                  </m:r>
                </m:e>
                <m:sub>
                  <m:r>
                    <w:rPr>
                      <w:rFonts w:ascii="Cambria Math" w:eastAsia="宋体" w:hAnsi="Cambria Math"/>
                      <w:sz w:val="22"/>
                      <w:szCs w:val="22"/>
                    </w:rPr>
                    <m:t>c</m:t>
                  </m:r>
                </m:sub>
              </m:sSub>
            </m:oMath>
            <w:r w:rsidR="00C62B29" w:rsidRPr="00FE1CE0">
              <w:rPr>
                <w:rFonts w:ascii="Times New Roman" w:eastAsia="宋体" w:hAnsi="Times New Roman"/>
                <w:sz w:val="22"/>
                <w:szCs w:val="22"/>
              </w:rPr>
              <w:t>=0.4</w:t>
            </w:r>
          </w:p>
        </w:tc>
        <w:tc>
          <w:tcPr>
            <w:tcW w:w="998" w:type="pct"/>
            <w:shd w:val="clear" w:color="auto" w:fill="FFFFFF" w:themeFill="background1"/>
            <w:tcMar>
              <w:top w:w="80" w:type="dxa"/>
              <w:left w:w="120" w:type="dxa"/>
              <w:bottom w:w="80" w:type="dxa"/>
              <w:right w:w="120" w:type="dxa"/>
            </w:tcMar>
          </w:tcPr>
          <w:p w14:paraId="414B7B13"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90</w:t>
            </w:r>
            <w:r w:rsidRPr="00FE1CE0">
              <w:rPr>
                <w:rFonts w:ascii="Times New Roman" w:eastAsia="宋体" w:hAnsi="Times New Roman"/>
                <w:sz w:val="22"/>
                <w:szCs w:val="22"/>
              </w:rPr>
              <w:t>次（</w:t>
            </w:r>
            <w:r w:rsidRPr="00FE1CE0">
              <w:rPr>
                <w:rFonts w:ascii="Times New Roman" w:eastAsia="宋体" w:hAnsi="Times New Roman"/>
                <w:sz w:val="22"/>
                <w:szCs w:val="22"/>
              </w:rPr>
              <w:t>3×30</w:t>
            </w:r>
            <w:r w:rsidRPr="00FE1CE0">
              <w:rPr>
                <w:rFonts w:ascii="Times New Roman" w:eastAsia="宋体" w:hAnsi="Times New Roman"/>
                <w:sz w:val="22"/>
                <w:szCs w:val="22"/>
              </w:rPr>
              <w:t>）</w:t>
            </w:r>
          </w:p>
        </w:tc>
        <w:tc>
          <w:tcPr>
            <w:tcW w:w="668" w:type="pct"/>
            <w:shd w:val="clear" w:color="auto" w:fill="FFFFFF" w:themeFill="background1"/>
            <w:tcMar>
              <w:top w:w="80" w:type="dxa"/>
              <w:left w:w="120" w:type="dxa"/>
              <w:bottom w:w="80" w:type="dxa"/>
              <w:right w:w="120" w:type="dxa"/>
            </w:tcMar>
          </w:tcPr>
          <w:p w14:paraId="07BD7214"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H2</w:t>
            </w:r>
          </w:p>
        </w:tc>
      </w:tr>
      <w:tr w:rsidR="00506095" w:rsidRPr="00FE1CE0" w14:paraId="25FC154E" w14:textId="77777777" w:rsidTr="00974B4B">
        <w:trPr>
          <w:jc w:val="center"/>
        </w:trPr>
        <w:tc>
          <w:tcPr>
            <w:tcW w:w="1000" w:type="pct"/>
            <w:shd w:val="clear" w:color="auto" w:fill="FFFFFF" w:themeFill="background1"/>
            <w:tcMar>
              <w:top w:w="80" w:type="dxa"/>
              <w:left w:w="120" w:type="dxa"/>
              <w:bottom w:w="80" w:type="dxa"/>
              <w:right w:w="120" w:type="dxa"/>
            </w:tcMar>
          </w:tcPr>
          <w:p w14:paraId="4567BD38"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lastRenderedPageBreak/>
              <w:t>实验</w:t>
            </w:r>
            <w:r w:rsidRPr="00FE1CE0">
              <w:rPr>
                <w:rFonts w:ascii="Times New Roman" w:eastAsia="宋体" w:hAnsi="Times New Roman"/>
                <w:sz w:val="22"/>
                <w:szCs w:val="22"/>
              </w:rPr>
              <w:t>3</w:t>
            </w:r>
            <w:r w:rsidRPr="00FE1CE0">
              <w:rPr>
                <w:rFonts w:ascii="Times New Roman" w:eastAsia="宋体" w:hAnsi="Times New Roman"/>
                <w:sz w:val="22"/>
                <w:szCs w:val="22"/>
              </w:rPr>
              <w:t>：声誉机制对比</w:t>
            </w:r>
          </w:p>
        </w:tc>
        <w:tc>
          <w:tcPr>
            <w:tcW w:w="1222" w:type="pct"/>
            <w:shd w:val="clear" w:color="auto" w:fill="FFFFFF" w:themeFill="background1"/>
            <w:tcMar>
              <w:top w:w="80" w:type="dxa"/>
              <w:left w:w="120" w:type="dxa"/>
              <w:bottom w:w="80" w:type="dxa"/>
              <w:right w:w="120" w:type="dxa"/>
            </w:tcMar>
          </w:tcPr>
          <w:p w14:paraId="37D2E084"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 xml:space="preserve">reputation-mechanism? </w:t>
            </w:r>
            <w:r w:rsidRPr="00FE1CE0">
              <w:rPr>
                <w:rFonts w:ascii="Cambria Math" w:eastAsia="宋体" w:hAnsi="Cambria Math" w:cs="Cambria Math"/>
                <w:sz w:val="22"/>
                <w:szCs w:val="22"/>
              </w:rPr>
              <w:t>∈</w:t>
            </w:r>
            <w:r w:rsidRPr="00FE1CE0">
              <w:rPr>
                <w:rFonts w:ascii="Times New Roman" w:eastAsia="宋体" w:hAnsi="Times New Roman"/>
                <w:sz w:val="22"/>
                <w:szCs w:val="22"/>
              </w:rPr>
              <w:t xml:space="preserve"> {T, F}</w:t>
            </w:r>
          </w:p>
        </w:tc>
        <w:tc>
          <w:tcPr>
            <w:tcW w:w="1111" w:type="pct"/>
            <w:shd w:val="clear" w:color="auto" w:fill="FFFFFF" w:themeFill="background1"/>
            <w:tcMar>
              <w:top w:w="80" w:type="dxa"/>
              <w:left w:w="120" w:type="dxa"/>
              <w:bottom w:w="80" w:type="dxa"/>
              <w:right w:w="120" w:type="dxa"/>
            </w:tcMar>
          </w:tcPr>
          <w:p w14:paraId="2FFBF342" w14:textId="3AEBCD9B" w:rsidR="00506095" w:rsidRPr="00FE1CE0" w:rsidRDefault="00000000">
            <w:pPr>
              <w:rPr>
                <w:rFonts w:ascii="Times New Roman" w:eastAsia="宋体" w:hAnsi="Times New Roman"/>
              </w:rPr>
            </w:pP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oMath>
            <w:r w:rsidR="00C62B29" w:rsidRPr="00FE1CE0">
              <w:rPr>
                <w:rFonts w:ascii="Times New Roman" w:eastAsia="宋体" w:hAnsi="Times New Roman"/>
                <w:sz w:val="22"/>
                <w:szCs w:val="22"/>
              </w:rPr>
              <w:t>=0.7</w:t>
            </w:r>
            <w:r w:rsidR="00C62B29" w:rsidRPr="00FE1CE0">
              <w:rPr>
                <w:rFonts w:ascii="Times New Roman" w:eastAsia="宋体" w:hAnsi="Times New Roman"/>
                <w:sz w:val="22"/>
                <w:szCs w:val="22"/>
              </w:rPr>
              <w:t>，</w:t>
            </w:r>
            <m:oMath>
              <m:sSub>
                <m:sSubPr>
                  <m:ctrlPr>
                    <w:rPr>
                      <w:rFonts w:ascii="Cambria Math" w:eastAsia="宋体" w:hAnsi="Cambria Math"/>
                      <w:i/>
                      <w:iCs/>
                      <w:sz w:val="22"/>
                      <w:szCs w:val="22"/>
                    </w:rPr>
                  </m:ctrlPr>
                </m:sSubPr>
                <m:e>
                  <m:r>
                    <w:rPr>
                      <w:rFonts w:ascii="Cambria Math" w:eastAsia="宋体" w:hAnsi="Cambria Math"/>
                      <w:sz w:val="22"/>
                      <w:szCs w:val="22"/>
                    </w:rPr>
                    <m:t>α</m:t>
                  </m:r>
                </m:e>
                <m:sub>
                  <m:r>
                    <w:rPr>
                      <w:rFonts w:ascii="Cambria Math" w:eastAsia="宋体" w:hAnsi="Cambria Math"/>
                      <w:sz w:val="22"/>
                      <w:szCs w:val="22"/>
                    </w:rPr>
                    <m:t>c</m:t>
                  </m:r>
                </m:sub>
              </m:sSub>
            </m:oMath>
            <w:r w:rsidR="00C62B29" w:rsidRPr="00FE1CE0">
              <w:rPr>
                <w:rFonts w:ascii="Times New Roman" w:eastAsia="宋体" w:hAnsi="Times New Roman"/>
                <w:sz w:val="22"/>
                <w:szCs w:val="22"/>
              </w:rPr>
              <w:t>=0.4</w:t>
            </w:r>
            <w:r w:rsidR="00C62B29" w:rsidRPr="00FE1CE0">
              <w:rPr>
                <w:rFonts w:ascii="Times New Roman" w:eastAsia="宋体" w:hAnsi="Times New Roman"/>
                <w:sz w:val="22"/>
                <w:szCs w:val="22"/>
              </w:rPr>
              <w:t>，无冲击</w:t>
            </w:r>
          </w:p>
        </w:tc>
        <w:tc>
          <w:tcPr>
            <w:tcW w:w="998" w:type="pct"/>
            <w:shd w:val="clear" w:color="auto" w:fill="FFFFFF" w:themeFill="background1"/>
            <w:tcMar>
              <w:top w:w="80" w:type="dxa"/>
              <w:left w:w="120" w:type="dxa"/>
              <w:bottom w:w="80" w:type="dxa"/>
              <w:right w:w="120" w:type="dxa"/>
            </w:tcMar>
          </w:tcPr>
          <w:p w14:paraId="6FAFF381"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60</w:t>
            </w:r>
            <w:r w:rsidRPr="00FE1CE0">
              <w:rPr>
                <w:rFonts w:ascii="Times New Roman" w:eastAsia="宋体" w:hAnsi="Times New Roman"/>
                <w:sz w:val="22"/>
                <w:szCs w:val="22"/>
              </w:rPr>
              <w:t>次（</w:t>
            </w:r>
            <w:r w:rsidRPr="00FE1CE0">
              <w:rPr>
                <w:rFonts w:ascii="Times New Roman" w:eastAsia="宋体" w:hAnsi="Times New Roman"/>
                <w:sz w:val="22"/>
                <w:szCs w:val="22"/>
              </w:rPr>
              <w:t>2×30</w:t>
            </w:r>
            <w:r w:rsidRPr="00FE1CE0">
              <w:rPr>
                <w:rFonts w:ascii="Times New Roman" w:eastAsia="宋体" w:hAnsi="Times New Roman"/>
                <w:sz w:val="22"/>
                <w:szCs w:val="22"/>
              </w:rPr>
              <w:t>）</w:t>
            </w:r>
          </w:p>
        </w:tc>
        <w:tc>
          <w:tcPr>
            <w:tcW w:w="668" w:type="pct"/>
            <w:shd w:val="clear" w:color="auto" w:fill="FFFFFF" w:themeFill="background1"/>
            <w:tcMar>
              <w:top w:w="80" w:type="dxa"/>
              <w:left w:w="120" w:type="dxa"/>
              <w:bottom w:w="80" w:type="dxa"/>
              <w:right w:w="120" w:type="dxa"/>
            </w:tcMar>
          </w:tcPr>
          <w:p w14:paraId="4C1D9579"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H3</w:t>
            </w:r>
          </w:p>
        </w:tc>
      </w:tr>
      <w:tr w:rsidR="00506095" w:rsidRPr="00FE1CE0" w14:paraId="2AB888B9" w14:textId="77777777" w:rsidTr="00974B4B">
        <w:trPr>
          <w:jc w:val="center"/>
        </w:trPr>
        <w:tc>
          <w:tcPr>
            <w:tcW w:w="1000" w:type="pct"/>
            <w:shd w:val="clear" w:color="auto" w:fill="FFFFFF" w:themeFill="background1"/>
            <w:tcMar>
              <w:top w:w="80" w:type="dxa"/>
              <w:left w:w="120" w:type="dxa"/>
              <w:bottom w:w="80" w:type="dxa"/>
              <w:right w:w="120" w:type="dxa"/>
            </w:tcMar>
          </w:tcPr>
          <w:p w14:paraId="52CA1CB7"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实验</w:t>
            </w:r>
            <w:r w:rsidRPr="00FE1CE0">
              <w:rPr>
                <w:rFonts w:ascii="Times New Roman" w:eastAsia="宋体" w:hAnsi="Times New Roman"/>
                <w:sz w:val="22"/>
                <w:szCs w:val="22"/>
              </w:rPr>
              <w:t>4</w:t>
            </w:r>
            <w:r w:rsidRPr="00FE1CE0">
              <w:rPr>
                <w:rFonts w:ascii="Times New Roman" w:eastAsia="宋体" w:hAnsi="Times New Roman"/>
                <w:sz w:val="22"/>
                <w:szCs w:val="22"/>
              </w:rPr>
              <w:t>：青年占比专项</w:t>
            </w:r>
          </w:p>
        </w:tc>
        <w:tc>
          <w:tcPr>
            <w:tcW w:w="1222" w:type="pct"/>
            <w:shd w:val="clear" w:color="auto" w:fill="FFFFFF" w:themeFill="background1"/>
            <w:tcMar>
              <w:top w:w="80" w:type="dxa"/>
              <w:left w:w="120" w:type="dxa"/>
              <w:bottom w:w="80" w:type="dxa"/>
              <w:right w:w="120" w:type="dxa"/>
            </w:tcMar>
          </w:tcPr>
          <w:p w14:paraId="2EBC67FB"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 xml:space="preserve">youth-ratio </w:t>
            </w:r>
            <w:r w:rsidRPr="00FE1CE0">
              <w:rPr>
                <w:rFonts w:ascii="Cambria Math" w:eastAsia="宋体" w:hAnsi="Cambria Math" w:cs="Cambria Math"/>
                <w:sz w:val="22"/>
                <w:szCs w:val="22"/>
              </w:rPr>
              <w:t>∈</w:t>
            </w:r>
            <w:r w:rsidRPr="00FE1CE0">
              <w:rPr>
                <w:rFonts w:ascii="Times New Roman" w:eastAsia="宋体" w:hAnsi="Times New Roman"/>
                <w:sz w:val="22"/>
                <w:szCs w:val="22"/>
              </w:rPr>
              <w:t xml:space="preserve"> {0, 0.25, 0.5, 0.75, 1.0}</w:t>
            </w:r>
          </w:p>
        </w:tc>
        <w:tc>
          <w:tcPr>
            <w:tcW w:w="1111" w:type="pct"/>
            <w:shd w:val="clear" w:color="auto" w:fill="FFFFFF" w:themeFill="background1"/>
            <w:tcMar>
              <w:top w:w="80" w:type="dxa"/>
              <w:left w:w="120" w:type="dxa"/>
              <w:bottom w:w="80" w:type="dxa"/>
              <w:right w:w="120" w:type="dxa"/>
            </w:tcMar>
          </w:tcPr>
          <w:p w14:paraId="0CEDD750" w14:textId="68E9F5EA" w:rsidR="00506095" w:rsidRPr="00FE1CE0" w:rsidRDefault="00000000">
            <w:pPr>
              <w:rPr>
                <w:rFonts w:ascii="Times New Roman" w:eastAsia="宋体" w:hAnsi="Times New Roman"/>
              </w:rPr>
            </w:pPr>
            <m:oMath>
              <m:sSub>
                <m:sSubPr>
                  <m:ctrlPr>
                    <w:rPr>
                      <w:rFonts w:ascii="Cambria Math" w:eastAsia="宋体" w:hAnsi="Cambria Math"/>
                      <w:i/>
                      <w:iCs/>
                      <w:sz w:val="22"/>
                      <w:szCs w:val="22"/>
                    </w:rPr>
                  </m:ctrlPr>
                </m:sSubPr>
                <m:e>
                  <m:r>
                    <w:rPr>
                      <w:rFonts w:ascii="Cambria Math" w:eastAsia="宋体" w:hAnsi="Cambria Math"/>
                      <w:sz w:val="22"/>
                      <w:szCs w:val="22"/>
                    </w:rPr>
                    <m:t>α</m:t>
                  </m:r>
                </m:e>
                <m:sub>
                  <m:r>
                    <w:rPr>
                      <w:rFonts w:ascii="Cambria Math" w:eastAsia="宋体" w:hAnsi="Cambria Math"/>
                      <w:sz w:val="22"/>
                      <w:szCs w:val="22"/>
                    </w:rPr>
                    <m:t>e</m:t>
                  </m:r>
                </m:sub>
              </m:sSub>
            </m:oMath>
            <w:r w:rsidR="00C62B29" w:rsidRPr="00FE1CE0">
              <w:rPr>
                <w:rFonts w:ascii="Times New Roman" w:eastAsia="宋体" w:hAnsi="Times New Roman"/>
                <w:sz w:val="22"/>
                <w:szCs w:val="22"/>
              </w:rPr>
              <w:t>=0.7</w:t>
            </w:r>
            <w:r w:rsidR="00C62B29" w:rsidRPr="00FE1CE0">
              <w:rPr>
                <w:rFonts w:ascii="Times New Roman" w:eastAsia="宋体" w:hAnsi="Times New Roman"/>
                <w:sz w:val="22"/>
                <w:szCs w:val="22"/>
              </w:rPr>
              <w:t>，</w:t>
            </w:r>
            <m:oMath>
              <m:sSub>
                <m:sSubPr>
                  <m:ctrlPr>
                    <w:rPr>
                      <w:rFonts w:ascii="Cambria Math" w:eastAsia="宋体" w:hAnsi="Cambria Math"/>
                      <w:i/>
                      <w:iCs/>
                      <w:sz w:val="22"/>
                      <w:szCs w:val="22"/>
                    </w:rPr>
                  </m:ctrlPr>
                </m:sSubPr>
                <m:e>
                  <m:r>
                    <w:rPr>
                      <w:rFonts w:ascii="Cambria Math" w:eastAsia="宋体" w:hAnsi="Cambria Math"/>
                      <w:sz w:val="22"/>
                      <w:szCs w:val="22"/>
                    </w:rPr>
                    <m:t>α</m:t>
                  </m:r>
                </m:e>
                <m:sub>
                  <m:r>
                    <w:rPr>
                      <w:rFonts w:ascii="Cambria Math" w:eastAsia="宋体" w:hAnsi="Cambria Math"/>
                      <w:sz w:val="22"/>
                      <w:szCs w:val="22"/>
                    </w:rPr>
                    <m:t>c</m:t>
                  </m:r>
                </m:sub>
              </m:sSub>
            </m:oMath>
            <w:r w:rsidR="00C62B29" w:rsidRPr="00FE1CE0">
              <w:rPr>
                <w:rFonts w:ascii="Times New Roman" w:eastAsia="宋体" w:hAnsi="Times New Roman"/>
                <w:sz w:val="22"/>
                <w:szCs w:val="22"/>
              </w:rPr>
              <w:t>=0.4</w:t>
            </w:r>
            <w:r w:rsidR="00C62B29" w:rsidRPr="00FE1CE0">
              <w:rPr>
                <w:rFonts w:ascii="Times New Roman" w:eastAsia="宋体" w:hAnsi="Times New Roman"/>
                <w:sz w:val="22"/>
                <w:szCs w:val="22"/>
              </w:rPr>
              <w:t>，无冲击</w:t>
            </w:r>
          </w:p>
        </w:tc>
        <w:tc>
          <w:tcPr>
            <w:tcW w:w="998" w:type="pct"/>
            <w:shd w:val="clear" w:color="auto" w:fill="FFFFFF" w:themeFill="background1"/>
            <w:tcMar>
              <w:top w:w="80" w:type="dxa"/>
              <w:left w:w="120" w:type="dxa"/>
              <w:bottom w:w="80" w:type="dxa"/>
              <w:right w:w="120" w:type="dxa"/>
            </w:tcMar>
          </w:tcPr>
          <w:p w14:paraId="1B69C459"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150</w:t>
            </w:r>
            <w:r w:rsidRPr="00FE1CE0">
              <w:rPr>
                <w:rFonts w:ascii="Times New Roman" w:eastAsia="宋体" w:hAnsi="Times New Roman"/>
                <w:sz w:val="22"/>
                <w:szCs w:val="22"/>
              </w:rPr>
              <w:t>次（</w:t>
            </w:r>
            <w:r w:rsidRPr="00FE1CE0">
              <w:rPr>
                <w:rFonts w:ascii="Times New Roman" w:eastAsia="宋体" w:hAnsi="Times New Roman"/>
                <w:sz w:val="22"/>
                <w:szCs w:val="22"/>
              </w:rPr>
              <w:t>5×30</w:t>
            </w:r>
            <w:r w:rsidRPr="00FE1CE0">
              <w:rPr>
                <w:rFonts w:ascii="Times New Roman" w:eastAsia="宋体" w:hAnsi="Times New Roman"/>
                <w:sz w:val="22"/>
                <w:szCs w:val="22"/>
              </w:rPr>
              <w:t>）</w:t>
            </w:r>
          </w:p>
        </w:tc>
        <w:tc>
          <w:tcPr>
            <w:tcW w:w="668" w:type="pct"/>
            <w:shd w:val="clear" w:color="auto" w:fill="FFFFFF" w:themeFill="background1"/>
            <w:tcMar>
              <w:top w:w="80" w:type="dxa"/>
              <w:left w:w="120" w:type="dxa"/>
              <w:bottom w:w="80" w:type="dxa"/>
              <w:right w:w="120" w:type="dxa"/>
            </w:tcMar>
          </w:tcPr>
          <w:p w14:paraId="439E4B38"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H4</w:t>
            </w:r>
          </w:p>
        </w:tc>
      </w:tr>
    </w:tbl>
    <w:p w14:paraId="1D531678" w14:textId="77777777" w:rsidR="002475BD" w:rsidRDefault="00C62B29" w:rsidP="002475BD">
      <w:pPr>
        <w:spacing w:before="40" w:after="160"/>
        <w:jc w:val="center"/>
        <w:rPr>
          <w:rFonts w:ascii="Times New Roman" w:eastAsia="宋体" w:hAnsi="Times New Roman"/>
          <w:i/>
          <w:iCs/>
          <w:color w:val="555555"/>
          <w:sz w:val="20"/>
          <w:szCs w:val="20"/>
        </w:rPr>
      </w:pPr>
      <w:r w:rsidRPr="00FE1CE0">
        <w:rPr>
          <w:rFonts w:ascii="Times New Roman" w:eastAsia="宋体" w:hAnsi="Times New Roman"/>
          <w:i/>
          <w:iCs/>
          <w:color w:val="555555"/>
          <w:sz w:val="20"/>
          <w:szCs w:val="20"/>
        </w:rPr>
        <w:t>累计</w:t>
      </w:r>
      <w:r w:rsidRPr="00FE1CE0">
        <w:rPr>
          <w:rFonts w:ascii="Times New Roman" w:eastAsia="宋体" w:hAnsi="Times New Roman"/>
          <w:i/>
          <w:iCs/>
          <w:color w:val="555555"/>
          <w:sz w:val="20"/>
          <w:szCs w:val="20"/>
        </w:rPr>
        <w:t>390</w:t>
      </w:r>
      <w:r w:rsidRPr="00FE1CE0">
        <w:rPr>
          <w:rFonts w:ascii="Times New Roman" w:eastAsia="宋体" w:hAnsi="Times New Roman"/>
          <w:i/>
          <w:iCs/>
          <w:color w:val="555555"/>
          <w:sz w:val="20"/>
          <w:szCs w:val="20"/>
        </w:rPr>
        <w:t>次仿真运行，</w:t>
      </w:r>
      <w:r w:rsidRPr="00FE1CE0">
        <w:rPr>
          <w:rFonts w:ascii="Times New Roman" w:eastAsia="宋体" w:hAnsi="Times New Roman"/>
          <w:i/>
          <w:iCs/>
          <w:color w:val="555555"/>
          <w:sz w:val="20"/>
          <w:szCs w:val="20"/>
        </w:rPr>
        <w:t>195,000</w:t>
      </w:r>
      <w:r w:rsidRPr="00FE1CE0">
        <w:rPr>
          <w:rFonts w:ascii="Times New Roman" w:eastAsia="宋体" w:hAnsi="Times New Roman"/>
          <w:i/>
          <w:iCs/>
          <w:color w:val="555555"/>
          <w:sz w:val="20"/>
          <w:szCs w:val="20"/>
        </w:rPr>
        <w:t>个仿真步。</w:t>
      </w:r>
    </w:p>
    <w:p w14:paraId="5D055034" w14:textId="251B247A" w:rsidR="00A525A3" w:rsidRPr="00A525A3" w:rsidRDefault="002475BD" w:rsidP="002475BD">
      <w:pPr>
        <w:spacing w:before="40" w:after="160"/>
        <w:jc w:val="center"/>
        <w:rPr>
          <w:rFonts w:ascii="Times New Roman" w:eastAsia="宋体" w:hAnsi="Times New Roman"/>
          <w:i/>
          <w:iCs/>
          <w:color w:val="555555"/>
          <w:sz w:val="20"/>
          <w:szCs w:val="20"/>
        </w:rPr>
      </w:pPr>
      <w:r w:rsidRPr="002475BD">
        <w:rPr>
          <w:rFonts w:ascii="Times New Roman" w:eastAsia="宋体" w:hAnsi="Times New Roman"/>
          <w:i/>
          <w:iCs/>
          <w:color w:val="555555"/>
          <w:sz w:val="20"/>
          <w:szCs w:val="20"/>
        </w:rPr>
        <w:t xml:space="preserve">shock-scenario </w:t>
      </w:r>
      <w:r w:rsidRPr="002475BD">
        <w:rPr>
          <w:rFonts w:ascii="Times New Roman" w:eastAsia="宋体" w:hAnsi="Times New Roman"/>
          <w:i/>
          <w:iCs/>
          <w:color w:val="555555"/>
          <w:sz w:val="20"/>
          <w:szCs w:val="20"/>
        </w:rPr>
        <w:t>取值：</w:t>
      </w:r>
      <w:r w:rsidRPr="002475BD">
        <w:rPr>
          <w:rFonts w:ascii="Times New Roman" w:eastAsia="宋体" w:hAnsi="Times New Roman"/>
          <w:i/>
          <w:iCs/>
          <w:color w:val="555555"/>
          <w:sz w:val="20"/>
          <w:szCs w:val="20"/>
        </w:rPr>
        <w:t>0=</w:t>
      </w:r>
      <w:r w:rsidRPr="002475BD">
        <w:rPr>
          <w:rFonts w:ascii="Times New Roman" w:eastAsia="宋体" w:hAnsi="Times New Roman"/>
          <w:i/>
          <w:iCs/>
          <w:color w:val="555555"/>
          <w:sz w:val="20"/>
          <w:szCs w:val="20"/>
        </w:rPr>
        <w:t>无冲击基准，</w:t>
      </w:r>
      <w:r w:rsidRPr="002475BD">
        <w:rPr>
          <w:rFonts w:ascii="Times New Roman" w:eastAsia="宋体" w:hAnsi="Times New Roman"/>
          <w:i/>
          <w:iCs/>
          <w:color w:val="555555"/>
          <w:sz w:val="20"/>
          <w:szCs w:val="20"/>
        </w:rPr>
        <w:t>1=</w:t>
      </w:r>
      <w:r w:rsidRPr="002475BD">
        <w:rPr>
          <w:rFonts w:ascii="Times New Roman" w:eastAsia="宋体" w:hAnsi="Times New Roman"/>
          <w:i/>
          <w:iCs/>
          <w:color w:val="555555"/>
          <w:sz w:val="20"/>
          <w:szCs w:val="20"/>
        </w:rPr>
        <w:t>仅订单骤降，</w:t>
      </w:r>
      <w:r w:rsidRPr="002475BD">
        <w:rPr>
          <w:rFonts w:ascii="Times New Roman" w:eastAsia="宋体" w:hAnsi="Times New Roman"/>
          <w:i/>
          <w:iCs/>
          <w:color w:val="555555"/>
          <w:sz w:val="20"/>
          <w:szCs w:val="20"/>
        </w:rPr>
        <w:t>2=</w:t>
      </w:r>
      <w:r w:rsidRPr="002475BD">
        <w:rPr>
          <w:rFonts w:ascii="Times New Roman" w:eastAsia="宋体" w:hAnsi="Times New Roman"/>
          <w:i/>
          <w:iCs/>
          <w:color w:val="555555"/>
          <w:sz w:val="20"/>
          <w:szCs w:val="20"/>
        </w:rPr>
        <w:t>仅算法突变。</w:t>
      </w:r>
    </w:p>
    <w:p w14:paraId="48B36DEB" w14:textId="19017B93" w:rsidR="00DF1FD2" w:rsidRDefault="00DF1FD2" w:rsidP="00DF1FD2">
      <w:pPr>
        <w:pStyle w:val="1"/>
        <w:numPr>
          <w:ilvl w:val="1"/>
          <w:numId w:val="4"/>
        </w:numPr>
      </w:pPr>
      <w:r>
        <w:rPr>
          <w:rFonts w:hint="eastAsia"/>
        </w:rPr>
        <w:t>实验</w:t>
      </w:r>
      <w:r>
        <w:rPr>
          <w:rFonts w:hint="eastAsia"/>
        </w:rPr>
        <w:t>1</w:t>
      </w:r>
      <w:r>
        <w:rPr>
          <w:rFonts w:hint="eastAsia"/>
        </w:rPr>
        <w:t>：</w:t>
      </w:r>
      <w:r w:rsidRPr="00DF1FD2">
        <w:t>平台激励强度对比实验设计</w:t>
      </w:r>
    </w:p>
    <w:p w14:paraId="4C53334A" w14:textId="029144E0" w:rsidR="002475BD" w:rsidRDefault="002475BD" w:rsidP="002475BD">
      <w:pPr>
        <w:pStyle w:val="1"/>
        <w:numPr>
          <w:ilvl w:val="2"/>
          <w:numId w:val="4"/>
        </w:numPr>
        <w:spacing w:line="360" w:lineRule="auto"/>
      </w:pPr>
      <w:r>
        <w:rPr>
          <w:rFonts w:hint="eastAsia"/>
        </w:rPr>
        <w:t>设计依据</w:t>
      </w:r>
    </w:p>
    <w:p w14:paraId="44BB736B" w14:textId="762DC7EB" w:rsidR="002475BD" w:rsidRPr="002475BD" w:rsidRDefault="002475BD" w:rsidP="002475BD">
      <w:pPr>
        <w:spacing w:before="60" w:after="60" w:line="360" w:lineRule="auto"/>
        <w:ind w:firstLine="420"/>
        <w:rPr>
          <w:rFonts w:ascii="Times New Roman" w:eastAsia="宋体" w:hAnsi="Times New Roman"/>
        </w:rPr>
      </w:pPr>
      <w:r w:rsidRPr="002475BD">
        <w:rPr>
          <w:rFonts w:ascii="Times New Roman" w:eastAsia="宋体" w:hAnsi="Times New Roman"/>
        </w:rPr>
        <w:t>实验</w:t>
      </w:r>
      <w:r w:rsidRPr="002475BD">
        <w:rPr>
          <w:rFonts w:ascii="Times New Roman" w:eastAsia="宋体" w:hAnsi="Times New Roman"/>
        </w:rPr>
        <w:t xml:space="preserve"> 1 </w:t>
      </w:r>
      <w:r w:rsidRPr="002475BD">
        <w:rPr>
          <w:rFonts w:ascii="Times New Roman" w:eastAsia="宋体" w:hAnsi="Times New Roman"/>
        </w:rPr>
        <w:t>直接对应研究假设</w:t>
      </w:r>
      <w:r w:rsidRPr="002475BD">
        <w:rPr>
          <w:rFonts w:ascii="Times New Roman" w:eastAsia="宋体" w:hAnsi="Times New Roman"/>
        </w:rPr>
        <w:t xml:space="preserve"> H1</w:t>
      </w:r>
      <w:r w:rsidRPr="002475BD">
        <w:rPr>
          <w:rFonts w:ascii="Times New Roman" w:eastAsia="宋体" w:hAnsi="Times New Roman"/>
        </w:rPr>
        <w:t>。激励</w:t>
      </w:r>
      <w:r w:rsidRPr="002475BD">
        <w:rPr>
          <w:rFonts w:ascii="Times New Roman" w:eastAsia="宋体" w:hAnsi="Times New Roman"/>
        </w:rPr>
        <w:t>-</w:t>
      </w:r>
      <w:r w:rsidRPr="002475BD">
        <w:rPr>
          <w:rFonts w:ascii="Times New Roman" w:eastAsia="宋体" w:hAnsi="Times New Roman"/>
        </w:rPr>
        <w:t>管控失衡是共享经济平台信任生态恶化的核心机制，但现有实证研究对激励强度的非线性效应缺乏系统刻画</w:t>
      </w:r>
      <w:r w:rsidRPr="002475BD">
        <w:rPr>
          <w:rFonts w:ascii="Times New Roman" w:eastAsia="宋体" w:hAnsi="Times New Roman"/>
        </w:rPr>
        <w:t>——</w:t>
      </w:r>
      <w:r w:rsidRPr="002475BD">
        <w:rPr>
          <w:rFonts w:ascii="Times New Roman" w:eastAsia="宋体" w:hAnsi="Times New Roman"/>
        </w:rPr>
        <w:t>绝大多数研究仅验证了激励与信任的正向关系，而未检验这一关系是否存在边际递减乃至方向反转。本实验通过在计算实验室中精确控制单一参数，弥补这一检验空白，并以仿真手段区分</w:t>
      </w:r>
      <w:r w:rsidR="00F25747">
        <w:rPr>
          <w:rFonts w:ascii="Times New Roman" w:eastAsia="宋体" w:hAnsi="Times New Roman" w:hint="eastAsia"/>
        </w:rPr>
        <w:t>“</w:t>
      </w:r>
      <w:r w:rsidRPr="002475BD">
        <w:rPr>
          <w:rFonts w:ascii="Times New Roman" w:eastAsia="宋体" w:hAnsi="Times New Roman"/>
        </w:rPr>
        <w:t>整体信任水平</w:t>
      </w:r>
      <w:r w:rsidR="00F25747">
        <w:rPr>
          <w:rFonts w:ascii="Times New Roman" w:eastAsia="宋体" w:hAnsi="Times New Roman" w:hint="eastAsia"/>
        </w:rPr>
        <w:t>”</w:t>
      </w:r>
      <w:r w:rsidRPr="002475BD">
        <w:rPr>
          <w:rFonts w:ascii="Times New Roman" w:eastAsia="宋体" w:hAnsi="Times New Roman"/>
        </w:rPr>
        <w:t>与</w:t>
      </w:r>
      <w:r w:rsidR="00F25747">
        <w:rPr>
          <w:rFonts w:ascii="Times New Roman" w:eastAsia="宋体" w:hAnsi="Times New Roman" w:hint="eastAsia"/>
        </w:rPr>
        <w:t>“</w:t>
      </w:r>
      <w:r w:rsidRPr="002475BD">
        <w:rPr>
          <w:rFonts w:ascii="Times New Roman" w:eastAsia="宋体" w:hAnsi="Times New Roman"/>
        </w:rPr>
        <w:t>可信劳动者占比</w:t>
      </w:r>
      <w:r w:rsidR="00F25747">
        <w:rPr>
          <w:rFonts w:ascii="Times New Roman" w:eastAsia="宋体" w:hAnsi="Times New Roman" w:hint="eastAsia"/>
        </w:rPr>
        <w:t>”</w:t>
      </w:r>
      <w:r w:rsidRPr="002475BD">
        <w:rPr>
          <w:rFonts w:ascii="Times New Roman" w:eastAsia="宋体" w:hAnsi="Times New Roman"/>
        </w:rPr>
        <w:t>两个维度的分叉可能性。</w:t>
      </w:r>
    </w:p>
    <w:p w14:paraId="5898B1E5" w14:textId="2DEE8B43" w:rsidR="002475BD" w:rsidRDefault="002475BD" w:rsidP="002475BD">
      <w:pPr>
        <w:pStyle w:val="1"/>
        <w:numPr>
          <w:ilvl w:val="2"/>
          <w:numId w:val="4"/>
        </w:numPr>
        <w:spacing w:line="360" w:lineRule="auto"/>
      </w:pPr>
      <w:r>
        <w:t>变量操作</w:t>
      </w:r>
    </w:p>
    <w:p w14:paraId="5EFC0A5C" w14:textId="44CBCD1C" w:rsidR="002475BD" w:rsidRPr="002475BD" w:rsidRDefault="002475BD" w:rsidP="002475BD">
      <w:pPr>
        <w:spacing w:before="60" w:after="60" w:line="360" w:lineRule="auto"/>
        <w:ind w:firstLine="420"/>
        <w:rPr>
          <w:rFonts w:ascii="Times New Roman" w:eastAsia="宋体" w:hAnsi="Times New Roman"/>
        </w:rPr>
      </w:pPr>
      <w:r w:rsidRPr="002475BD">
        <w:rPr>
          <w:rFonts w:ascii="Times New Roman" w:eastAsia="宋体" w:hAnsi="Times New Roman"/>
        </w:rPr>
        <w:t>自变量为平台赋能型激励系数</w:t>
      </w:r>
      <w:r w:rsidRPr="002475BD">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e</m:t>
            </m:r>
          </m:sub>
        </m:sSub>
      </m:oMath>
      <w:r w:rsidRPr="002475BD">
        <w:rPr>
          <w:rFonts w:ascii="Times New Roman" w:eastAsia="宋体" w:hAnsi="Times New Roman"/>
        </w:rPr>
        <w:t>，通过在代码</w:t>
      </w:r>
      <w:r w:rsidRPr="002475BD">
        <w:rPr>
          <w:rFonts w:ascii="Times New Roman" w:eastAsia="宋体" w:hAnsi="Times New Roman"/>
        </w:rPr>
        <w:t xml:space="preserve"> setup </w:t>
      </w:r>
      <w:r w:rsidRPr="002475BD">
        <w:rPr>
          <w:rFonts w:ascii="Times New Roman" w:eastAsia="宋体" w:hAnsi="Times New Roman"/>
        </w:rPr>
        <w:t>中引入滑块变量</w:t>
      </w:r>
      <w:r w:rsidRPr="002475BD">
        <w:rPr>
          <w:rFonts w:ascii="Times New Roman" w:eastAsia="宋体" w:hAnsi="Times New Roman"/>
        </w:rPr>
        <w:t xml:space="preserve"> alpha-e-init </w:t>
      </w:r>
      <w:r w:rsidRPr="002475BD">
        <w:rPr>
          <w:rFonts w:ascii="Times New Roman" w:eastAsia="宋体" w:hAnsi="Times New Roman"/>
        </w:rPr>
        <w:t>实现，取低（</w:t>
      </w:r>
      <w:r w:rsidRPr="002475BD">
        <w:rPr>
          <w:rFonts w:ascii="Times New Roman" w:eastAsia="宋体" w:hAnsi="Times New Roman"/>
        </w:rPr>
        <w:t>0.2</w:t>
      </w:r>
      <w:r w:rsidRPr="002475BD">
        <w:rPr>
          <w:rFonts w:ascii="Times New Roman" w:eastAsia="宋体" w:hAnsi="Times New Roman"/>
        </w:rPr>
        <w:t>）、中（</w:t>
      </w:r>
      <w:r w:rsidRPr="002475BD">
        <w:rPr>
          <w:rFonts w:ascii="Times New Roman" w:eastAsia="宋体" w:hAnsi="Times New Roman"/>
        </w:rPr>
        <w:t>0.5</w:t>
      </w:r>
      <w:r w:rsidRPr="002475BD">
        <w:rPr>
          <w:rFonts w:ascii="Times New Roman" w:eastAsia="宋体" w:hAnsi="Times New Roman"/>
        </w:rPr>
        <w:t>）、高（</w:t>
      </w:r>
      <w:r w:rsidRPr="002475BD">
        <w:rPr>
          <w:rFonts w:ascii="Times New Roman" w:eastAsia="宋体" w:hAnsi="Times New Roman"/>
        </w:rPr>
        <w:t>0.8</w:t>
      </w:r>
      <w:r w:rsidRPr="002475BD">
        <w:rPr>
          <w:rFonts w:ascii="Times New Roman" w:eastAsia="宋体" w:hAnsi="Times New Roman"/>
        </w:rPr>
        <w:t>）三个水平，代表平台对劳动者正向激励投入的梯度差异。三个水平的选取依据为：</w:t>
      </w:r>
      <w:r w:rsidRPr="002475BD">
        <w:rPr>
          <w:rFonts w:ascii="Times New Roman" w:eastAsia="宋体" w:hAnsi="Times New Roman"/>
        </w:rPr>
        <w:t xml:space="preserve">0.2 </w:t>
      </w:r>
      <w:r w:rsidRPr="002475BD">
        <w:rPr>
          <w:rFonts w:ascii="Times New Roman" w:eastAsia="宋体" w:hAnsi="Times New Roman"/>
        </w:rPr>
        <w:t>对应弱激励（低于自适应治理的反应区间下限），</w:t>
      </w:r>
      <w:r w:rsidRPr="002475BD">
        <w:rPr>
          <w:rFonts w:ascii="Times New Roman" w:eastAsia="宋体" w:hAnsi="Times New Roman"/>
        </w:rPr>
        <w:t xml:space="preserve">0.5 </w:t>
      </w:r>
      <w:r w:rsidRPr="002475BD">
        <w:rPr>
          <w:rFonts w:ascii="Times New Roman" w:eastAsia="宋体" w:hAnsi="Times New Roman"/>
        </w:rPr>
        <w:t>为校准过程中观察到的中等均衡点，</w:t>
      </w:r>
      <w:r w:rsidRPr="002475BD">
        <w:rPr>
          <w:rFonts w:ascii="Times New Roman" w:eastAsia="宋体" w:hAnsi="Times New Roman"/>
        </w:rPr>
        <w:t xml:space="preserve">0.8 </w:t>
      </w:r>
      <w:r w:rsidRPr="002475BD">
        <w:rPr>
          <w:rFonts w:ascii="Times New Roman" w:eastAsia="宋体" w:hAnsi="Times New Roman"/>
        </w:rPr>
        <w:t>对应强激励（接近治理资源约束上限）。管控系数</w:t>
      </w:r>
      <w:r w:rsidRPr="002475BD">
        <w:rPr>
          <w:rFonts w:ascii="Times New Roman" w:eastAsia="宋体" w:hAnsi="Times New Roman"/>
        </w:rPr>
        <w:t xml:space="preserve"> </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oMath>
      <w:r w:rsidRPr="002475BD">
        <w:rPr>
          <w:rFonts w:ascii="Times New Roman" w:eastAsia="宋体" w:hAnsi="Times New Roman"/>
        </w:rPr>
        <w:t xml:space="preserve"> </w:t>
      </w:r>
      <w:r w:rsidRPr="002475BD">
        <w:rPr>
          <w:rFonts w:ascii="Times New Roman" w:eastAsia="宋体" w:hAnsi="Times New Roman"/>
        </w:rPr>
        <w:t>固定为</w:t>
      </w:r>
      <w:r w:rsidRPr="002475BD">
        <w:rPr>
          <w:rFonts w:ascii="Times New Roman" w:eastAsia="宋体" w:hAnsi="Times New Roman"/>
        </w:rPr>
        <w:t xml:space="preserve"> 0.4</w:t>
      </w:r>
      <w:r w:rsidRPr="002475BD">
        <w:rPr>
          <w:rFonts w:ascii="Times New Roman" w:eastAsia="宋体" w:hAnsi="Times New Roman"/>
        </w:rPr>
        <w:t>，排除管控强度的混淆效应；</w:t>
      </w:r>
      <w:r w:rsidRPr="002475BD">
        <w:rPr>
          <w:rFonts w:ascii="Times New Roman" w:eastAsia="宋体" w:hAnsi="Times New Roman"/>
        </w:rPr>
        <w:t xml:space="preserve">shock-scenario </w:t>
      </w:r>
      <w:r w:rsidRPr="002475BD">
        <w:rPr>
          <w:rFonts w:ascii="Times New Roman" w:eastAsia="宋体" w:hAnsi="Times New Roman"/>
        </w:rPr>
        <w:t>固定为</w:t>
      </w:r>
      <w:r w:rsidRPr="002475BD">
        <w:rPr>
          <w:rFonts w:ascii="Times New Roman" w:eastAsia="宋体" w:hAnsi="Times New Roman"/>
        </w:rPr>
        <w:t xml:space="preserve"> 0</w:t>
      </w:r>
      <w:r w:rsidRPr="002475BD">
        <w:rPr>
          <w:rFonts w:ascii="Times New Roman" w:eastAsia="宋体" w:hAnsi="Times New Roman"/>
        </w:rPr>
        <w:t>（无冲击），排除外部冲击的干扰。</w:t>
      </w:r>
    </w:p>
    <w:p w14:paraId="026E5D40" w14:textId="7863B4A1" w:rsidR="002475BD" w:rsidRPr="002475BD" w:rsidRDefault="002475BD" w:rsidP="00233F1D">
      <w:pPr>
        <w:spacing w:before="60" w:after="60" w:line="360" w:lineRule="auto"/>
        <w:ind w:firstLine="420"/>
        <w:rPr>
          <w:rFonts w:ascii="Times New Roman" w:eastAsia="宋体" w:hAnsi="Times New Roman"/>
        </w:rPr>
      </w:pPr>
      <w:r w:rsidRPr="002475BD">
        <w:rPr>
          <w:rFonts w:ascii="Times New Roman" w:eastAsia="宋体" w:hAnsi="Times New Roman"/>
        </w:rPr>
        <w:t>主要因变量为两个维度：</w:t>
      </w:r>
      <w:r w:rsidRPr="002475BD">
        <w:rPr>
          <w:rFonts w:ascii="Times New Roman" w:eastAsia="宋体" w:hAnsi="Times New Roman"/>
        </w:rPr>
        <w:t>avg-trust</w:t>
      </w:r>
      <w:r w:rsidRPr="002475BD">
        <w:rPr>
          <w:rFonts w:ascii="Times New Roman" w:eastAsia="宋体" w:hAnsi="Times New Roman"/>
        </w:rPr>
        <w:t>（系统整体信任水平，反映消费者感知端的宏观信任）与可信劳动者占比</w:t>
      </w:r>
      <w:r w:rsidRPr="002475BD">
        <w:rPr>
          <w:rFonts w:ascii="Times New Roman" w:eastAsia="宋体" w:hAnsi="Times New Roman"/>
        </w:rPr>
        <w:t xml:space="preserve"> get-proportion-trustworthy</w:t>
      </w:r>
      <w:r w:rsidRPr="002475BD">
        <w:rPr>
          <w:rFonts w:ascii="Times New Roman" w:eastAsia="宋体" w:hAnsi="Times New Roman"/>
        </w:rPr>
        <w:t>（反映劳动力市场供给端的策略构成质量）。两个维度并列记录，以检验二者是否存在分叉</w:t>
      </w:r>
      <w:r w:rsidRPr="002475BD">
        <w:rPr>
          <w:rFonts w:ascii="Times New Roman" w:eastAsia="宋体" w:hAnsi="Times New Roman"/>
        </w:rPr>
        <w:t>——</w:t>
      </w:r>
      <w:r w:rsidRPr="002475BD">
        <w:rPr>
          <w:rFonts w:ascii="Times New Roman" w:eastAsia="宋体" w:hAnsi="Times New Roman"/>
        </w:rPr>
        <w:t>这一设计思路直接来源于本研究在参数校准阶段发现的高激励条件下两个维度方向背离的初步信号。</w:t>
      </w:r>
    </w:p>
    <w:p w14:paraId="60F7D0CA" w14:textId="77777777" w:rsidR="002475BD" w:rsidRDefault="002475BD" w:rsidP="00233F1D">
      <w:pPr>
        <w:pStyle w:val="1"/>
        <w:numPr>
          <w:ilvl w:val="2"/>
          <w:numId w:val="4"/>
        </w:numPr>
        <w:spacing w:line="360" w:lineRule="auto"/>
      </w:pPr>
      <w:r>
        <w:lastRenderedPageBreak/>
        <w:t>理论预期与假设对应</w:t>
      </w:r>
    </w:p>
    <w:p w14:paraId="2989F7B7" w14:textId="1B473920" w:rsidR="002475BD" w:rsidRPr="002475BD" w:rsidRDefault="002475BD" w:rsidP="00233F1D">
      <w:pPr>
        <w:spacing w:before="60" w:after="60" w:line="360" w:lineRule="auto"/>
        <w:ind w:firstLine="420"/>
        <w:rPr>
          <w:rFonts w:ascii="Times New Roman" w:eastAsia="宋体" w:hAnsi="Times New Roman"/>
        </w:rPr>
      </w:pPr>
      <w:r w:rsidRPr="002475BD">
        <w:rPr>
          <w:rFonts w:ascii="Times New Roman" w:eastAsia="宋体" w:hAnsi="Times New Roman"/>
        </w:rPr>
        <w:t>若</w:t>
      </w:r>
      <w:r w:rsidRPr="002475BD">
        <w:rPr>
          <w:rFonts w:ascii="Times New Roman" w:eastAsia="宋体" w:hAnsi="Times New Roman"/>
        </w:rPr>
        <w:t xml:space="preserve"> H1 </w:t>
      </w:r>
      <w:r w:rsidRPr="002475BD">
        <w:rPr>
          <w:rFonts w:ascii="Times New Roman" w:eastAsia="宋体" w:hAnsi="Times New Roman"/>
        </w:rPr>
        <w:t>成立，预期应观察到：</w:t>
      </w:r>
      <w:r w:rsidRPr="002475BD">
        <w:rPr>
          <w:rFonts w:ascii="Times New Roman" w:eastAsia="宋体" w:hAnsi="Times New Roman"/>
        </w:rPr>
        <w:t xml:space="preserve">avg-trust </w:t>
      </w:r>
      <w:r w:rsidRPr="002475BD">
        <w:rPr>
          <w:rFonts w:ascii="Times New Roman" w:eastAsia="宋体" w:hAnsi="Times New Roman"/>
        </w:rPr>
        <w:t>随</w:t>
      </w:r>
      <w:bookmarkStart w:id="49" w:name="OLE_LINK36"/>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oMath>
      <w:bookmarkEnd w:id="49"/>
      <w:r w:rsidRPr="002475BD">
        <w:rPr>
          <w:rFonts w:ascii="Times New Roman" w:eastAsia="宋体" w:hAnsi="Times New Roman"/>
        </w:rPr>
        <w:t xml:space="preserve"> </w:t>
      </w:r>
      <w:r w:rsidRPr="002475BD">
        <w:rPr>
          <w:rFonts w:ascii="Times New Roman" w:eastAsia="宋体" w:hAnsi="Times New Roman"/>
        </w:rPr>
        <w:t>提升而单调上升，且从低到中档的提升幅度大于从中到高档（体现边际递减）；</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w:bookmarkStart w:id="50" w:name="OLE_LINK53"/>
        <m:r>
          <w:rPr>
            <w:rFonts w:ascii="Cambria Math" w:eastAsia="宋体" w:hAnsi="Cambria Math"/>
          </w:rPr>
          <m:t>=0.2</m:t>
        </m:r>
      </m:oMath>
      <w:bookmarkEnd w:id="50"/>
      <w:r w:rsidRPr="002475BD">
        <w:rPr>
          <w:rFonts w:ascii="Times New Roman" w:eastAsia="宋体" w:hAnsi="Times New Roman"/>
        </w:rPr>
        <w:t xml:space="preserve"> </w:t>
      </w:r>
      <w:r w:rsidRPr="002475BD">
        <w:rPr>
          <w:rFonts w:ascii="Times New Roman" w:eastAsia="宋体" w:hAnsi="Times New Roman"/>
        </w:rPr>
        <w:t>条件下系统滑入低信任均衡，与中高激励条件形成显著差距。对于可信占比，若激励存在「最优区间」效应，高激励条件下可信占比可能不高于中激励，体现倒</w:t>
      </w:r>
      <w:r w:rsidRPr="002475BD">
        <w:rPr>
          <w:rFonts w:ascii="Times New Roman" w:eastAsia="宋体" w:hAnsi="Times New Roman"/>
        </w:rPr>
        <w:t xml:space="preserve"> U </w:t>
      </w:r>
      <w:r w:rsidRPr="002475BD">
        <w:rPr>
          <w:rFonts w:ascii="Times New Roman" w:eastAsia="宋体" w:hAnsi="Times New Roman"/>
        </w:rPr>
        <w:t>型结构。</w:t>
      </w:r>
    </w:p>
    <w:p w14:paraId="2D86EF3A" w14:textId="77777777" w:rsidR="002475BD" w:rsidRDefault="002475BD" w:rsidP="00233F1D">
      <w:pPr>
        <w:pStyle w:val="1"/>
        <w:numPr>
          <w:ilvl w:val="2"/>
          <w:numId w:val="4"/>
        </w:numPr>
        <w:spacing w:line="360" w:lineRule="auto"/>
      </w:pPr>
      <w:r>
        <w:t>统计检验方案</w:t>
      </w:r>
    </w:p>
    <w:p w14:paraId="4347E9BE" w14:textId="01340D11" w:rsidR="002475BD" w:rsidRPr="002475BD" w:rsidRDefault="002475BD" w:rsidP="00233F1D">
      <w:pPr>
        <w:spacing w:before="60" w:after="60" w:line="360" w:lineRule="auto"/>
        <w:ind w:firstLine="420"/>
        <w:rPr>
          <w:rFonts w:ascii="Times New Roman" w:eastAsia="宋体" w:hAnsi="Times New Roman"/>
        </w:rPr>
      </w:pPr>
      <w:r w:rsidRPr="002475BD">
        <w:rPr>
          <w:rFonts w:ascii="Times New Roman" w:eastAsia="宋体" w:hAnsi="Times New Roman" w:hint="eastAsia"/>
        </w:rPr>
        <w:t>采用</w:t>
      </w:r>
      <w:r w:rsidRPr="002475BD">
        <w:rPr>
          <w:rFonts w:ascii="Times New Roman" w:eastAsia="宋体" w:hAnsi="Times New Roman"/>
        </w:rPr>
        <w:t xml:space="preserve"> Mann-Whitney U </w:t>
      </w:r>
      <w:r w:rsidRPr="002475BD">
        <w:rPr>
          <w:rFonts w:ascii="Times New Roman" w:eastAsia="宋体" w:hAnsi="Times New Roman" w:hint="eastAsia"/>
        </w:rPr>
        <w:t>检验（非参数，适用于</w:t>
      </w:r>
      <w:r w:rsidRPr="002475BD">
        <w:rPr>
          <w:rFonts w:ascii="Times New Roman" w:eastAsia="宋体" w:hAnsi="Times New Roman"/>
        </w:rPr>
        <w:t xml:space="preserve"> ABM </w:t>
      </w:r>
      <w:r w:rsidRPr="002475BD">
        <w:rPr>
          <w:rFonts w:ascii="Times New Roman" w:eastAsia="宋体" w:hAnsi="Times New Roman" w:hint="eastAsia"/>
        </w:rPr>
        <w:t>仿真数据的非正态分布）对三组两两进行稳态比较，以最后</w:t>
      </w:r>
      <w:r w:rsidRPr="002475BD">
        <w:rPr>
          <w:rFonts w:ascii="Times New Roman" w:eastAsia="宋体" w:hAnsi="Times New Roman"/>
        </w:rPr>
        <w:t xml:space="preserve"> 50 </w:t>
      </w:r>
      <w:r w:rsidRPr="002475BD">
        <w:rPr>
          <w:rFonts w:ascii="Times New Roman" w:eastAsia="宋体" w:hAnsi="Times New Roman" w:hint="eastAsia"/>
        </w:rPr>
        <w:t>步（</w:t>
      </w:r>
      <w:r w:rsidRPr="002475BD">
        <w:rPr>
          <w:rFonts w:ascii="Times New Roman" w:eastAsia="宋体" w:hAnsi="Times New Roman"/>
        </w:rPr>
        <w:t>tick 450–500</w:t>
      </w:r>
      <w:r w:rsidRPr="002475BD">
        <w:rPr>
          <w:rFonts w:ascii="Times New Roman" w:eastAsia="宋体" w:hAnsi="Times New Roman" w:hint="eastAsia"/>
        </w:rPr>
        <w:t>）的均值作为稳态估计量，多重比较采用</w:t>
      </w:r>
      <w:r w:rsidRPr="002475BD">
        <w:rPr>
          <w:rFonts w:ascii="Times New Roman" w:eastAsia="宋体" w:hAnsi="Times New Roman"/>
        </w:rPr>
        <w:t xml:space="preserve"> Bonferroni </w:t>
      </w:r>
      <w:r w:rsidRPr="002475BD">
        <w:rPr>
          <w:rFonts w:ascii="Times New Roman" w:eastAsia="宋体" w:hAnsi="Times New Roman" w:hint="eastAsia"/>
        </w:rPr>
        <w:t>校正（调整后显著性阈值</w:t>
      </w:r>
      <w:r w:rsidRPr="002475BD">
        <w:rPr>
          <w:rFonts w:ascii="Times New Roman" w:eastAsia="宋体" w:hAnsi="Times New Roman"/>
        </w:rPr>
        <w:t xml:space="preserve"> </w:t>
      </w:r>
      <m:oMath>
        <m:r>
          <w:rPr>
            <w:rFonts w:ascii="Cambria Math" w:eastAsia="宋体" w:hAnsi="Cambria Math"/>
          </w:rPr>
          <m:t>α=0.0167</m:t>
        </m:r>
      </m:oMath>
      <w:r w:rsidRPr="002475BD">
        <w:rPr>
          <w:rFonts w:ascii="Times New Roman" w:eastAsia="宋体" w:hAnsi="Times New Roman" w:hint="eastAsia"/>
        </w:rPr>
        <w:t>）。稳态估计量的计算方式为：先对每次运行的最后</w:t>
      </w:r>
      <w:r w:rsidRPr="002475BD">
        <w:rPr>
          <w:rFonts w:ascii="Times New Roman" w:eastAsia="宋体" w:hAnsi="Times New Roman"/>
        </w:rPr>
        <w:t xml:space="preserve"> 50 </w:t>
      </w:r>
      <w:r w:rsidRPr="002475BD">
        <w:rPr>
          <w:rFonts w:ascii="Times New Roman" w:eastAsia="宋体" w:hAnsi="Times New Roman" w:hint="eastAsia"/>
        </w:rPr>
        <w:t>步取均值得到运行级数值，再对</w:t>
      </w:r>
      <w:r w:rsidRPr="002475BD">
        <w:rPr>
          <w:rFonts w:ascii="Times New Roman" w:eastAsia="宋体" w:hAnsi="Times New Roman"/>
        </w:rPr>
        <w:t xml:space="preserve"> 30 </w:t>
      </w:r>
      <w:r w:rsidRPr="002475BD">
        <w:rPr>
          <w:rFonts w:ascii="Times New Roman" w:eastAsia="宋体" w:hAnsi="Times New Roman" w:hint="eastAsia"/>
        </w:rPr>
        <w:t>次运行的运行级数值取均值与标准差，报告均值</w:t>
      </w:r>
      <w:r w:rsidRPr="002475BD">
        <w:rPr>
          <w:rFonts w:ascii="Times New Roman" w:eastAsia="宋体" w:hAnsi="Times New Roman"/>
        </w:rPr>
        <w:t>±</w:t>
      </w:r>
      <w:r w:rsidRPr="002475BD">
        <w:rPr>
          <w:rFonts w:ascii="Times New Roman" w:eastAsia="宋体" w:hAnsi="Times New Roman" w:hint="eastAsia"/>
        </w:rPr>
        <w:t>标准差及对应的</w:t>
      </w:r>
      <w:r w:rsidRPr="002475BD">
        <w:rPr>
          <w:rFonts w:ascii="Times New Roman" w:eastAsia="宋体" w:hAnsi="Times New Roman"/>
        </w:rPr>
        <w:t xml:space="preserve"> 95% </w:t>
      </w:r>
      <w:r w:rsidRPr="002475BD">
        <w:rPr>
          <w:rFonts w:ascii="Times New Roman" w:eastAsia="宋体" w:hAnsi="Times New Roman" w:hint="eastAsia"/>
        </w:rPr>
        <w:t>置信区间。</w:t>
      </w:r>
    </w:p>
    <w:p w14:paraId="22978B36" w14:textId="3661C10E" w:rsidR="00233F1D" w:rsidRDefault="00DF1FD2" w:rsidP="00233F1D">
      <w:pPr>
        <w:pStyle w:val="1"/>
        <w:numPr>
          <w:ilvl w:val="1"/>
          <w:numId w:val="4"/>
        </w:numPr>
        <w:spacing w:line="360" w:lineRule="auto"/>
      </w:pPr>
      <w:r w:rsidRPr="00DF1FD2">
        <w:t>实验</w:t>
      </w:r>
      <w:r w:rsidRPr="00DF1FD2">
        <w:t>2</w:t>
      </w:r>
      <w:r w:rsidRPr="00DF1FD2">
        <w:t>：外部冲击与系统韧性实验设计</w:t>
      </w:r>
    </w:p>
    <w:p w14:paraId="05CE243C" w14:textId="3F5DF17E" w:rsidR="002475BD" w:rsidRDefault="002475BD" w:rsidP="00233F1D">
      <w:pPr>
        <w:pStyle w:val="1"/>
        <w:numPr>
          <w:ilvl w:val="2"/>
          <w:numId w:val="4"/>
        </w:numPr>
        <w:spacing w:line="360" w:lineRule="auto"/>
      </w:pPr>
      <w:r>
        <w:t>设计依据</w:t>
      </w:r>
    </w:p>
    <w:p w14:paraId="0B4CC790" w14:textId="4D493D6A"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hint="eastAsia"/>
        </w:rPr>
        <w:t>实验</w:t>
      </w:r>
      <w:r w:rsidRPr="00233F1D">
        <w:rPr>
          <w:rFonts w:ascii="Times New Roman" w:eastAsia="宋体" w:hAnsi="Times New Roman"/>
        </w:rPr>
        <w:t xml:space="preserve"> 2 </w:t>
      </w:r>
      <w:r w:rsidRPr="00233F1D">
        <w:rPr>
          <w:rFonts w:ascii="Times New Roman" w:eastAsia="宋体" w:hAnsi="Times New Roman" w:hint="eastAsia"/>
        </w:rPr>
        <w:t>对应假设</w:t>
      </w:r>
      <w:r w:rsidRPr="00233F1D">
        <w:rPr>
          <w:rFonts w:ascii="Times New Roman" w:eastAsia="宋体" w:hAnsi="Times New Roman"/>
        </w:rPr>
        <w:t xml:space="preserve"> H2</w:t>
      </w:r>
      <w:r w:rsidRPr="00233F1D">
        <w:rPr>
          <w:rFonts w:ascii="Times New Roman" w:eastAsia="宋体" w:hAnsi="Times New Roman" w:hint="eastAsia"/>
        </w:rPr>
        <w:t>，聚焦系统韧性的量化评估。共享经济平台面临的外部冲击可分为需求侧冲击（订单骤降，如市场萎缩、竞争平台入场）和治理侧冲击（算法突变，如派单规则调整、透明度骤降）两类，二者的传导机制不同</w:t>
      </w:r>
      <w:r w:rsidRPr="00233F1D">
        <w:rPr>
          <w:rFonts w:ascii="Times New Roman" w:eastAsia="宋体" w:hAnsi="Times New Roman"/>
        </w:rPr>
        <w:t>——</w:t>
      </w:r>
      <w:r w:rsidRPr="00233F1D">
        <w:rPr>
          <w:rFonts w:ascii="Times New Roman" w:eastAsia="宋体" w:hAnsi="Times New Roman" w:hint="eastAsia"/>
        </w:rPr>
        <w:t>前者通过压缩劳动者收益间接影响信任，后者通过改变信息不对称程度直接影响声誉放大效应。实验</w:t>
      </w:r>
      <w:r w:rsidRPr="00233F1D">
        <w:rPr>
          <w:rFonts w:ascii="Times New Roman" w:eastAsia="宋体" w:hAnsi="Times New Roman"/>
        </w:rPr>
        <w:t xml:space="preserve"> 2 </w:t>
      </w:r>
      <w:r w:rsidRPr="00233F1D">
        <w:rPr>
          <w:rFonts w:ascii="Times New Roman" w:eastAsia="宋体" w:hAnsi="Times New Roman" w:hint="eastAsia"/>
        </w:rPr>
        <w:t>通过情景对照将两类冲击效果分离，并设置无冲击基准以计算绝对下降幅度与恢复速度。</w:t>
      </w:r>
    </w:p>
    <w:p w14:paraId="1492B26D" w14:textId="237CAC2C" w:rsidR="002475BD" w:rsidRDefault="002475BD" w:rsidP="00233F1D">
      <w:pPr>
        <w:pStyle w:val="1"/>
        <w:numPr>
          <w:ilvl w:val="2"/>
          <w:numId w:val="4"/>
        </w:numPr>
        <w:spacing w:line="360" w:lineRule="auto"/>
      </w:pPr>
      <w:r>
        <w:t>情景设计与变量操作化</w:t>
      </w:r>
    </w:p>
    <w:p w14:paraId="6B3440D0" w14:textId="77777777"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hint="eastAsia"/>
        </w:rPr>
        <w:t>初次配置时，尝试直接扫描</w:t>
      </w:r>
      <w:r w:rsidRPr="00233F1D">
        <w:rPr>
          <w:rFonts w:ascii="Times New Roman" w:eastAsia="宋体" w:hAnsi="Times New Roman"/>
        </w:rPr>
        <w:t xml:space="preserve"> shock1-tick </w:t>
      </w:r>
      <w:r w:rsidRPr="00233F1D">
        <w:rPr>
          <w:rFonts w:ascii="Times New Roman" w:eastAsia="宋体" w:hAnsi="Times New Roman" w:hint="eastAsia"/>
        </w:rPr>
        <w:t>和</w:t>
      </w:r>
      <w:r w:rsidRPr="00233F1D">
        <w:rPr>
          <w:rFonts w:ascii="Times New Roman" w:eastAsia="宋体" w:hAnsi="Times New Roman"/>
        </w:rPr>
        <w:t xml:space="preserve"> shock2-tick </w:t>
      </w:r>
      <w:r w:rsidRPr="00233F1D">
        <w:rPr>
          <w:rFonts w:ascii="Times New Roman" w:eastAsia="宋体" w:hAnsi="Times New Roman" w:hint="eastAsia"/>
        </w:rPr>
        <w:t>两个独立变量，每个取三个值，</w:t>
      </w:r>
      <w:r w:rsidRPr="00233F1D">
        <w:rPr>
          <w:rFonts w:ascii="Times New Roman" w:eastAsia="宋体" w:hAnsi="Times New Roman"/>
        </w:rPr>
        <w:t xml:space="preserve">BehaviorSpace </w:t>
      </w:r>
      <w:r w:rsidRPr="00233F1D">
        <w:rPr>
          <w:rFonts w:ascii="Times New Roman" w:eastAsia="宋体" w:hAnsi="Times New Roman" w:hint="eastAsia"/>
        </w:rPr>
        <w:t>将进行全排列组合产生</w:t>
      </w:r>
      <w:r w:rsidRPr="00233F1D">
        <w:rPr>
          <w:rFonts w:ascii="Times New Roman" w:eastAsia="宋体" w:hAnsi="Times New Roman"/>
        </w:rPr>
        <w:t xml:space="preserve"> 3×3=9 </w:t>
      </w:r>
      <w:r w:rsidRPr="00233F1D">
        <w:rPr>
          <w:rFonts w:ascii="Times New Roman" w:eastAsia="宋体" w:hAnsi="Times New Roman" w:hint="eastAsia"/>
        </w:rPr>
        <w:t>组（</w:t>
      </w:r>
      <w:r w:rsidRPr="00233F1D">
        <w:rPr>
          <w:rFonts w:ascii="Times New Roman" w:eastAsia="宋体" w:hAnsi="Times New Roman"/>
        </w:rPr>
        <w:t xml:space="preserve">270 </w:t>
      </w:r>
      <w:r w:rsidRPr="00233F1D">
        <w:rPr>
          <w:rFonts w:ascii="Times New Roman" w:eastAsia="宋体" w:hAnsi="Times New Roman" w:hint="eastAsia"/>
        </w:rPr>
        <w:t>次运行），而非预期的配对</w:t>
      </w:r>
      <w:r w:rsidRPr="00233F1D">
        <w:rPr>
          <w:rFonts w:ascii="Times New Roman" w:eastAsia="宋体" w:hAnsi="Times New Roman"/>
        </w:rPr>
        <w:t xml:space="preserve"> 3 </w:t>
      </w:r>
      <w:r w:rsidRPr="00233F1D">
        <w:rPr>
          <w:rFonts w:ascii="Times New Roman" w:eastAsia="宋体" w:hAnsi="Times New Roman" w:hint="eastAsia"/>
        </w:rPr>
        <w:t>组。为解决这一问题，在</w:t>
      </w:r>
      <w:r w:rsidRPr="00233F1D">
        <w:rPr>
          <w:rFonts w:ascii="Times New Roman" w:eastAsia="宋体" w:hAnsi="Times New Roman"/>
        </w:rPr>
        <w:t xml:space="preserve"> globals </w:t>
      </w:r>
      <w:r w:rsidRPr="00233F1D">
        <w:rPr>
          <w:rFonts w:ascii="Times New Roman" w:eastAsia="宋体" w:hAnsi="Times New Roman" w:hint="eastAsia"/>
        </w:rPr>
        <w:t>中新增变量</w:t>
      </w:r>
      <w:r w:rsidRPr="00233F1D">
        <w:rPr>
          <w:rFonts w:ascii="Times New Roman" w:eastAsia="宋体" w:hAnsi="Times New Roman"/>
        </w:rPr>
        <w:t xml:space="preserve"> shock-scenario</w:t>
      </w:r>
      <w:r w:rsidRPr="00233F1D">
        <w:rPr>
          <w:rFonts w:ascii="Times New Roman" w:eastAsia="宋体" w:hAnsi="Times New Roman" w:hint="eastAsia"/>
        </w:rPr>
        <w:t>，在</w:t>
      </w:r>
      <w:r w:rsidRPr="00233F1D">
        <w:rPr>
          <w:rFonts w:ascii="Times New Roman" w:eastAsia="宋体" w:hAnsi="Times New Roman"/>
        </w:rPr>
        <w:t xml:space="preserve"> apply-shocks </w:t>
      </w:r>
      <w:r w:rsidRPr="00233F1D">
        <w:rPr>
          <w:rFonts w:ascii="Times New Roman" w:eastAsia="宋体" w:hAnsi="Times New Roman" w:hint="eastAsia"/>
        </w:rPr>
        <w:t>过程最开头加入情景映射逻辑：</w:t>
      </w:r>
      <w:r w:rsidRPr="00233F1D">
        <w:rPr>
          <w:rFonts w:ascii="Times New Roman" w:eastAsia="宋体" w:hAnsi="Times New Roman"/>
        </w:rPr>
        <w:t xml:space="preserve">shock-scenario=0 </w:t>
      </w:r>
      <w:r w:rsidRPr="00233F1D">
        <w:rPr>
          <w:rFonts w:ascii="Times New Roman" w:eastAsia="宋体" w:hAnsi="Times New Roman" w:hint="eastAsia"/>
        </w:rPr>
        <w:t>时不触发任何冲击，</w:t>
      </w:r>
      <w:r w:rsidRPr="00233F1D">
        <w:rPr>
          <w:rFonts w:ascii="Times New Roman" w:eastAsia="宋体" w:hAnsi="Times New Roman"/>
        </w:rPr>
        <w:t>shock-</w:t>
      </w:r>
      <w:r w:rsidRPr="00233F1D">
        <w:rPr>
          <w:rFonts w:ascii="Times New Roman" w:eastAsia="宋体" w:hAnsi="Times New Roman"/>
        </w:rPr>
        <w:lastRenderedPageBreak/>
        <w:t xml:space="preserve">scenario=1 </w:t>
      </w:r>
      <w:r w:rsidRPr="00233F1D">
        <w:rPr>
          <w:rFonts w:ascii="Times New Roman" w:eastAsia="宋体" w:hAnsi="Times New Roman" w:hint="eastAsia"/>
        </w:rPr>
        <w:t>时设定</w:t>
      </w:r>
      <w:r w:rsidRPr="00233F1D">
        <w:rPr>
          <w:rFonts w:ascii="Times New Roman" w:eastAsia="宋体" w:hAnsi="Times New Roman"/>
        </w:rPr>
        <w:t xml:space="preserve"> shock1-tick=60</w:t>
      </w:r>
      <w:r w:rsidRPr="00233F1D">
        <w:rPr>
          <w:rFonts w:ascii="Times New Roman" w:eastAsia="宋体" w:hAnsi="Times New Roman" w:hint="eastAsia"/>
        </w:rPr>
        <w:t>（仅订单骤降），</w:t>
      </w:r>
      <w:r w:rsidRPr="00233F1D">
        <w:rPr>
          <w:rFonts w:ascii="Times New Roman" w:eastAsia="宋体" w:hAnsi="Times New Roman"/>
        </w:rPr>
        <w:t xml:space="preserve">shock-scenario=2 </w:t>
      </w:r>
      <w:r w:rsidRPr="00233F1D">
        <w:rPr>
          <w:rFonts w:ascii="Times New Roman" w:eastAsia="宋体" w:hAnsi="Times New Roman" w:hint="eastAsia"/>
        </w:rPr>
        <w:t>时设定</w:t>
      </w:r>
      <w:r w:rsidRPr="00233F1D">
        <w:rPr>
          <w:rFonts w:ascii="Times New Roman" w:eastAsia="宋体" w:hAnsi="Times New Roman"/>
        </w:rPr>
        <w:t xml:space="preserve"> shock2-tick=60</w:t>
      </w:r>
      <w:r w:rsidRPr="00233F1D">
        <w:rPr>
          <w:rFonts w:ascii="Times New Roman" w:eastAsia="宋体" w:hAnsi="Times New Roman" w:hint="eastAsia"/>
        </w:rPr>
        <w:t>（仅算法突变）。</w:t>
      </w:r>
      <w:r w:rsidRPr="00233F1D">
        <w:rPr>
          <w:rFonts w:ascii="Times New Roman" w:eastAsia="宋体" w:hAnsi="Times New Roman"/>
        </w:rPr>
        <w:t xml:space="preserve">BehaviorSpace </w:t>
      </w:r>
      <w:r w:rsidRPr="00233F1D">
        <w:rPr>
          <w:rFonts w:ascii="Times New Roman" w:eastAsia="宋体" w:hAnsi="Times New Roman" w:hint="eastAsia"/>
        </w:rPr>
        <w:t>只扫描</w:t>
      </w:r>
      <w:r w:rsidRPr="00233F1D">
        <w:rPr>
          <w:rFonts w:ascii="Times New Roman" w:eastAsia="宋体" w:hAnsi="Times New Roman"/>
        </w:rPr>
        <w:t xml:space="preserve"> shock-scenario </w:t>
      </w:r>
      <w:r w:rsidRPr="00233F1D">
        <w:rPr>
          <w:rFonts w:ascii="Times New Roman" w:eastAsia="宋体" w:hAnsi="Times New Roman" w:hint="eastAsia"/>
        </w:rPr>
        <w:t>单一变量，规格填写为</w:t>
      </w:r>
      <w:r w:rsidRPr="00233F1D">
        <w:rPr>
          <w:rFonts w:ascii="Times New Roman" w:eastAsia="宋体" w:hAnsi="Times New Roman"/>
        </w:rPr>
        <w:t xml:space="preserve"> ["shock-scenario" 0 1 2]</w:t>
      </w:r>
      <w:r w:rsidRPr="00233F1D">
        <w:rPr>
          <w:rFonts w:ascii="Times New Roman" w:eastAsia="宋体" w:hAnsi="Times New Roman" w:hint="eastAsia"/>
        </w:rPr>
        <w:t>，正确产生</w:t>
      </w:r>
      <w:r w:rsidRPr="00233F1D">
        <w:rPr>
          <w:rFonts w:ascii="Times New Roman" w:eastAsia="宋体" w:hAnsi="Times New Roman"/>
        </w:rPr>
        <w:t xml:space="preserve"> 90 </w:t>
      </w:r>
      <w:r w:rsidRPr="00233F1D">
        <w:rPr>
          <w:rFonts w:ascii="Times New Roman" w:eastAsia="宋体" w:hAnsi="Times New Roman" w:hint="eastAsia"/>
        </w:rPr>
        <w:t>次运行。</w:t>
      </w:r>
    </w:p>
    <w:p w14:paraId="15E15ADF" w14:textId="60DB89D8"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rPr>
        <w:t>冲击参数统一设定：</w:t>
      </w:r>
      <w:r w:rsidRPr="00233F1D">
        <w:rPr>
          <w:rFonts w:ascii="Times New Roman" w:eastAsia="宋体" w:hAnsi="Times New Roman"/>
        </w:rPr>
        <w:t>shock1-tick=60</w:t>
      </w:r>
      <w:r w:rsidRPr="00233F1D">
        <w:rPr>
          <w:rFonts w:ascii="Times New Roman" w:eastAsia="宋体" w:hAnsi="Times New Roman"/>
        </w:rPr>
        <w:t>（给系统约</w:t>
      </w:r>
      <w:r w:rsidRPr="00233F1D">
        <w:rPr>
          <w:rFonts w:ascii="Times New Roman" w:eastAsia="宋体" w:hAnsi="Times New Roman"/>
        </w:rPr>
        <w:t xml:space="preserve"> 50 </w:t>
      </w:r>
      <w:r w:rsidRPr="00233F1D">
        <w:rPr>
          <w:rFonts w:ascii="Times New Roman" w:eastAsia="宋体" w:hAnsi="Times New Roman"/>
        </w:rPr>
        <w:t>步稳态建立期后再施加冲击），</w:t>
      </w:r>
      <w:r w:rsidRPr="00233F1D">
        <w:rPr>
          <w:rFonts w:ascii="Times New Roman" w:eastAsia="宋体" w:hAnsi="Times New Roman"/>
        </w:rPr>
        <w:t xml:space="preserve">shock1-duration=20 </w:t>
      </w:r>
      <w:r w:rsidRPr="00233F1D">
        <w:rPr>
          <w:rFonts w:ascii="Times New Roman" w:eastAsia="宋体" w:hAnsi="Times New Roman"/>
        </w:rPr>
        <w:t>步，</w:t>
      </w:r>
      <w:r w:rsidRPr="00233F1D">
        <w:rPr>
          <w:rFonts w:ascii="Times New Roman" w:eastAsia="宋体" w:hAnsi="Times New Roman"/>
        </w:rPr>
        <w:t>shock1-magnitude=0.3</w:t>
      </w:r>
      <w:r w:rsidRPr="00233F1D">
        <w:rPr>
          <w:rFonts w:ascii="Times New Roman" w:eastAsia="宋体" w:hAnsi="Times New Roman"/>
        </w:rPr>
        <w:t>（订单下降</w:t>
      </w:r>
      <w:r w:rsidRPr="00233F1D">
        <w:rPr>
          <w:rFonts w:ascii="Times New Roman" w:eastAsia="宋体" w:hAnsi="Times New Roman"/>
        </w:rPr>
        <w:t xml:space="preserve"> 30%</w:t>
      </w:r>
      <w:r w:rsidRPr="00233F1D">
        <w:rPr>
          <w:rFonts w:ascii="Times New Roman" w:eastAsia="宋体" w:hAnsi="Times New Roman"/>
        </w:rPr>
        <w:t>，对应概念模型设定）；冲击</w:t>
      </w:r>
      <w:r w:rsidRPr="00233F1D">
        <w:rPr>
          <w:rFonts w:ascii="Times New Roman" w:eastAsia="宋体" w:hAnsi="Times New Roman"/>
        </w:rPr>
        <w:t xml:space="preserve"> 2 </w:t>
      </w:r>
      <w:r w:rsidRPr="00233F1D">
        <w:rPr>
          <w:rFonts w:ascii="Times New Roman" w:eastAsia="宋体" w:hAnsi="Times New Roman"/>
        </w:rPr>
        <w:t>固定持续</w:t>
      </w:r>
      <w:r w:rsidRPr="00233F1D">
        <w:rPr>
          <w:rFonts w:ascii="Times New Roman" w:eastAsia="宋体" w:hAnsi="Times New Roman"/>
        </w:rPr>
        <w:t xml:space="preserve"> 10 </w:t>
      </w:r>
      <w:r w:rsidRPr="00233F1D">
        <w:rPr>
          <w:rFonts w:ascii="Times New Roman" w:eastAsia="宋体" w:hAnsi="Times New Roman"/>
        </w:rPr>
        <w:t>步，</w:t>
      </w:r>
      <w:r w:rsidRPr="00233F1D">
        <w:rPr>
          <w:rFonts w:ascii="Times New Roman" w:eastAsia="宋体" w:hAnsi="Times New Roman"/>
        </w:rPr>
        <w:t xml:space="preserve">τ </w:t>
      </w:r>
      <w:r w:rsidRPr="00233F1D">
        <w:rPr>
          <w:rFonts w:ascii="Times New Roman" w:eastAsia="宋体" w:hAnsi="Times New Roman"/>
        </w:rPr>
        <w:t>骤降至</w:t>
      </w:r>
      <w:r w:rsidRPr="00233F1D">
        <w:rPr>
          <w:rFonts w:ascii="Times New Roman" w:eastAsia="宋体" w:hAnsi="Times New Roman"/>
        </w:rPr>
        <w:t xml:space="preserve"> 0.1</w:t>
      </w:r>
      <w:r w:rsidRPr="00233F1D">
        <w:rPr>
          <w:rFonts w:ascii="Times New Roman" w:eastAsia="宋体" w:hAnsi="Times New Roman"/>
        </w:rPr>
        <w:t>。冲击触发时间</w:t>
      </w:r>
      <w:r w:rsidRPr="00233F1D">
        <w:rPr>
          <w:rFonts w:ascii="Times New Roman" w:eastAsia="宋体" w:hAnsi="Times New Roman"/>
        </w:rPr>
        <w:t xml:space="preserve"> tick=60 </w:t>
      </w:r>
      <w:r w:rsidRPr="00233F1D">
        <w:rPr>
          <w:rFonts w:ascii="Times New Roman" w:eastAsia="宋体" w:hAnsi="Times New Roman"/>
        </w:rPr>
        <w:t>的选取依据为：基准情景下系统在</w:t>
      </w:r>
      <w:r w:rsidRPr="00233F1D">
        <w:rPr>
          <w:rFonts w:ascii="Times New Roman" w:eastAsia="宋体" w:hAnsi="Times New Roman"/>
        </w:rPr>
        <w:t xml:space="preserve"> tick 50 </w:t>
      </w:r>
      <w:r w:rsidRPr="00233F1D">
        <w:rPr>
          <w:rFonts w:ascii="Times New Roman" w:eastAsia="宋体" w:hAnsi="Times New Roman"/>
        </w:rPr>
        <w:t>后进入稳态，确保冲击施加在稳态而非过渡期，使响应幅度具有可比性</w:t>
      </w:r>
      <w:r w:rsidRPr="00233F1D">
        <w:rPr>
          <w:rFonts w:ascii="Times New Roman" w:eastAsia="宋体" w:hAnsi="Times New Roman" w:hint="eastAsia"/>
        </w:rPr>
        <w:t>。</w:t>
      </w:r>
    </w:p>
    <w:p w14:paraId="0CFBEAB2" w14:textId="27AF81BF" w:rsidR="002475BD" w:rsidRDefault="002475BD" w:rsidP="00233F1D">
      <w:pPr>
        <w:pStyle w:val="1"/>
        <w:numPr>
          <w:ilvl w:val="2"/>
          <w:numId w:val="4"/>
        </w:numPr>
        <w:spacing w:line="360" w:lineRule="auto"/>
      </w:pPr>
      <w:r>
        <w:t>核心观测指标</w:t>
      </w:r>
    </w:p>
    <w:p w14:paraId="321F6590" w14:textId="643CDAE0"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hint="eastAsia"/>
        </w:rPr>
        <w:t>除</w:t>
      </w:r>
      <w:r w:rsidRPr="00233F1D">
        <w:rPr>
          <w:rFonts w:ascii="Times New Roman" w:eastAsia="宋体" w:hAnsi="Times New Roman"/>
        </w:rPr>
        <w:t xml:space="preserve"> avg-trust </w:t>
      </w:r>
      <w:r w:rsidRPr="00233F1D">
        <w:rPr>
          <w:rFonts w:ascii="Times New Roman" w:eastAsia="宋体" w:hAnsi="Times New Roman" w:hint="eastAsia"/>
        </w:rPr>
        <w:t>外，额外记录</w:t>
      </w:r>
      <w:r w:rsidRPr="00233F1D">
        <w:rPr>
          <w:rFonts w:ascii="Times New Roman" w:eastAsia="宋体" w:hAnsi="Times New Roman"/>
        </w:rPr>
        <w:t xml:space="preserve"> transparency</w:t>
      </w:r>
      <w:r w:rsidRPr="00233F1D">
        <w:rPr>
          <w:rFonts w:ascii="Times New Roman" w:eastAsia="宋体" w:hAnsi="Times New Roman" w:hint="eastAsia"/>
        </w:rPr>
        <w:t>（直接观测冲击</w:t>
      </w:r>
      <w:r w:rsidRPr="00233F1D">
        <w:rPr>
          <w:rFonts w:ascii="Times New Roman" w:eastAsia="宋体" w:hAnsi="Times New Roman"/>
        </w:rPr>
        <w:t xml:space="preserve"> 2 </w:t>
      </w:r>
      <w:r w:rsidRPr="00233F1D">
        <w:rPr>
          <w:rFonts w:ascii="Times New Roman" w:eastAsia="宋体" w:hAnsi="Times New Roman" w:hint="eastAsia"/>
        </w:rPr>
        <w:t>的</w:t>
      </w:r>
      <w:r w:rsidRPr="00233F1D">
        <w:rPr>
          <w:rFonts w:ascii="Times New Roman" w:eastAsia="宋体" w:hAnsi="Times New Roman"/>
        </w:rPr>
        <w:t xml:space="preserve"> τ </w:t>
      </w:r>
      <w:r w:rsidRPr="00233F1D">
        <w:rPr>
          <w:rFonts w:ascii="Times New Roman" w:eastAsia="宋体" w:hAnsi="Times New Roman" w:hint="eastAsia"/>
        </w:rPr>
        <w:t>变化）、</w:t>
      </w:r>
      <w:r w:rsidRPr="00233F1D">
        <w:rPr>
          <w:rFonts w:ascii="Times New Roman" w:eastAsia="宋体" w:hAnsi="Times New Roman"/>
        </w:rPr>
        <w:t xml:space="preserve">shock1-active? </w:t>
      </w:r>
      <w:r w:rsidRPr="00233F1D">
        <w:rPr>
          <w:rFonts w:ascii="Times New Roman" w:eastAsia="宋体" w:hAnsi="Times New Roman" w:hint="eastAsia"/>
        </w:rPr>
        <w:t>和</w:t>
      </w:r>
      <w:r w:rsidRPr="00233F1D">
        <w:rPr>
          <w:rFonts w:ascii="Times New Roman" w:eastAsia="宋体" w:hAnsi="Times New Roman"/>
        </w:rPr>
        <w:t xml:space="preserve"> shock2-active?</w:t>
      </w:r>
      <w:r w:rsidRPr="00233F1D">
        <w:rPr>
          <w:rFonts w:ascii="Times New Roman" w:eastAsia="宋体" w:hAnsi="Times New Roman" w:hint="eastAsia"/>
        </w:rPr>
        <w:t>（验证冲击触发与恢复时序的准确性）。韧性量化指标包括：冲击触发后</w:t>
      </w:r>
      <w:r w:rsidRPr="00233F1D">
        <w:rPr>
          <w:rFonts w:ascii="Times New Roman" w:eastAsia="宋体" w:hAnsi="Times New Roman"/>
        </w:rPr>
        <w:t xml:space="preserve"> avg-trust </w:t>
      </w:r>
      <w:r w:rsidRPr="00233F1D">
        <w:rPr>
          <w:rFonts w:ascii="Times New Roman" w:eastAsia="宋体" w:hAnsi="Times New Roman" w:hint="eastAsia"/>
        </w:rPr>
        <w:t>的最大下降幅度（</w:t>
      </w:r>
      <w:r w:rsidRPr="00233F1D">
        <w:rPr>
          <w:rFonts w:ascii="Times New Roman" w:eastAsia="宋体" w:hAnsi="Times New Roman"/>
        </w:rPr>
        <w:t xml:space="preserve">Δ_drop = </w:t>
      </w:r>
      <w:r w:rsidRPr="00233F1D">
        <w:rPr>
          <w:rFonts w:ascii="Times New Roman" w:eastAsia="宋体" w:hAnsi="Times New Roman" w:hint="eastAsia"/>
        </w:rPr>
        <w:t>冲击前基准均值</w:t>
      </w:r>
      <w:r w:rsidRPr="00233F1D">
        <w:rPr>
          <w:rFonts w:ascii="Times New Roman" w:eastAsia="宋体" w:hAnsi="Times New Roman"/>
        </w:rPr>
        <w:t xml:space="preserve"> − </w:t>
      </w:r>
      <w:r w:rsidRPr="00233F1D">
        <w:rPr>
          <w:rFonts w:ascii="Times New Roman" w:eastAsia="宋体" w:hAnsi="Times New Roman" w:hint="eastAsia"/>
        </w:rPr>
        <w:t>冲击期最低均值）与恢复步数（首次回升至基准值</w:t>
      </w:r>
      <w:r w:rsidRPr="00233F1D">
        <w:rPr>
          <w:rFonts w:ascii="Times New Roman" w:eastAsia="宋体" w:hAnsi="Times New Roman"/>
        </w:rPr>
        <w:t xml:space="preserve"> 95% </w:t>
      </w:r>
      <w:r w:rsidRPr="00233F1D">
        <w:rPr>
          <w:rFonts w:ascii="Times New Roman" w:eastAsia="宋体" w:hAnsi="Times New Roman" w:hint="eastAsia"/>
        </w:rPr>
        <w:t>所需的</w:t>
      </w:r>
      <w:r w:rsidRPr="00233F1D">
        <w:rPr>
          <w:rFonts w:ascii="Times New Roman" w:eastAsia="宋体" w:hAnsi="Times New Roman"/>
        </w:rPr>
        <w:t xml:space="preserve"> tick </w:t>
      </w:r>
      <w:r w:rsidRPr="00233F1D">
        <w:rPr>
          <w:rFonts w:ascii="Times New Roman" w:eastAsia="宋体" w:hAnsi="Times New Roman" w:hint="eastAsia"/>
        </w:rPr>
        <w:t>数）。以</w:t>
      </w:r>
      <w:r w:rsidRPr="00233F1D">
        <w:rPr>
          <w:rFonts w:ascii="Times New Roman" w:eastAsia="宋体" w:hAnsi="Times New Roman"/>
        </w:rPr>
        <w:t xml:space="preserve"> tick 40–59 </w:t>
      </w:r>
      <w:r w:rsidRPr="00233F1D">
        <w:rPr>
          <w:rFonts w:ascii="Times New Roman" w:eastAsia="宋体" w:hAnsi="Times New Roman" w:hint="eastAsia"/>
        </w:rPr>
        <w:t>的均值作为“击前基准”取</w:t>
      </w:r>
      <w:r w:rsidRPr="00233F1D">
        <w:rPr>
          <w:rFonts w:ascii="Times New Roman" w:eastAsia="宋体" w:hAnsi="Times New Roman"/>
        </w:rPr>
        <w:t xml:space="preserve"> tick 60–120 </w:t>
      </w:r>
      <w:r w:rsidRPr="00233F1D">
        <w:rPr>
          <w:rFonts w:ascii="Times New Roman" w:eastAsia="宋体" w:hAnsi="Times New Roman" w:hint="eastAsia"/>
        </w:rPr>
        <w:t>内的最低点作为“击期最低值”</w:t>
      </w:r>
    </w:p>
    <w:p w14:paraId="209B81EA" w14:textId="37FF0C8F" w:rsidR="002475BD" w:rsidRDefault="002475BD" w:rsidP="00233F1D">
      <w:pPr>
        <w:pStyle w:val="1"/>
        <w:numPr>
          <w:ilvl w:val="2"/>
          <w:numId w:val="4"/>
        </w:numPr>
        <w:spacing w:line="360" w:lineRule="auto"/>
      </w:pPr>
      <w:r>
        <w:t>理论预期</w:t>
      </w:r>
    </w:p>
    <w:p w14:paraId="6626F706" w14:textId="69CB3CBA"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hint="eastAsia"/>
        </w:rPr>
        <w:t>若</w:t>
      </w:r>
      <w:r w:rsidRPr="00233F1D">
        <w:rPr>
          <w:rFonts w:ascii="Times New Roman" w:eastAsia="宋体" w:hAnsi="Times New Roman"/>
        </w:rPr>
        <w:t xml:space="preserve"> H2 </w:t>
      </w:r>
      <w:r w:rsidRPr="00233F1D">
        <w:rPr>
          <w:rFonts w:ascii="Times New Roman" w:eastAsia="宋体" w:hAnsi="Times New Roman" w:hint="eastAsia"/>
        </w:rPr>
        <w:t>成立，预期两类冲击均能在细节图（</w:t>
      </w:r>
      <w:r w:rsidRPr="00233F1D">
        <w:rPr>
          <w:rFonts w:ascii="Times New Roman" w:eastAsia="宋体" w:hAnsi="Times New Roman"/>
        </w:rPr>
        <w:t>tick 40–150</w:t>
      </w:r>
      <w:r w:rsidRPr="00233F1D">
        <w:rPr>
          <w:rFonts w:ascii="Times New Roman" w:eastAsia="宋体" w:hAnsi="Times New Roman" w:hint="eastAsia"/>
        </w:rPr>
        <w:t>）中观察到可识别的信任下折，系统可在冲击结束后有限步内自发恢复。两类冲击的响应幅度预期不同：冲击</w:t>
      </w:r>
      <w:r w:rsidRPr="00233F1D">
        <w:rPr>
          <w:rFonts w:ascii="Times New Roman" w:eastAsia="宋体" w:hAnsi="Times New Roman"/>
        </w:rPr>
        <w:t xml:space="preserve"> 1 </w:t>
      </w:r>
      <w:r w:rsidRPr="00233F1D">
        <w:rPr>
          <w:rFonts w:ascii="Times New Roman" w:eastAsia="宋体" w:hAnsi="Times New Roman" w:hint="eastAsia"/>
        </w:rPr>
        <w:t>通过压低消费者参与概率间接传导，效果预期弱于冲击</w:t>
      </w:r>
      <w:r w:rsidRPr="00233F1D">
        <w:rPr>
          <w:rFonts w:ascii="Times New Roman" w:eastAsia="宋体" w:hAnsi="Times New Roman"/>
        </w:rPr>
        <w:t xml:space="preserve"> 2</w:t>
      </w:r>
      <w:r w:rsidRPr="00233F1D">
        <w:rPr>
          <w:rFonts w:ascii="Times New Roman" w:eastAsia="宋体" w:hAnsi="Times New Roman" w:hint="eastAsia"/>
        </w:rPr>
        <w:t>；冲击</w:t>
      </w:r>
      <w:r w:rsidRPr="00233F1D">
        <w:rPr>
          <w:rFonts w:ascii="Times New Roman" w:eastAsia="宋体" w:hAnsi="Times New Roman"/>
        </w:rPr>
        <w:t xml:space="preserve"> 2 </w:t>
      </w:r>
      <w:r w:rsidRPr="00233F1D">
        <w:rPr>
          <w:rFonts w:ascii="Times New Roman" w:eastAsia="宋体" w:hAnsi="Times New Roman" w:hint="eastAsia"/>
        </w:rPr>
        <w:t>因</w:t>
      </w:r>
      <w:r w:rsidRPr="00233F1D">
        <w:rPr>
          <w:rFonts w:ascii="Times New Roman" w:eastAsia="宋体" w:hAnsi="Times New Roman"/>
        </w:rPr>
        <w:t xml:space="preserve"> τ </w:t>
      </w:r>
      <w:r w:rsidRPr="00233F1D">
        <w:rPr>
          <w:rFonts w:ascii="Times New Roman" w:eastAsia="宋体" w:hAnsi="Times New Roman" w:hint="eastAsia"/>
        </w:rPr>
        <w:t>骤降放大声誉惩罚机制，对信任更新方程产生直接影响，效果预期更强。若冲击幅度极小，则说明当前高激励稳态下系统的缓冲能力较强，这本身也是对</w:t>
      </w:r>
      <w:r w:rsidRPr="00233F1D">
        <w:rPr>
          <w:rFonts w:ascii="Times New Roman" w:eastAsia="宋体" w:hAnsi="Times New Roman"/>
        </w:rPr>
        <w:t xml:space="preserve"> H2 </w:t>
      </w:r>
      <w:r w:rsidRPr="00233F1D">
        <w:rPr>
          <w:rFonts w:ascii="Times New Roman" w:eastAsia="宋体" w:hAnsi="Times New Roman" w:hint="eastAsia"/>
        </w:rPr>
        <w:t>韧性部分的间接支持。</w:t>
      </w:r>
    </w:p>
    <w:p w14:paraId="6DBC60CF" w14:textId="692E009D" w:rsidR="00DF1FD2" w:rsidRDefault="00DF1FD2" w:rsidP="00233F1D">
      <w:pPr>
        <w:pStyle w:val="1"/>
        <w:numPr>
          <w:ilvl w:val="1"/>
          <w:numId w:val="4"/>
        </w:numPr>
        <w:spacing w:line="360" w:lineRule="auto"/>
      </w:pPr>
      <w:r w:rsidRPr="00DF1FD2">
        <w:t>实验</w:t>
      </w:r>
      <w:r w:rsidRPr="00DF1FD2">
        <w:t>3</w:t>
      </w:r>
      <w:r w:rsidRPr="00DF1FD2">
        <w:t>：声誉筛选机制有无对比实验设计</w:t>
      </w:r>
    </w:p>
    <w:p w14:paraId="6FC22BC3" w14:textId="0715B893" w:rsidR="00233F1D" w:rsidRDefault="00233F1D" w:rsidP="00233F1D">
      <w:pPr>
        <w:pStyle w:val="1"/>
        <w:numPr>
          <w:ilvl w:val="2"/>
          <w:numId w:val="4"/>
        </w:numPr>
        <w:spacing w:line="360" w:lineRule="auto"/>
      </w:pPr>
      <w:r>
        <w:t>设计依据</w:t>
      </w:r>
    </w:p>
    <w:p w14:paraId="582DE011" w14:textId="3C104AE1" w:rsidR="00233F1D" w:rsidRPr="00233F1D" w:rsidRDefault="00233F1D" w:rsidP="00233F1D">
      <w:pPr>
        <w:pStyle w:val="1"/>
        <w:spacing w:line="360" w:lineRule="auto"/>
        <w:ind w:firstLine="420"/>
        <w:rPr>
          <w:b w:val="0"/>
          <w:bCs w:val="0"/>
          <w:color w:val="auto"/>
          <w:sz w:val="24"/>
          <w:szCs w:val="24"/>
        </w:rPr>
      </w:pPr>
      <w:r w:rsidRPr="00233F1D">
        <w:rPr>
          <w:b w:val="0"/>
          <w:bCs w:val="0"/>
          <w:color w:val="auto"/>
          <w:sz w:val="24"/>
          <w:szCs w:val="24"/>
        </w:rPr>
        <w:lastRenderedPageBreak/>
        <w:t>实验</w:t>
      </w:r>
      <w:r w:rsidRPr="00233F1D">
        <w:rPr>
          <w:b w:val="0"/>
          <w:bCs w:val="0"/>
          <w:color w:val="auto"/>
          <w:sz w:val="24"/>
          <w:szCs w:val="24"/>
        </w:rPr>
        <w:t xml:space="preserve"> 3 </w:t>
      </w:r>
      <w:r w:rsidRPr="00233F1D">
        <w:rPr>
          <w:b w:val="0"/>
          <w:bCs w:val="0"/>
          <w:color w:val="auto"/>
          <w:sz w:val="24"/>
          <w:szCs w:val="24"/>
        </w:rPr>
        <w:t>对应假设</w:t>
      </w:r>
      <w:r w:rsidRPr="00233F1D">
        <w:rPr>
          <w:b w:val="0"/>
          <w:bCs w:val="0"/>
          <w:color w:val="auto"/>
          <w:sz w:val="24"/>
          <w:szCs w:val="24"/>
        </w:rPr>
        <w:t xml:space="preserve"> H3</w:t>
      </w:r>
      <w:r w:rsidRPr="00233F1D">
        <w:rPr>
          <w:b w:val="0"/>
          <w:bCs w:val="0"/>
          <w:color w:val="auto"/>
          <w:sz w:val="24"/>
          <w:szCs w:val="24"/>
        </w:rPr>
        <w:t>，</w:t>
      </w:r>
      <w:r w:rsidR="00D56388">
        <w:rPr>
          <w:rFonts w:hint="eastAsia"/>
          <w:b w:val="0"/>
          <w:bCs w:val="0"/>
          <w:color w:val="auto"/>
          <w:sz w:val="24"/>
          <w:szCs w:val="24"/>
        </w:rPr>
        <w:t>依据</w:t>
      </w:r>
      <w:r w:rsidR="00D56388" w:rsidRPr="00D56388">
        <w:rPr>
          <w:b w:val="0"/>
          <w:bCs w:val="0"/>
          <w:color w:val="auto"/>
          <w:sz w:val="24"/>
          <w:szCs w:val="24"/>
        </w:rPr>
        <w:t>声誉机制是维持平台信任的重要工具</w:t>
      </w:r>
      <w:r w:rsidR="00D56388">
        <w:rPr>
          <w:rFonts w:hint="eastAsia"/>
          <w:b w:val="0"/>
          <w:bCs w:val="0"/>
          <w:color w:val="auto"/>
          <w:sz w:val="24"/>
          <w:szCs w:val="24"/>
        </w:rPr>
        <w:t>这一理论，从而</w:t>
      </w:r>
      <w:r w:rsidRPr="00233F1D">
        <w:rPr>
          <w:b w:val="0"/>
          <w:bCs w:val="0"/>
          <w:color w:val="auto"/>
          <w:sz w:val="24"/>
          <w:szCs w:val="24"/>
        </w:rPr>
        <w:t>采用</w:t>
      </w:r>
      <w:r w:rsidR="00D56388">
        <w:rPr>
          <w:rFonts w:hint="eastAsia"/>
          <w:b w:val="0"/>
          <w:bCs w:val="0"/>
          <w:color w:val="auto"/>
          <w:sz w:val="24"/>
          <w:szCs w:val="24"/>
        </w:rPr>
        <w:t>“</w:t>
      </w:r>
      <w:r w:rsidRPr="00233F1D">
        <w:rPr>
          <w:b w:val="0"/>
          <w:bCs w:val="0"/>
          <w:color w:val="auto"/>
          <w:sz w:val="24"/>
          <w:szCs w:val="24"/>
        </w:rPr>
        <w:t>机制开关</w:t>
      </w:r>
      <w:r w:rsidR="00D56388">
        <w:rPr>
          <w:rFonts w:hint="eastAsia"/>
          <w:b w:val="0"/>
          <w:bCs w:val="0"/>
          <w:color w:val="auto"/>
          <w:sz w:val="24"/>
          <w:szCs w:val="24"/>
        </w:rPr>
        <w:t>”</w:t>
      </w:r>
      <w:r w:rsidRPr="00233F1D">
        <w:rPr>
          <w:b w:val="0"/>
          <w:bCs w:val="0"/>
          <w:color w:val="auto"/>
          <w:sz w:val="24"/>
          <w:szCs w:val="24"/>
        </w:rPr>
        <w:t>的反事实实验设计，通过对比声誉淘汰机制存在与否的系统演化路径，识别声誉机制对信任生态的净效应。这一设计在现实中不可操作（平台不可能关闭全部声誉筛选），但</w:t>
      </w:r>
      <w:r w:rsidRPr="00233F1D">
        <w:rPr>
          <w:b w:val="0"/>
          <w:bCs w:val="0"/>
          <w:color w:val="auto"/>
          <w:sz w:val="24"/>
          <w:szCs w:val="24"/>
        </w:rPr>
        <w:t xml:space="preserve"> ABM </w:t>
      </w:r>
      <w:r w:rsidRPr="00233F1D">
        <w:rPr>
          <w:b w:val="0"/>
          <w:bCs w:val="0"/>
          <w:color w:val="auto"/>
          <w:sz w:val="24"/>
          <w:szCs w:val="24"/>
        </w:rPr>
        <w:t>提供了精确的反事实控制能力，是本研究相较于传统实证方法的核心方法论优势之一。</w:t>
      </w:r>
    </w:p>
    <w:p w14:paraId="0D002402" w14:textId="71F0CF26" w:rsidR="00233F1D" w:rsidRDefault="00233F1D" w:rsidP="00233F1D">
      <w:pPr>
        <w:pStyle w:val="1"/>
        <w:numPr>
          <w:ilvl w:val="2"/>
          <w:numId w:val="4"/>
        </w:numPr>
        <w:spacing w:line="360" w:lineRule="auto"/>
      </w:pPr>
      <w:r>
        <w:t>干预操作化</w:t>
      </w:r>
    </w:p>
    <w:p w14:paraId="334B2767" w14:textId="77777777"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hint="eastAsia"/>
        </w:rPr>
        <w:t>在</w:t>
      </w:r>
      <w:r w:rsidRPr="00233F1D">
        <w:rPr>
          <w:rFonts w:ascii="Times New Roman" w:eastAsia="宋体" w:hAnsi="Times New Roman"/>
        </w:rPr>
        <w:t xml:space="preserve"> step6-platform-enforce </w:t>
      </w:r>
      <w:r w:rsidRPr="00233F1D">
        <w:rPr>
          <w:rFonts w:ascii="Times New Roman" w:eastAsia="宋体" w:hAnsi="Times New Roman" w:hint="eastAsia"/>
        </w:rPr>
        <w:t>过程开头设置条件开关</w:t>
      </w:r>
      <w:r w:rsidRPr="00233F1D">
        <w:rPr>
          <w:rFonts w:ascii="Times New Roman" w:eastAsia="宋体" w:hAnsi="Times New Roman"/>
        </w:rPr>
        <w:t xml:space="preserve"> reputation-mechanism?</w:t>
      </w:r>
      <w:r w:rsidRPr="00233F1D">
        <w:rPr>
          <w:rFonts w:ascii="Times New Roman" w:eastAsia="宋体" w:hAnsi="Times New Roman" w:hint="eastAsia"/>
        </w:rPr>
        <w:t>，关闭时以</w:t>
      </w:r>
      <w:r w:rsidRPr="00233F1D">
        <w:rPr>
          <w:rFonts w:ascii="Times New Roman" w:eastAsia="宋体" w:hAnsi="Times New Roman"/>
        </w:rPr>
        <w:t xml:space="preserve"> [if not reputation-mechanism? [stop]] </w:t>
      </w:r>
      <w:r w:rsidRPr="00233F1D">
        <w:rPr>
          <w:rFonts w:ascii="Times New Roman" w:eastAsia="宋体" w:hAnsi="Times New Roman" w:hint="eastAsia"/>
        </w:rPr>
        <w:t>跳过全部声誉淘汰逻辑（包括警告累积和强制退出），其余所有子模型保持不变。这确保了两个实验条件间的唯一差异严格限定于声誉淘汰机制的有无，消除其他混淆因素。界面通过</w:t>
      </w:r>
      <w:r w:rsidRPr="00233F1D">
        <w:rPr>
          <w:rFonts w:ascii="Times New Roman" w:eastAsia="宋体" w:hAnsi="Times New Roman"/>
        </w:rPr>
        <w:t xml:space="preserve"> Switch </w:t>
      </w:r>
      <w:r w:rsidRPr="00233F1D">
        <w:rPr>
          <w:rFonts w:ascii="Times New Roman" w:eastAsia="宋体" w:hAnsi="Times New Roman" w:hint="eastAsia"/>
        </w:rPr>
        <w:t>控件实现开关控制；</w:t>
      </w:r>
      <w:r w:rsidRPr="00233F1D">
        <w:rPr>
          <w:rFonts w:ascii="Times New Roman" w:eastAsia="宋体" w:hAnsi="Times New Roman"/>
        </w:rPr>
        <w:t xml:space="preserve">Switch </w:t>
      </w:r>
      <w:r w:rsidRPr="00233F1D">
        <w:rPr>
          <w:rFonts w:ascii="Times New Roman" w:eastAsia="宋体" w:hAnsi="Times New Roman" w:hint="eastAsia"/>
        </w:rPr>
        <w:t>控件会自动将变量注册为全局变量，无需在</w:t>
      </w:r>
      <w:r w:rsidRPr="00233F1D">
        <w:rPr>
          <w:rFonts w:ascii="Times New Roman" w:eastAsia="宋体" w:hAnsi="Times New Roman"/>
        </w:rPr>
        <w:t xml:space="preserve"> globals </w:t>
      </w:r>
      <w:r w:rsidRPr="00233F1D">
        <w:rPr>
          <w:rFonts w:ascii="Times New Roman" w:eastAsia="宋体" w:hAnsi="Times New Roman" w:hint="eastAsia"/>
        </w:rPr>
        <w:t>块中重复声明（否则会报重复定义错误）。</w:t>
      </w:r>
    </w:p>
    <w:p w14:paraId="64E4A998" w14:textId="6B8557D4"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rPr>
        <w:t>其</w:t>
      </w:r>
      <w:r w:rsidRPr="00233F1D">
        <w:rPr>
          <w:rFonts w:ascii="Times New Roman" w:eastAsia="宋体" w:hAnsi="Times New Roman" w:hint="eastAsia"/>
        </w:rPr>
        <w:t>余</w:t>
      </w:r>
      <w:r w:rsidRPr="00F25747">
        <w:rPr>
          <w:rFonts w:ascii="Times New Roman" w:eastAsia="宋体" w:hAnsi="Times New Roman" w:hint="eastAsia"/>
        </w:rPr>
        <w:t>参数（</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hint="eastAsia"/>
              </w:rPr>
              <m:t>e</m:t>
            </m:r>
          </m:sub>
        </m:sSub>
        <m:r>
          <w:rPr>
            <w:rFonts w:ascii="Cambria Math" w:eastAsia="宋体" w:hAnsi="Cambria Math"/>
          </w:rPr>
          <m:t>=0.7</m:t>
        </m:r>
      </m:oMath>
      <w:r w:rsidRPr="00F25747">
        <w:rPr>
          <w:rFonts w:ascii="Times New Roman" w:eastAsia="宋体" w:hAnsi="Times New Roman" w:hint="eastAsia"/>
        </w:rPr>
        <w:t>，</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r>
          <w:rPr>
            <w:rFonts w:ascii="Cambria Math" w:eastAsia="宋体" w:hAnsi="Cambria Math"/>
          </w:rPr>
          <m:t>=0.4</m:t>
        </m:r>
      </m:oMath>
      <w:r w:rsidRPr="00233F1D">
        <w:rPr>
          <w:rFonts w:ascii="Times New Roman" w:eastAsia="宋体" w:hAnsi="Times New Roman" w:hint="eastAsia"/>
        </w:rPr>
        <w:t>，无外部冲击）均固定为基准值，以确保声誉机制效应不受激励</w:t>
      </w:r>
      <w:r w:rsidRPr="00233F1D">
        <w:rPr>
          <w:rFonts w:ascii="Times New Roman" w:eastAsia="宋体" w:hAnsi="Times New Roman"/>
        </w:rPr>
        <w:t>-</w:t>
      </w:r>
      <w:r w:rsidRPr="00233F1D">
        <w:rPr>
          <w:rFonts w:ascii="Times New Roman" w:eastAsia="宋体" w:hAnsi="Times New Roman" w:hint="eastAsia"/>
        </w:rPr>
        <w:t>管控强度的调节干扰。变量规格填写为</w:t>
      </w:r>
      <w:r w:rsidRPr="00233F1D">
        <w:rPr>
          <w:rFonts w:ascii="Times New Roman" w:eastAsia="宋体" w:hAnsi="Times New Roman"/>
        </w:rPr>
        <w:t xml:space="preserve"> ["reputation-mechanism?" true false]</w:t>
      </w:r>
      <w:r w:rsidRPr="00233F1D">
        <w:rPr>
          <w:rFonts w:ascii="Times New Roman" w:eastAsia="宋体" w:hAnsi="Times New Roman" w:hint="eastAsia"/>
        </w:rPr>
        <w:t>，正确产生</w:t>
      </w:r>
      <w:r w:rsidRPr="00233F1D">
        <w:rPr>
          <w:rFonts w:ascii="Times New Roman" w:eastAsia="宋体" w:hAnsi="Times New Roman"/>
        </w:rPr>
        <w:t xml:space="preserve"> 60 </w:t>
      </w:r>
      <w:r w:rsidRPr="00233F1D">
        <w:rPr>
          <w:rFonts w:ascii="Times New Roman" w:eastAsia="宋体" w:hAnsi="Times New Roman" w:hint="eastAsia"/>
        </w:rPr>
        <w:t>次运行（</w:t>
      </w:r>
      <w:r w:rsidRPr="00233F1D">
        <w:rPr>
          <w:rFonts w:ascii="Times New Roman" w:eastAsia="宋体" w:hAnsi="Times New Roman"/>
        </w:rPr>
        <w:t xml:space="preserve">2 </w:t>
      </w:r>
      <w:r w:rsidRPr="00233F1D">
        <w:rPr>
          <w:rFonts w:ascii="Times New Roman" w:eastAsia="宋体" w:hAnsi="Times New Roman" w:hint="eastAsia"/>
        </w:rPr>
        <w:t>组</w:t>
      </w:r>
      <w:r w:rsidRPr="00233F1D">
        <w:rPr>
          <w:rFonts w:ascii="Times New Roman" w:eastAsia="宋体" w:hAnsi="Times New Roman"/>
        </w:rPr>
        <w:t xml:space="preserve">×30 </w:t>
      </w:r>
      <w:r w:rsidRPr="00233F1D">
        <w:rPr>
          <w:rFonts w:ascii="Times New Roman" w:eastAsia="宋体" w:hAnsi="Times New Roman" w:hint="eastAsia"/>
        </w:rPr>
        <w:t>次），</w:t>
      </w:r>
      <w:r w:rsidRPr="00233F1D">
        <w:rPr>
          <w:rFonts w:ascii="Times New Roman" w:eastAsia="宋体" w:hAnsi="Times New Roman"/>
        </w:rPr>
        <w:t xml:space="preserve">run number </w:t>
      </w:r>
      <w:r w:rsidRPr="00233F1D">
        <w:rPr>
          <w:rFonts w:ascii="Times New Roman" w:eastAsia="宋体" w:hAnsi="Times New Roman" w:hint="eastAsia"/>
        </w:rPr>
        <w:t>最大值</w:t>
      </w:r>
      <w:r w:rsidRPr="00233F1D">
        <w:rPr>
          <w:rFonts w:ascii="Times New Roman" w:eastAsia="宋体" w:hAnsi="Times New Roman"/>
        </w:rPr>
        <w:t xml:space="preserve"> 60</w:t>
      </w:r>
      <w:r w:rsidRPr="00233F1D">
        <w:rPr>
          <w:rFonts w:ascii="Times New Roman" w:eastAsia="宋体" w:hAnsi="Times New Roman" w:hint="eastAsia"/>
        </w:rPr>
        <w:t>，验证有效。</w:t>
      </w:r>
    </w:p>
    <w:p w14:paraId="7C028BA6" w14:textId="1A86617C" w:rsidR="00233F1D" w:rsidRDefault="00233F1D" w:rsidP="00233F1D">
      <w:pPr>
        <w:pStyle w:val="1"/>
        <w:numPr>
          <w:ilvl w:val="2"/>
          <w:numId w:val="4"/>
        </w:numPr>
        <w:spacing w:line="360" w:lineRule="auto"/>
      </w:pPr>
      <w:r>
        <w:t>因变量与假设分解</w:t>
      </w:r>
    </w:p>
    <w:p w14:paraId="7CEBD416" w14:textId="427BBDA1"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rPr>
        <w:t xml:space="preserve">H3 </w:t>
      </w:r>
      <w:r w:rsidRPr="00233F1D">
        <w:rPr>
          <w:rFonts w:ascii="Times New Roman" w:eastAsia="宋体" w:hAnsi="Times New Roman" w:hint="eastAsia"/>
        </w:rPr>
        <w:t>包含两个子命题：</w:t>
      </w:r>
      <w:r w:rsidRPr="00233F1D">
        <w:rPr>
          <w:rFonts w:ascii="Times New Roman" w:eastAsia="宋体" w:hAnsi="Times New Roman"/>
        </w:rPr>
        <w:t>H3a</w:t>
      </w:r>
      <w:r w:rsidRPr="00233F1D">
        <w:rPr>
          <w:rFonts w:ascii="Times New Roman" w:eastAsia="宋体" w:hAnsi="Times New Roman" w:hint="eastAsia"/>
        </w:rPr>
        <w:t>（可信劳动者占比显著更高）和</w:t>
      </w:r>
      <w:r w:rsidRPr="00233F1D">
        <w:rPr>
          <w:rFonts w:ascii="Times New Roman" w:eastAsia="宋体" w:hAnsi="Times New Roman"/>
        </w:rPr>
        <w:t xml:space="preserve"> H3b</w:t>
      </w:r>
      <w:r w:rsidRPr="00233F1D">
        <w:rPr>
          <w:rFonts w:ascii="Times New Roman" w:eastAsia="宋体" w:hAnsi="Times New Roman" w:hint="eastAsia"/>
        </w:rPr>
        <w:t>（对整体信任水平有正向影响）。因变量需同时覆盖可信劳动者占比和</w:t>
      </w:r>
      <w:r w:rsidRPr="00233F1D">
        <w:rPr>
          <w:rFonts w:ascii="Times New Roman" w:eastAsia="宋体" w:hAnsi="Times New Roman"/>
        </w:rPr>
        <w:t xml:space="preserve"> avg-trust</w:t>
      </w:r>
      <w:r w:rsidRPr="00233F1D">
        <w:rPr>
          <w:rFonts w:ascii="Times New Roman" w:eastAsia="宋体" w:hAnsi="Times New Roman" w:hint="eastAsia"/>
        </w:rPr>
        <w:t>，并对活跃劳动者数进行记录以确认对照干预的清洁性</w:t>
      </w:r>
      <w:r w:rsidRPr="00233F1D">
        <w:rPr>
          <w:rFonts w:ascii="Times New Roman" w:eastAsia="宋体" w:hAnsi="Times New Roman"/>
        </w:rPr>
        <w:t>——</w:t>
      </w:r>
      <w:r w:rsidRPr="00233F1D">
        <w:rPr>
          <w:rFonts w:ascii="Times New Roman" w:eastAsia="宋体" w:hAnsi="Times New Roman" w:hint="eastAsia"/>
        </w:rPr>
        <w:t>关闭声誉机制后应不出现劳动者退出，活跃数应维持</w:t>
      </w:r>
      <w:r w:rsidRPr="00233F1D">
        <w:rPr>
          <w:rFonts w:ascii="Times New Roman" w:eastAsia="宋体" w:hAnsi="Times New Roman"/>
        </w:rPr>
        <w:t xml:space="preserve"> 175 </w:t>
      </w:r>
      <w:r w:rsidRPr="00233F1D">
        <w:rPr>
          <w:rFonts w:ascii="Times New Roman" w:eastAsia="宋体" w:hAnsi="Times New Roman" w:hint="eastAsia"/>
        </w:rPr>
        <w:t>人满员，以此确认两种条件下的「有效样本量」一致。统计检验采用</w:t>
      </w:r>
      <w:r w:rsidRPr="00233F1D">
        <w:rPr>
          <w:rFonts w:ascii="Times New Roman" w:eastAsia="宋体" w:hAnsi="Times New Roman"/>
        </w:rPr>
        <w:t xml:space="preserve"> Mann-Whitney U </w:t>
      </w:r>
      <w:r w:rsidRPr="00233F1D">
        <w:rPr>
          <w:rFonts w:ascii="Times New Roman" w:eastAsia="宋体" w:hAnsi="Times New Roman" w:hint="eastAsia"/>
        </w:rPr>
        <w:t>检验，双尾检验，以最后</w:t>
      </w:r>
      <w:r w:rsidRPr="00233F1D">
        <w:rPr>
          <w:rFonts w:ascii="Times New Roman" w:eastAsia="宋体" w:hAnsi="Times New Roman"/>
        </w:rPr>
        <w:t xml:space="preserve"> 50 </w:t>
      </w:r>
      <w:r w:rsidRPr="00233F1D">
        <w:rPr>
          <w:rFonts w:ascii="Times New Roman" w:eastAsia="宋体" w:hAnsi="Times New Roman" w:hint="eastAsia"/>
        </w:rPr>
        <w:t>步稳态数据为样本。</w:t>
      </w:r>
    </w:p>
    <w:p w14:paraId="06F621AF" w14:textId="35357CF9" w:rsidR="00233F1D" w:rsidRDefault="00233F1D" w:rsidP="00233F1D">
      <w:pPr>
        <w:pStyle w:val="1"/>
        <w:numPr>
          <w:ilvl w:val="2"/>
          <w:numId w:val="4"/>
        </w:numPr>
        <w:spacing w:line="360" w:lineRule="auto"/>
      </w:pPr>
      <w:r>
        <w:t>理论</w:t>
      </w:r>
      <w:r w:rsidR="00D56388">
        <w:rPr>
          <w:rFonts w:hint="eastAsia"/>
        </w:rPr>
        <w:t>预期</w:t>
      </w:r>
    </w:p>
    <w:p w14:paraId="577F9215" w14:textId="4B7F085F"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rPr>
        <w:t>预期</w:t>
      </w:r>
      <w:r w:rsidRPr="00233F1D">
        <w:rPr>
          <w:rFonts w:ascii="Times New Roman" w:eastAsia="宋体" w:hAnsi="Times New Roman"/>
        </w:rPr>
        <w:t xml:space="preserve"> H3a </w:t>
      </w:r>
      <w:r w:rsidRPr="00233F1D">
        <w:rPr>
          <w:rFonts w:ascii="Times New Roman" w:eastAsia="宋体" w:hAnsi="Times New Roman"/>
        </w:rPr>
        <w:t>得到支持（可信占比有机制组显著高于无机制组）。</w:t>
      </w:r>
      <w:r w:rsidRPr="00233F1D">
        <w:rPr>
          <w:rFonts w:ascii="Times New Roman" w:eastAsia="宋体" w:hAnsi="Times New Roman"/>
        </w:rPr>
        <w:t xml:space="preserve">H3b </w:t>
      </w:r>
      <w:r w:rsidRPr="00233F1D">
        <w:rPr>
          <w:rFonts w:ascii="Times New Roman" w:eastAsia="宋体" w:hAnsi="Times New Roman"/>
        </w:rPr>
        <w:t>的结果取决于系统当前稳态位置：若可信与不可信策略的收益差距足够小，</w:t>
      </w:r>
      <w:r w:rsidRPr="00233F1D">
        <w:rPr>
          <w:rFonts w:ascii="Times New Roman" w:eastAsia="宋体" w:hAnsi="Times New Roman"/>
        </w:rPr>
        <w:t xml:space="preserve">Fermi </w:t>
      </w:r>
      <w:r w:rsidRPr="00233F1D">
        <w:rPr>
          <w:rFonts w:ascii="Times New Roman" w:eastAsia="宋体" w:hAnsi="Times New Roman"/>
        </w:rPr>
        <w:t>模仿动态本</w:t>
      </w:r>
      <w:r w:rsidRPr="00233F1D">
        <w:rPr>
          <w:rFonts w:ascii="Times New Roman" w:eastAsia="宋体" w:hAnsi="Times New Roman"/>
        </w:rPr>
        <w:lastRenderedPageBreak/>
        <w:t>身即能维持一定可信占比，关闭声誉机制对</w:t>
      </w:r>
      <w:r w:rsidRPr="00233F1D">
        <w:rPr>
          <w:rFonts w:ascii="Times New Roman" w:eastAsia="宋体" w:hAnsi="Times New Roman"/>
        </w:rPr>
        <w:t xml:space="preserve"> avg-trust </w:t>
      </w:r>
      <w:r w:rsidRPr="00233F1D">
        <w:rPr>
          <w:rFonts w:ascii="Times New Roman" w:eastAsia="宋体" w:hAnsi="Times New Roman"/>
        </w:rPr>
        <w:t>的影响可能有限。这一预期揭示了声誉机制的分层功能</w:t>
      </w:r>
      <w:r w:rsidRPr="00233F1D">
        <w:rPr>
          <w:rFonts w:ascii="Times New Roman" w:eastAsia="宋体" w:hAnsi="Times New Roman"/>
        </w:rPr>
        <w:t>——</w:t>
      </w:r>
      <w:r w:rsidRPr="00233F1D">
        <w:rPr>
          <w:rFonts w:ascii="Times New Roman" w:eastAsia="宋体" w:hAnsi="Times New Roman"/>
        </w:rPr>
        <w:t>其直接作用对象是群体策略构成（供给端结构），而非消费者感知的整体信任总量（需求端宏观信号）。</w:t>
      </w:r>
    </w:p>
    <w:p w14:paraId="4C5E703B" w14:textId="238B5957" w:rsidR="00233F1D" w:rsidRDefault="00233F1D" w:rsidP="00233F1D">
      <w:pPr>
        <w:pStyle w:val="1"/>
        <w:numPr>
          <w:ilvl w:val="1"/>
          <w:numId w:val="4"/>
        </w:numPr>
        <w:spacing w:line="360" w:lineRule="auto"/>
      </w:pPr>
      <w:r>
        <w:t>实验</w:t>
      </w:r>
      <w:r>
        <w:rPr>
          <w:rFonts w:hint="eastAsia"/>
        </w:rPr>
        <w:t>4</w:t>
      </w:r>
      <w:r>
        <w:t>：青年群体占比专项实验设计</w:t>
      </w:r>
    </w:p>
    <w:p w14:paraId="695BB3C0" w14:textId="77777777" w:rsidR="00233F1D" w:rsidRDefault="00233F1D" w:rsidP="00233F1D">
      <w:pPr>
        <w:pStyle w:val="1"/>
        <w:numPr>
          <w:ilvl w:val="2"/>
          <w:numId w:val="4"/>
        </w:numPr>
        <w:spacing w:line="360" w:lineRule="auto"/>
      </w:pPr>
      <w:r>
        <w:t>设计依据</w:t>
      </w:r>
    </w:p>
    <w:p w14:paraId="23051DDF" w14:textId="6B1AF521"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rPr>
        <w:t>实验</w:t>
      </w:r>
      <w:r w:rsidRPr="00233F1D">
        <w:rPr>
          <w:rFonts w:ascii="Times New Roman" w:eastAsia="宋体" w:hAnsi="Times New Roman"/>
        </w:rPr>
        <w:t xml:space="preserve"> 4 </w:t>
      </w:r>
      <w:r w:rsidRPr="00233F1D">
        <w:rPr>
          <w:rFonts w:ascii="Times New Roman" w:eastAsia="宋体" w:hAnsi="Times New Roman"/>
        </w:rPr>
        <w:t>对应假设</w:t>
      </w:r>
      <w:r w:rsidRPr="00233F1D">
        <w:rPr>
          <w:rFonts w:ascii="Times New Roman" w:eastAsia="宋体" w:hAnsi="Times New Roman"/>
        </w:rPr>
        <w:t xml:space="preserve"> H4</w:t>
      </w:r>
      <w:r w:rsidRPr="00233F1D">
        <w:rPr>
          <w:rFonts w:ascii="Times New Roman" w:eastAsia="宋体" w:hAnsi="Times New Roman"/>
        </w:rPr>
        <w:t>，属于主体异质性组合实验。现有研究对青年群体在平台经济中的行为差异化特征多有理论描述</w:t>
      </w:r>
      <w:r w:rsidR="00D56388">
        <w:rPr>
          <w:rStyle w:val="a9"/>
          <w:rFonts w:ascii="Times New Roman" w:eastAsia="宋体" w:hAnsi="Times New Roman"/>
        </w:rPr>
        <w:endnoteReference w:id="24"/>
      </w:r>
      <w:r w:rsidRPr="00233F1D">
        <w:rPr>
          <w:rFonts w:ascii="Times New Roman" w:eastAsia="宋体" w:hAnsi="Times New Roman"/>
        </w:rPr>
        <w:t>，但群体占比与系统层面信任动态之间的定量关系尚未在仿真框架下系统探讨。本实验通过梯度调节青年占比，检验其对系统信任稳态的主效应，以及激活青年高逆反敏感度参数的边界条件。</w:t>
      </w:r>
    </w:p>
    <w:p w14:paraId="7331AE19" w14:textId="77777777" w:rsidR="00233F1D" w:rsidRDefault="00233F1D" w:rsidP="00233F1D">
      <w:pPr>
        <w:pStyle w:val="1"/>
        <w:numPr>
          <w:ilvl w:val="2"/>
          <w:numId w:val="4"/>
        </w:numPr>
        <w:spacing w:line="360" w:lineRule="auto"/>
      </w:pPr>
      <w:r>
        <w:t>变量操作化</w:t>
      </w:r>
    </w:p>
    <w:p w14:paraId="35474E7F" w14:textId="17D99A61"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rPr>
        <w:t>在</w:t>
      </w:r>
      <w:r w:rsidRPr="00233F1D">
        <w:rPr>
          <w:rFonts w:ascii="Times New Roman" w:eastAsia="宋体" w:hAnsi="Times New Roman"/>
        </w:rPr>
        <w:t xml:space="preserve"> setup </w:t>
      </w:r>
      <w:r w:rsidRPr="00233F1D">
        <w:rPr>
          <w:rFonts w:ascii="Times New Roman" w:eastAsia="宋体" w:hAnsi="Times New Roman"/>
        </w:rPr>
        <w:t>中引入</w:t>
      </w:r>
      <w:r w:rsidRPr="00233F1D">
        <w:rPr>
          <w:rFonts w:ascii="Times New Roman" w:eastAsia="宋体" w:hAnsi="Times New Roman"/>
        </w:rPr>
        <w:t xml:space="preserve"> youth-ratio </w:t>
      </w:r>
      <w:r w:rsidRPr="00233F1D">
        <w:rPr>
          <w:rFonts w:ascii="Times New Roman" w:eastAsia="宋体" w:hAnsi="Times New Roman"/>
        </w:rPr>
        <w:t>参数控制青年占比，通过修改劳动者初始化中</w:t>
      </w:r>
      <w:r w:rsidRPr="00233F1D">
        <w:rPr>
          <w:rFonts w:ascii="Times New Roman" w:eastAsia="宋体" w:hAnsi="Times New Roman"/>
        </w:rPr>
        <w:t xml:space="preserve"> is-youth? </w:t>
      </w:r>
      <w:r w:rsidRPr="00233F1D">
        <w:rPr>
          <w:rFonts w:ascii="Times New Roman" w:eastAsia="宋体" w:hAnsi="Times New Roman"/>
        </w:rPr>
        <w:t>的赋值概率（由固定值</w:t>
      </w:r>
      <w:r w:rsidRPr="00233F1D">
        <w:rPr>
          <w:rFonts w:ascii="Times New Roman" w:eastAsia="宋体" w:hAnsi="Times New Roman"/>
        </w:rPr>
        <w:t xml:space="preserve"> 0.8 </w:t>
      </w:r>
      <w:r w:rsidRPr="00233F1D">
        <w:rPr>
          <w:rFonts w:ascii="Times New Roman" w:eastAsia="宋体" w:hAnsi="Times New Roman"/>
        </w:rPr>
        <w:t>改为</w:t>
      </w:r>
      <w:r w:rsidRPr="00233F1D">
        <w:rPr>
          <w:rFonts w:ascii="Times New Roman" w:eastAsia="宋体" w:hAnsi="Times New Roman"/>
        </w:rPr>
        <w:t xml:space="preserve"> random-float 1 &lt; youth-ratio</w:t>
      </w:r>
      <w:r w:rsidRPr="00233F1D">
        <w:rPr>
          <w:rFonts w:ascii="Times New Roman" w:eastAsia="宋体" w:hAnsi="Times New Roman"/>
        </w:rPr>
        <w:t>）实现，界面添加</w:t>
      </w:r>
      <w:r w:rsidRPr="00233F1D">
        <w:rPr>
          <w:rFonts w:ascii="Times New Roman" w:eastAsia="宋体" w:hAnsi="Times New Roman"/>
        </w:rPr>
        <w:t xml:space="preserve"> Slider </w:t>
      </w:r>
      <w:r w:rsidRPr="00233F1D">
        <w:rPr>
          <w:rFonts w:ascii="Times New Roman" w:eastAsia="宋体" w:hAnsi="Times New Roman"/>
        </w:rPr>
        <w:t>控件（范围</w:t>
      </w:r>
      <w:r w:rsidRPr="00233F1D">
        <w:rPr>
          <w:rFonts w:ascii="Times New Roman" w:eastAsia="宋体" w:hAnsi="Times New Roman"/>
        </w:rPr>
        <w:t xml:space="preserve"> 0–1</w:t>
      </w:r>
      <w:r w:rsidRPr="00233F1D">
        <w:rPr>
          <w:rFonts w:ascii="Times New Roman" w:eastAsia="宋体" w:hAnsi="Times New Roman"/>
        </w:rPr>
        <w:t>，步长</w:t>
      </w:r>
      <w:r w:rsidRPr="00233F1D">
        <w:rPr>
          <w:rFonts w:ascii="Times New Roman" w:eastAsia="宋体" w:hAnsi="Times New Roman"/>
        </w:rPr>
        <w:t xml:space="preserve"> 0.05</w:t>
      </w:r>
      <w:r w:rsidRPr="00233F1D">
        <w:rPr>
          <w:rFonts w:ascii="Times New Roman" w:eastAsia="宋体" w:hAnsi="Times New Roman"/>
        </w:rPr>
        <w:t>，默认</w:t>
      </w:r>
      <w:r w:rsidRPr="00233F1D">
        <w:rPr>
          <w:rFonts w:ascii="Times New Roman" w:eastAsia="宋体" w:hAnsi="Times New Roman"/>
        </w:rPr>
        <w:t xml:space="preserve"> 0.8</w:t>
      </w:r>
      <w:r w:rsidRPr="00233F1D">
        <w:rPr>
          <w:rFonts w:ascii="Times New Roman" w:eastAsia="宋体" w:hAnsi="Times New Roman"/>
        </w:rPr>
        <w:t>）。取五档梯度：</w:t>
      </w:r>
      <w:r w:rsidRPr="00233F1D">
        <w:rPr>
          <w:rFonts w:ascii="Times New Roman" w:eastAsia="宋体" w:hAnsi="Times New Roman"/>
        </w:rPr>
        <w:t>0</w:t>
      </w:r>
      <w:r w:rsidRPr="00233F1D">
        <w:rPr>
          <w:rFonts w:ascii="Times New Roman" w:eastAsia="宋体" w:hAnsi="Times New Roman"/>
        </w:rPr>
        <w:t>（纯非青年）、</w:t>
      </w:r>
      <w:r w:rsidRPr="00233F1D">
        <w:rPr>
          <w:rFonts w:ascii="Times New Roman" w:eastAsia="宋体" w:hAnsi="Times New Roman"/>
        </w:rPr>
        <w:t>0.25</w:t>
      </w:r>
      <w:r w:rsidRPr="00233F1D">
        <w:rPr>
          <w:rFonts w:ascii="Times New Roman" w:eastAsia="宋体" w:hAnsi="Times New Roman"/>
        </w:rPr>
        <w:t>、</w:t>
      </w:r>
      <w:r w:rsidRPr="00233F1D">
        <w:rPr>
          <w:rFonts w:ascii="Times New Roman" w:eastAsia="宋体" w:hAnsi="Times New Roman"/>
        </w:rPr>
        <w:t>0.5</w:t>
      </w:r>
      <w:r w:rsidRPr="00233F1D">
        <w:rPr>
          <w:rFonts w:ascii="Times New Roman" w:eastAsia="宋体" w:hAnsi="Times New Roman"/>
        </w:rPr>
        <w:t>、</w:t>
      </w:r>
      <w:r w:rsidRPr="00233F1D">
        <w:rPr>
          <w:rFonts w:ascii="Times New Roman" w:eastAsia="宋体" w:hAnsi="Times New Roman"/>
        </w:rPr>
        <w:t>0.75</w:t>
      </w:r>
      <w:r w:rsidRPr="00233F1D">
        <w:rPr>
          <w:rFonts w:ascii="Times New Roman" w:eastAsia="宋体" w:hAnsi="Times New Roman"/>
        </w:rPr>
        <w:t>、</w:t>
      </w:r>
      <w:r w:rsidRPr="00233F1D">
        <w:rPr>
          <w:rFonts w:ascii="Times New Roman" w:eastAsia="宋体" w:hAnsi="Times New Roman"/>
        </w:rPr>
        <w:t>1.0</w:t>
      </w:r>
      <w:r w:rsidRPr="00233F1D">
        <w:rPr>
          <w:rFonts w:ascii="Times New Roman" w:eastAsia="宋体" w:hAnsi="Times New Roman"/>
        </w:rPr>
        <w:t>（纯青年），确保能捕捉到潜在的非线性关系，并包含两个极端情景以检验边界效应。变量规格填写为</w:t>
      </w:r>
      <w:r w:rsidRPr="00233F1D">
        <w:rPr>
          <w:rFonts w:ascii="Times New Roman" w:eastAsia="宋体" w:hAnsi="Times New Roman"/>
        </w:rPr>
        <w:t xml:space="preserve"> ["youth-ratio" 0 0.25 0.5 0.75 1]</w:t>
      </w:r>
      <w:r w:rsidRPr="00233F1D">
        <w:rPr>
          <w:rFonts w:ascii="Times New Roman" w:eastAsia="宋体" w:hAnsi="Times New Roman"/>
        </w:rPr>
        <w:t>，正确产生</w:t>
      </w:r>
      <w:r w:rsidRPr="00233F1D">
        <w:rPr>
          <w:rFonts w:ascii="Times New Roman" w:eastAsia="宋体" w:hAnsi="Times New Roman"/>
        </w:rPr>
        <w:t xml:space="preserve"> 150 </w:t>
      </w:r>
      <w:r w:rsidRPr="00233F1D">
        <w:rPr>
          <w:rFonts w:ascii="Times New Roman" w:eastAsia="宋体" w:hAnsi="Times New Roman"/>
        </w:rPr>
        <w:t>次运行（</w:t>
      </w:r>
      <w:r w:rsidRPr="00233F1D">
        <w:rPr>
          <w:rFonts w:ascii="Times New Roman" w:eastAsia="宋体" w:hAnsi="Times New Roman"/>
        </w:rPr>
        <w:t xml:space="preserve">5 </w:t>
      </w:r>
      <w:r w:rsidRPr="00233F1D">
        <w:rPr>
          <w:rFonts w:ascii="Times New Roman" w:eastAsia="宋体" w:hAnsi="Times New Roman"/>
        </w:rPr>
        <w:t>组</w:t>
      </w:r>
      <w:r w:rsidRPr="00233F1D">
        <w:rPr>
          <w:rFonts w:ascii="Times New Roman" w:eastAsia="宋体" w:hAnsi="Times New Roman"/>
        </w:rPr>
        <w:t xml:space="preserve">×30 </w:t>
      </w:r>
      <w:r w:rsidRPr="00233F1D">
        <w:rPr>
          <w:rFonts w:ascii="Times New Roman" w:eastAsia="宋体" w:hAnsi="Times New Roman"/>
        </w:rPr>
        <w:t>次），</w:t>
      </w:r>
      <w:r w:rsidRPr="00233F1D">
        <w:rPr>
          <w:rFonts w:ascii="Times New Roman" w:eastAsia="宋体" w:hAnsi="Times New Roman"/>
        </w:rPr>
        <w:t xml:space="preserve">run number </w:t>
      </w:r>
      <w:r w:rsidRPr="00233F1D">
        <w:rPr>
          <w:rFonts w:ascii="Times New Roman" w:eastAsia="宋体" w:hAnsi="Times New Roman"/>
        </w:rPr>
        <w:t>最大值</w:t>
      </w:r>
      <w:r w:rsidRPr="00233F1D">
        <w:rPr>
          <w:rFonts w:ascii="Times New Roman" w:eastAsia="宋体" w:hAnsi="Times New Roman"/>
        </w:rPr>
        <w:t xml:space="preserve"> 150</w:t>
      </w:r>
      <w:r w:rsidRPr="00233F1D">
        <w:rPr>
          <w:rFonts w:ascii="Times New Roman" w:eastAsia="宋体" w:hAnsi="Times New Roman"/>
        </w:rPr>
        <w:t>，验证有效。</w:t>
      </w:r>
    </w:p>
    <w:p w14:paraId="5C835456" w14:textId="592BCE7D" w:rsidR="00233F1D" w:rsidRPr="00233F1D" w:rsidRDefault="00000000" w:rsidP="00233F1D">
      <w:pPr>
        <w:spacing w:before="60" w:after="60" w:line="360" w:lineRule="auto"/>
        <w:ind w:firstLine="420"/>
        <w:rPr>
          <w:rFonts w:ascii="Times New Roman" w:eastAsia="宋体" w:hAnsi="Times New Roman"/>
        </w:rPr>
      </w:pP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oMath>
      <w:r w:rsidR="00233F1D" w:rsidRPr="00F25747">
        <w:rPr>
          <w:rFonts w:ascii="Times New Roman" w:eastAsia="宋体" w:hAnsi="Times New Roman"/>
        </w:rPr>
        <w:t xml:space="preserve"> </w:t>
      </w:r>
      <w:r w:rsidR="00233F1D" w:rsidRPr="00233F1D">
        <w:rPr>
          <w:rFonts w:ascii="Times New Roman" w:eastAsia="宋体" w:hAnsi="Times New Roman"/>
        </w:rPr>
        <w:t>固定为</w:t>
      </w:r>
      <w:r w:rsidR="00233F1D" w:rsidRPr="00233F1D">
        <w:rPr>
          <w:rFonts w:ascii="Times New Roman" w:eastAsia="宋体" w:hAnsi="Times New Roman"/>
        </w:rPr>
        <w:t xml:space="preserve"> 0.4</w:t>
      </w:r>
      <w:r w:rsidR="00233F1D" w:rsidRPr="00233F1D">
        <w:rPr>
          <w:rFonts w:ascii="Times New Roman" w:eastAsia="宋体" w:hAnsi="Times New Roman"/>
        </w:rPr>
        <w:t>（当前基准值，低于青年逆反效应的临界阈值</w:t>
      </w:r>
      <w:r w:rsidR="00233F1D" w:rsidRPr="00F25747">
        <w:rPr>
          <w:rFonts w:ascii="Times New Roman" w:eastAsia="宋体" w:hAnsi="Times New Roman"/>
        </w:rPr>
        <w:t xml:space="preserve"> </w:t>
      </w:r>
      <m:oMath>
        <m:sSub>
          <m:sSubPr>
            <m:ctrlPr>
              <w:rPr>
                <w:rFonts w:ascii="Cambria Math" w:eastAsia="宋体" w:hAnsi="Cambria Math"/>
                <w:i/>
              </w:rPr>
            </m:ctrlPr>
          </m:sSubPr>
          <m:e>
            <m:r>
              <m:rPr>
                <m:sty m:val="bi"/>
              </m:rPr>
              <w:rPr>
                <w:rFonts w:ascii="Cambria Math" w:hAnsi="Cambria Math"/>
              </w:rPr>
              <m:t>α</m:t>
            </m:r>
          </m:e>
          <m:sub>
            <m:r>
              <m:rPr>
                <m:sty m:val="bi"/>
              </m:rPr>
              <w:rPr>
                <w:rFonts w:ascii="Cambria Math" w:hAnsi="Cambria Math" w:hint="eastAsia"/>
              </w:rPr>
              <m:t>c</m:t>
            </m:r>
            <m:r>
              <m:rPr>
                <m:sty m:val="bi"/>
              </m:rPr>
              <w:rPr>
                <w:rFonts w:ascii="Cambria Math" w:hAnsi="Cambria Math"/>
              </w:rPr>
              <m:t>_critical</m:t>
            </m:r>
          </m:sub>
        </m:sSub>
      </m:oMath>
      <w:r w:rsidR="00C0542D" w:rsidRPr="0079339B">
        <w:rPr>
          <w:rFonts w:ascii="Times New Roman" w:eastAsia="宋体" w:hAnsi="Times New Roman"/>
        </w:rPr>
        <w:t xml:space="preserve"> </w:t>
      </w:r>
      <m:oMath>
        <m:r>
          <w:rPr>
            <w:rFonts w:ascii="Cambria Math" w:eastAsia="宋体" w:hAnsi="Cambria Math"/>
          </w:rPr>
          <m:t>=0.7</m:t>
        </m:r>
      </m:oMath>
      <w:r w:rsidR="00233F1D" w:rsidRPr="00233F1D">
        <w:rPr>
          <w:rFonts w:ascii="Times New Roman" w:eastAsia="宋体" w:hAnsi="Times New Roman"/>
        </w:rPr>
        <w:t>），以在基准管控强度下测试青年占比的主效应。这一设定意味着：若</w:t>
      </w:r>
      <w:r w:rsidR="00233F1D" w:rsidRPr="00233F1D">
        <w:rPr>
          <w:rFonts w:ascii="Times New Roman" w:eastAsia="宋体" w:hAnsi="Times New Roman"/>
        </w:rPr>
        <w:t xml:space="preserve"> H4 </w:t>
      </w:r>
      <w:r w:rsidR="00233F1D" w:rsidRPr="00233F1D">
        <w:rPr>
          <w:rFonts w:ascii="Times New Roman" w:eastAsia="宋体" w:hAnsi="Times New Roman"/>
        </w:rPr>
        <w:t>中</w:t>
      </w:r>
      <w:r w:rsidR="00F25747">
        <w:rPr>
          <w:rFonts w:ascii="Times New Roman" w:eastAsia="宋体" w:hAnsi="Times New Roman" w:hint="eastAsia"/>
        </w:rPr>
        <w:t>“</w:t>
      </w:r>
      <w:r w:rsidR="00233F1D" w:rsidRPr="00233F1D">
        <w:rPr>
          <w:rFonts w:ascii="Times New Roman" w:eastAsia="宋体" w:hAnsi="Times New Roman"/>
        </w:rPr>
        <w:t>青年占比越高，系统对过度管控越敏感</w:t>
      </w:r>
      <w:r w:rsidR="00F25747">
        <w:rPr>
          <w:rFonts w:ascii="Times New Roman" w:eastAsia="宋体" w:hAnsi="Times New Roman" w:hint="eastAsia"/>
        </w:rPr>
        <w:t>”</w:t>
      </w:r>
      <w:r w:rsidR="00233F1D" w:rsidRPr="00233F1D">
        <w:rPr>
          <w:rFonts w:ascii="Times New Roman" w:eastAsia="宋体" w:hAnsi="Times New Roman"/>
        </w:rPr>
        <w:t>的机制在当前条件下无法被激活，实验</w:t>
      </w:r>
      <w:r w:rsidR="00233F1D" w:rsidRPr="00233F1D">
        <w:rPr>
          <w:rFonts w:ascii="Times New Roman" w:eastAsia="宋体" w:hAnsi="Times New Roman"/>
        </w:rPr>
        <w:t xml:space="preserve"> 4 </w:t>
      </w:r>
      <w:r w:rsidR="00233F1D" w:rsidRPr="00233F1D">
        <w:rPr>
          <w:rFonts w:ascii="Times New Roman" w:eastAsia="宋体" w:hAnsi="Times New Roman"/>
        </w:rPr>
        <w:t>本身即可证实</w:t>
      </w:r>
      <w:r w:rsidR="00233F1D" w:rsidRPr="00233F1D">
        <w:rPr>
          <w:rFonts w:ascii="Times New Roman" w:eastAsia="宋体" w:hAnsi="Times New Roman"/>
        </w:rPr>
        <w:t xml:space="preserve"> H4 </w:t>
      </w:r>
      <w:r w:rsidR="00233F1D" w:rsidRPr="00233F1D">
        <w:rPr>
          <w:rFonts w:ascii="Times New Roman" w:eastAsia="宋体" w:hAnsi="Times New Roman"/>
        </w:rPr>
        <w:t>后半段</w:t>
      </w:r>
      <w:r w:rsidR="00233F1D" w:rsidRPr="00233F1D">
        <w:rPr>
          <w:rFonts w:ascii="Times New Roman" w:eastAsia="宋体" w:hAnsi="Times New Roman"/>
        </w:rPr>
        <w:t>——</w:t>
      </w:r>
      <w:r w:rsidR="00233F1D" w:rsidRPr="00233F1D">
        <w:rPr>
          <w:rFonts w:ascii="Times New Roman" w:eastAsia="宋体" w:hAnsi="Times New Roman"/>
        </w:rPr>
        <w:t>青年占比在基准管控下对系统整体信任水平的主效应有限，并揭示该机制发挥作用所需的边界条件（</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oMath>
      <w:r w:rsidR="00233F1D" w:rsidRPr="00F25747">
        <w:rPr>
          <w:rFonts w:ascii="Times New Roman" w:eastAsia="宋体" w:hAnsi="Times New Roman"/>
        </w:rPr>
        <w:t xml:space="preserve"> </w:t>
      </w:r>
      <w:r w:rsidR="00233F1D" w:rsidRPr="00233F1D">
        <w:rPr>
          <w:rFonts w:ascii="Times New Roman" w:eastAsia="宋体" w:hAnsi="Times New Roman"/>
        </w:rPr>
        <w:t>需超过</w:t>
      </w:r>
      <w:r w:rsidR="00233F1D" w:rsidRPr="00233F1D">
        <w:rPr>
          <w:rFonts w:ascii="Times New Roman" w:eastAsia="宋体" w:hAnsi="Times New Roman"/>
        </w:rPr>
        <w:t xml:space="preserve"> 0.7</w:t>
      </w:r>
      <w:r w:rsidR="00233F1D" w:rsidRPr="00233F1D">
        <w:rPr>
          <w:rFonts w:ascii="Times New Roman" w:eastAsia="宋体" w:hAnsi="Times New Roman"/>
        </w:rPr>
        <w:t>）。</w:t>
      </w:r>
    </w:p>
    <w:p w14:paraId="44849A70" w14:textId="7F4773C8" w:rsidR="00233F1D" w:rsidRDefault="00233F1D" w:rsidP="00233F1D">
      <w:pPr>
        <w:pStyle w:val="1"/>
        <w:numPr>
          <w:ilvl w:val="2"/>
          <w:numId w:val="4"/>
        </w:numPr>
        <w:spacing w:line="360" w:lineRule="auto"/>
      </w:pPr>
      <w:r>
        <w:t>青年群体差异化参数</w:t>
      </w:r>
    </w:p>
    <w:p w14:paraId="18CCDFC5" w14:textId="68D3F09B"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hint="eastAsia"/>
        </w:rPr>
        <w:t>与非青年劳动者相比，青年劳动者在模型中具有以下差异化参数设定（详见</w:t>
      </w:r>
      <w:r w:rsidRPr="00233F1D">
        <w:rPr>
          <w:rFonts w:ascii="Times New Roman" w:eastAsia="宋体" w:hAnsi="Times New Roman"/>
        </w:rPr>
        <w:t xml:space="preserve"> 3.2.2 </w:t>
      </w:r>
      <w:r w:rsidRPr="00233F1D">
        <w:rPr>
          <w:rFonts w:ascii="Times New Roman" w:eastAsia="宋体" w:hAnsi="Times New Roman" w:hint="eastAsia"/>
        </w:rPr>
        <w:t>节）：初始信任水平均值略高（</w:t>
      </w:r>
      <w:bookmarkStart w:id="51" w:name="OLE_LINK54"/>
      <m:oMath>
        <m:r>
          <w:rPr>
            <w:rFonts w:ascii="Cambria Math" w:eastAsia="宋体" w:hAnsi="Cambria Math"/>
          </w:rPr>
          <m:t>μ=0.75</m:t>
        </m:r>
      </m:oMath>
      <w:bookmarkEnd w:id="51"/>
      <w:r w:rsidRPr="00233F1D">
        <w:rPr>
          <w:rFonts w:ascii="Times New Roman" w:eastAsia="宋体" w:hAnsi="Times New Roman"/>
        </w:rPr>
        <w:t xml:space="preserve"> vs 0.72</w:t>
      </w:r>
      <w:r w:rsidRPr="00233F1D">
        <w:rPr>
          <w:rFonts w:ascii="Times New Roman" w:eastAsia="宋体" w:hAnsi="Times New Roman" w:hint="eastAsia"/>
        </w:rPr>
        <w:t>）；促进型调节焦点比例更</w:t>
      </w:r>
      <w:r w:rsidRPr="00233F1D">
        <w:rPr>
          <w:rFonts w:ascii="Times New Roman" w:eastAsia="宋体" w:hAnsi="Times New Roman" w:hint="eastAsia"/>
        </w:rPr>
        <w:lastRenderedPageBreak/>
        <w:t>高（</w:t>
      </w:r>
      <w:r w:rsidRPr="00233F1D">
        <w:rPr>
          <w:rFonts w:ascii="Times New Roman" w:eastAsia="宋体" w:hAnsi="Times New Roman"/>
        </w:rPr>
        <w:t>60% vs 50%</w:t>
      </w:r>
      <w:r w:rsidRPr="00233F1D">
        <w:rPr>
          <w:rFonts w:ascii="Times New Roman" w:eastAsia="宋体" w:hAnsi="Times New Roman" w:hint="eastAsia"/>
        </w:rPr>
        <w:t>）；初始可信策略占比更高（</w:t>
      </w:r>
      <w:r w:rsidRPr="00233F1D">
        <w:rPr>
          <w:rFonts w:ascii="Times New Roman" w:eastAsia="宋体" w:hAnsi="Times New Roman"/>
        </w:rPr>
        <w:t>55% vs 30%</w:t>
      </w:r>
      <w:r w:rsidRPr="00233F1D">
        <w:rPr>
          <w:rFonts w:ascii="Times New Roman" w:eastAsia="宋体" w:hAnsi="Times New Roman" w:hint="eastAsia"/>
        </w:rPr>
        <w:t>）；</w:t>
      </w:r>
      <w:r w:rsidRPr="00233F1D">
        <w:rPr>
          <w:rFonts w:ascii="Times New Roman" w:eastAsia="宋体" w:hAnsi="Times New Roman"/>
        </w:rPr>
        <w:t xml:space="preserve">Fermi </w:t>
      </w:r>
      <w:r w:rsidRPr="00233F1D">
        <w:rPr>
          <w:rFonts w:ascii="Times New Roman" w:eastAsia="宋体" w:hAnsi="Times New Roman" w:hint="eastAsia"/>
        </w:rPr>
        <w:t>模仿概率额外乘以</w:t>
      </w:r>
      <w:r w:rsidRPr="00233F1D">
        <w:rPr>
          <w:rFonts w:ascii="Times New Roman" w:eastAsia="宋体" w:hAnsi="Times New Roman"/>
        </w:rPr>
        <w:t xml:space="preserve"> 1.2</w:t>
      </w:r>
      <w:r w:rsidRPr="00233F1D">
        <w:rPr>
          <w:rFonts w:ascii="Times New Roman" w:eastAsia="宋体" w:hAnsi="Times New Roman" w:hint="eastAsia"/>
        </w:rPr>
        <w:t>（更强同伴效应）；当</w:t>
      </w:r>
      <w:r w:rsidRPr="00233F1D">
        <w:rPr>
          <w:rFonts w:ascii="Times New Roman" w:eastAsia="宋体" w:hAnsi="Times New Roman"/>
        </w:rPr>
        <w:t xml:space="preserve"> </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oMath>
      <w:r w:rsidRPr="00233F1D">
        <w:rPr>
          <w:rFonts w:ascii="Times New Roman" w:eastAsia="宋体" w:hAnsi="Times New Roman"/>
        </w:rPr>
        <w:t xml:space="preserve"> </w:t>
      </w:r>
      <m:oMath>
        <m:r>
          <w:rPr>
            <w:rFonts w:ascii="Cambria Math" w:eastAsia="宋体" w:hAnsi="Cambria Math"/>
          </w:rPr>
          <m:t>&gt; 0.7</m:t>
        </m:r>
      </m:oMath>
      <w:r w:rsidRPr="00233F1D">
        <w:rPr>
          <w:rFonts w:ascii="Times New Roman" w:eastAsia="宋体" w:hAnsi="Times New Roman"/>
        </w:rPr>
        <w:t xml:space="preserve"> </w:t>
      </w:r>
      <w:r w:rsidRPr="00233F1D">
        <w:rPr>
          <w:rFonts w:ascii="Times New Roman" w:eastAsia="宋体" w:hAnsi="Times New Roman" w:hint="eastAsia"/>
        </w:rPr>
        <w:t>时</w:t>
      </w:r>
      <w:r w:rsidRPr="00F25747">
        <w:rPr>
          <w:rFonts w:ascii="Times New Roman" w:eastAsia="宋体" w:hAnsi="Times New Roman" w:hint="eastAsia"/>
        </w:rPr>
        <w:t>，</w:t>
      </w:r>
      <m:oMath>
        <m:r>
          <w:rPr>
            <w:rFonts w:ascii="Cambria Math" w:eastAsia="宋体" w:hAnsi="Cambria Math"/>
          </w:rPr>
          <m:t>Δ</m:t>
        </m:r>
        <m:sSub>
          <m:sSubPr>
            <m:ctrlPr>
              <w:rPr>
                <w:rFonts w:ascii="Cambria Math" w:eastAsia="宋体" w:hAnsi="Cambria Math"/>
                <w:i/>
                <w:iCs/>
              </w:rPr>
            </m:ctrlPr>
          </m:sSubPr>
          <m:e>
            <m:r>
              <w:rPr>
                <w:rFonts w:ascii="Cambria Math" w:eastAsia="宋体" w:hAnsi="Cambria Math" w:hint="eastAsia"/>
              </w:rPr>
              <m:t>e</m:t>
            </m:r>
          </m:e>
          <m:sub>
            <m:r>
              <w:rPr>
                <w:rFonts w:ascii="Cambria Math" w:eastAsia="宋体" w:hAnsi="Cambria Math" w:hint="eastAsia"/>
              </w:rPr>
              <m:t>p</m:t>
            </m:r>
          </m:sub>
        </m:sSub>
      </m:oMath>
      <w:r w:rsidRPr="00233F1D">
        <w:rPr>
          <w:rFonts w:ascii="Times New Roman" w:eastAsia="宋体" w:hAnsi="Times New Roman" w:hint="eastAsia"/>
        </w:rPr>
        <w:t>惩罚项额外乘以</w:t>
      </w:r>
      <w:r w:rsidRPr="00233F1D">
        <w:rPr>
          <w:rFonts w:ascii="Times New Roman" w:eastAsia="宋体" w:hAnsi="Times New Roman"/>
        </w:rPr>
        <w:t xml:space="preserve"> 1.4</w:t>
      </w:r>
      <w:r w:rsidRPr="00233F1D">
        <w:rPr>
          <w:rFonts w:ascii="Times New Roman" w:eastAsia="宋体" w:hAnsi="Times New Roman" w:hint="eastAsia"/>
        </w:rPr>
        <w:t>（更强逆反敏感度）。这些差异化参数共同构成青年群体行为特征的参数化表达，其在系统层面的涌现效应正是本实验的检验目标。</w:t>
      </w:r>
    </w:p>
    <w:p w14:paraId="20771939" w14:textId="0F0E21E6" w:rsidR="00233F1D" w:rsidRDefault="00233F1D" w:rsidP="00233F1D">
      <w:pPr>
        <w:pStyle w:val="1"/>
        <w:numPr>
          <w:ilvl w:val="2"/>
          <w:numId w:val="4"/>
        </w:numPr>
        <w:spacing w:line="360" w:lineRule="auto"/>
      </w:pPr>
      <w:r>
        <w:t>核心观测指标与预期</w:t>
      </w:r>
    </w:p>
    <w:p w14:paraId="446F2169" w14:textId="23BE4AE3"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hint="eastAsia"/>
        </w:rPr>
        <w:t>主要观测</w:t>
      </w:r>
      <w:r w:rsidRPr="00233F1D">
        <w:rPr>
          <w:rFonts w:ascii="Times New Roman" w:eastAsia="宋体" w:hAnsi="Times New Roman"/>
        </w:rPr>
        <w:t xml:space="preserve"> avg-trust </w:t>
      </w:r>
      <w:r w:rsidRPr="00233F1D">
        <w:rPr>
          <w:rFonts w:ascii="Times New Roman" w:eastAsia="宋体" w:hAnsi="Times New Roman" w:hint="eastAsia"/>
        </w:rPr>
        <w:t>稳态均值与可信占比稳态均值随</w:t>
      </w:r>
      <w:r w:rsidRPr="00233F1D">
        <w:rPr>
          <w:rFonts w:ascii="Times New Roman" w:eastAsia="宋体" w:hAnsi="Times New Roman"/>
        </w:rPr>
        <w:t xml:space="preserve"> youth-ratio </w:t>
      </w:r>
      <w:r w:rsidRPr="00233F1D">
        <w:rPr>
          <w:rFonts w:ascii="Times New Roman" w:eastAsia="宋体" w:hAnsi="Times New Roman" w:hint="eastAsia"/>
        </w:rPr>
        <w:t>的变化趋势，以</w:t>
      </w:r>
      <w:r w:rsidRPr="00233F1D">
        <w:rPr>
          <w:rFonts w:ascii="Times New Roman" w:eastAsia="宋体" w:hAnsi="Times New Roman"/>
        </w:rPr>
        <w:t xml:space="preserve"> youth-ratio </w:t>
      </w:r>
      <w:r w:rsidRPr="00233F1D">
        <w:rPr>
          <w:rFonts w:ascii="Times New Roman" w:eastAsia="宋体" w:hAnsi="Times New Roman" w:hint="eastAsia"/>
        </w:rPr>
        <w:t>为横轴绘制关系图，观察是否存在倒</w:t>
      </w:r>
      <w:r w:rsidRPr="00233F1D">
        <w:rPr>
          <w:rFonts w:ascii="Times New Roman" w:eastAsia="宋体" w:hAnsi="Times New Roman"/>
        </w:rPr>
        <w:t xml:space="preserve"> U </w:t>
      </w:r>
      <w:r w:rsidRPr="00233F1D">
        <w:rPr>
          <w:rFonts w:ascii="Times New Roman" w:eastAsia="宋体" w:hAnsi="Times New Roman" w:hint="eastAsia"/>
        </w:rPr>
        <w:t>型或其他非线性结构。若</w:t>
      </w:r>
      <w:r w:rsidRPr="00233F1D">
        <w:rPr>
          <w:rFonts w:ascii="Times New Roman" w:eastAsia="宋体" w:hAnsi="Times New Roman"/>
        </w:rPr>
        <w:t xml:space="preserve"> H4 </w:t>
      </w:r>
      <w:r w:rsidRPr="00233F1D">
        <w:rPr>
          <w:rFonts w:ascii="Times New Roman" w:eastAsia="宋体" w:hAnsi="Times New Roman" w:hint="eastAsia"/>
        </w:rPr>
        <w:t>成立，在</w:t>
      </w:r>
      <w:r w:rsidRPr="00F25747">
        <w:rPr>
          <w:rFonts w:ascii="Times New Roman" w:eastAsia="宋体" w:hAnsi="Times New Roman"/>
        </w:rPr>
        <w:t xml:space="preserve"> </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r>
          <w:rPr>
            <w:rFonts w:ascii="Cambria Math" w:eastAsia="宋体" w:hAnsi="Cambria Math"/>
          </w:rPr>
          <m:t>=0.4</m:t>
        </m:r>
      </m:oMath>
      <w:r w:rsidRPr="00233F1D">
        <w:rPr>
          <w:rFonts w:ascii="Times New Roman" w:eastAsia="宋体" w:hAnsi="Times New Roman"/>
        </w:rPr>
        <w:t xml:space="preserve"> </w:t>
      </w:r>
      <w:r w:rsidRPr="00233F1D">
        <w:rPr>
          <w:rFonts w:ascii="Times New Roman" w:eastAsia="宋体" w:hAnsi="Times New Roman" w:hint="eastAsia"/>
        </w:rPr>
        <w:t>的基准条件下，青年占比对</w:t>
      </w:r>
      <w:r w:rsidRPr="00233F1D">
        <w:rPr>
          <w:rFonts w:ascii="Times New Roman" w:eastAsia="宋体" w:hAnsi="Times New Roman"/>
        </w:rPr>
        <w:t xml:space="preserve"> avg-trust </w:t>
      </w:r>
      <w:r w:rsidRPr="00233F1D">
        <w:rPr>
          <w:rFonts w:ascii="Times New Roman" w:eastAsia="宋体" w:hAnsi="Times New Roman" w:hint="eastAsia"/>
        </w:rPr>
        <w:t>稳态值的主效应预期不显著（因逆反机制未被激活），五档条件下稳态值应接近锁定；对可信占比可能存在微弱的正向趋势（青年初始可信占比</w:t>
      </w:r>
      <w:r w:rsidRPr="00233F1D">
        <w:rPr>
          <w:rFonts w:ascii="Times New Roman" w:eastAsia="宋体" w:hAnsi="Times New Roman"/>
        </w:rPr>
        <w:t xml:space="preserve"> 55% </w:t>
      </w:r>
      <w:r w:rsidRPr="00233F1D">
        <w:rPr>
          <w:rFonts w:ascii="Times New Roman" w:eastAsia="宋体" w:hAnsi="Times New Roman" w:hint="eastAsia"/>
        </w:rPr>
        <w:t>高于非青年</w:t>
      </w:r>
      <w:r w:rsidRPr="00233F1D">
        <w:rPr>
          <w:rFonts w:ascii="Times New Roman" w:eastAsia="宋体" w:hAnsi="Times New Roman"/>
        </w:rPr>
        <w:t xml:space="preserve"> 30%</w:t>
      </w:r>
      <w:r w:rsidRPr="00233F1D">
        <w:rPr>
          <w:rFonts w:ascii="Times New Roman" w:eastAsia="宋体" w:hAnsi="Times New Roman" w:hint="eastAsia"/>
        </w:rPr>
        <w:t>），但不一定达到统计显著水平。</w:t>
      </w:r>
    </w:p>
    <w:p w14:paraId="599D5CDF" w14:textId="7ED9D97F" w:rsidR="00233F1D" w:rsidRDefault="00233F1D" w:rsidP="00233F1D">
      <w:pPr>
        <w:pStyle w:val="1"/>
        <w:numPr>
          <w:ilvl w:val="1"/>
          <w:numId w:val="4"/>
        </w:numPr>
        <w:spacing w:line="360" w:lineRule="auto"/>
      </w:pPr>
      <w:r>
        <w:t>四组实验的内在逻辑关联</w:t>
      </w:r>
    </w:p>
    <w:p w14:paraId="5671D2CD" w14:textId="52861A2F" w:rsidR="00233F1D" w:rsidRPr="00233F1D" w:rsidRDefault="00233F1D" w:rsidP="00233F1D">
      <w:pPr>
        <w:spacing w:before="60" w:after="60" w:line="360" w:lineRule="auto"/>
        <w:ind w:firstLine="420"/>
        <w:rPr>
          <w:rFonts w:ascii="Times New Roman" w:eastAsia="宋体" w:hAnsi="Times New Roman"/>
        </w:rPr>
      </w:pPr>
      <w:r w:rsidRPr="00233F1D">
        <w:rPr>
          <w:rFonts w:ascii="Times New Roman" w:eastAsia="宋体" w:hAnsi="Times New Roman" w:hint="eastAsia"/>
        </w:rPr>
        <w:t>四组实验在逻辑结构上具有层层递进的关系。实验</w:t>
      </w:r>
      <w:r w:rsidRPr="00233F1D">
        <w:rPr>
          <w:rFonts w:ascii="Times New Roman" w:eastAsia="宋体" w:hAnsi="Times New Roman"/>
        </w:rPr>
        <w:t xml:space="preserve"> 1 </w:t>
      </w:r>
      <w:r w:rsidRPr="00233F1D">
        <w:rPr>
          <w:rFonts w:ascii="Times New Roman" w:eastAsia="宋体" w:hAnsi="Times New Roman" w:hint="eastAsia"/>
        </w:rPr>
        <w:t>首先确立平台激励强度的主效应及其非单调边界，为理解系统信任生态的驱动机制提供基准；实验</w:t>
      </w:r>
      <w:r w:rsidRPr="00233F1D">
        <w:rPr>
          <w:rFonts w:ascii="Times New Roman" w:eastAsia="宋体" w:hAnsi="Times New Roman"/>
        </w:rPr>
        <w:t xml:space="preserve"> 2 </w:t>
      </w:r>
      <w:r w:rsidRPr="00233F1D">
        <w:rPr>
          <w:rFonts w:ascii="Times New Roman" w:eastAsia="宋体" w:hAnsi="Times New Roman" w:hint="eastAsia"/>
        </w:rPr>
        <w:t>在实验</w:t>
      </w:r>
      <w:r w:rsidRPr="00233F1D">
        <w:rPr>
          <w:rFonts w:ascii="Times New Roman" w:eastAsia="宋体" w:hAnsi="Times New Roman"/>
        </w:rPr>
        <w:t xml:space="preserve"> 1 </w:t>
      </w:r>
      <w:r w:rsidRPr="00233F1D">
        <w:rPr>
          <w:rFonts w:ascii="Times New Roman" w:eastAsia="宋体" w:hAnsi="Times New Roman" w:hint="eastAsia"/>
        </w:rPr>
        <w:t>的基准参数配置上施加外部扰动，检验系统在稳态附近的韧性；实验</w:t>
      </w:r>
      <w:r w:rsidRPr="00233F1D">
        <w:rPr>
          <w:rFonts w:ascii="Times New Roman" w:eastAsia="宋体" w:hAnsi="Times New Roman"/>
        </w:rPr>
        <w:t xml:space="preserve"> 3 </w:t>
      </w:r>
      <w:r w:rsidRPr="00233F1D">
        <w:rPr>
          <w:rFonts w:ascii="Times New Roman" w:eastAsia="宋体" w:hAnsi="Times New Roman" w:hint="eastAsia"/>
        </w:rPr>
        <w:t>通过</w:t>
      </w:r>
      <w:r w:rsidR="00F25747">
        <w:rPr>
          <w:rFonts w:ascii="Times New Roman" w:eastAsia="宋体" w:hAnsi="Times New Roman" w:hint="eastAsia"/>
        </w:rPr>
        <w:t>“</w:t>
      </w:r>
      <w:r w:rsidRPr="00233F1D">
        <w:rPr>
          <w:rFonts w:ascii="Times New Roman" w:eastAsia="宋体" w:hAnsi="Times New Roman" w:hint="eastAsia"/>
        </w:rPr>
        <w:t>机制开关</w:t>
      </w:r>
      <w:r w:rsidR="00F25747">
        <w:rPr>
          <w:rFonts w:ascii="Times New Roman" w:eastAsia="宋体" w:hAnsi="Times New Roman" w:hint="eastAsia"/>
        </w:rPr>
        <w:t>”</w:t>
      </w:r>
      <w:r w:rsidRPr="00233F1D">
        <w:rPr>
          <w:rFonts w:ascii="Times New Roman" w:eastAsia="宋体" w:hAnsi="Times New Roman" w:hint="eastAsia"/>
        </w:rPr>
        <w:t>隔离声誉筛选的净效应，区分激励机制与声誉机制在维持合作生态上的各自贡献；实验</w:t>
      </w:r>
      <w:r w:rsidRPr="00233F1D">
        <w:rPr>
          <w:rFonts w:ascii="Times New Roman" w:eastAsia="宋体" w:hAnsi="Times New Roman"/>
        </w:rPr>
        <w:t xml:space="preserve"> 4 </w:t>
      </w:r>
      <w:r w:rsidRPr="00233F1D">
        <w:rPr>
          <w:rFonts w:ascii="Times New Roman" w:eastAsia="宋体" w:hAnsi="Times New Roman" w:hint="eastAsia"/>
        </w:rPr>
        <w:t>则从主体异质性角度出发，检验青年群体的差异化参数能否在系统层面产生可观测的涌现效应。四组实验共同构成对四个核心假设（</w:t>
      </w:r>
      <w:r w:rsidRPr="00233F1D">
        <w:rPr>
          <w:rFonts w:ascii="Times New Roman" w:eastAsia="宋体" w:hAnsi="Times New Roman"/>
        </w:rPr>
        <w:t>H1—H4</w:t>
      </w:r>
      <w:r w:rsidRPr="00233F1D">
        <w:rPr>
          <w:rFonts w:ascii="Times New Roman" w:eastAsia="宋体" w:hAnsi="Times New Roman" w:hint="eastAsia"/>
        </w:rPr>
        <w:t>）的系统性验证框架，累计</w:t>
      </w:r>
      <w:r w:rsidRPr="00233F1D">
        <w:rPr>
          <w:rFonts w:ascii="Times New Roman" w:eastAsia="宋体" w:hAnsi="Times New Roman"/>
        </w:rPr>
        <w:t xml:space="preserve"> 390 </w:t>
      </w:r>
      <w:r w:rsidRPr="00233F1D">
        <w:rPr>
          <w:rFonts w:ascii="Times New Roman" w:eastAsia="宋体" w:hAnsi="Times New Roman" w:hint="eastAsia"/>
        </w:rPr>
        <w:t>次蒙特卡洛仿真、</w:t>
      </w:r>
      <w:r w:rsidRPr="00233F1D">
        <w:rPr>
          <w:rFonts w:ascii="Times New Roman" w:eastAsia="宋体" w:hAnsi="Times New Roman"/>
        </w:rPr>
        <w:t xml:space="preserve">195,000 </w:t>
      </w:r>
      <w:r w:rsidRPr="00233F1D">
        <w:rPr>
          <w:rFonts w:ascii="Times New Roman" w:eastAsia="宋体" w:hAnsi="Times New Roman" w:hint="eastAsia"/>
        </w:rPr>
        <w:t>个仿真步，为第五章实验结果的分析提供了完整的数据基础。</w:t>
      </w:r>
    </w:p>
    <w:p w14:paraId="2B39A4BF" w14:textId="7B7C61EE" w:rsidR="00506095" w:rsidRPr="00FE1CE0" w:rsidRDefault="00C62B29" w:rsidP="00775945">
      <w:pPr>
        <w:pStyle w:val="1"/>
        <w:numPr>
          <w:ilvl w:val="0"/>
          <w:numId w:val="4"/>
        </w:numPr>
      </w:pPr>
      <w:r w:rsidRPr="00FE1CE0">
        <w:rPr>
          <w:sz w:val="32"/>
          <w:szCs w:val="32"/>
        </w:rPr>
        <w:t>实验结果</w:t>
      </w:r>
    </w:p>
    <w:p w14:paraId="5D71F9E5" w14:textId="42BBA4B3"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以下分四组呈现实验结果，每组均报告均值</w:t>
      </w:r>
      <w:r w:rsidRPr="00FE1CE0">
        <w:rPr>
          <w:rFonts w:ascii="Times New Roman" w:eastAsia="宋体" w:hAnsi="Times New Roman"/>
        </w:rPr>
        <w:t>±95%</w:t>
      </w:r>
      <w:r w:rsidRPr="00FE1CE0">
        <w:rPr>
          <w:rFonts w:ascii="Times New Roman" w:eastAsia="宋体" w:hAnsi="Times New Roman"/>
        </w:rPr>
        <w:t>置信区间时序曲线、稳态统计量及统计检验结果。所有统计检验采用</w:t>
      </w:r>
      <w:r w:rsidRPr="00FE1CE0">
        <w:rPr>
          <w:rFonts w:ascii="Times New Roman" w:eastAsia="宋体" w:hAnsi="Times New Roman"/>
        </w:rPr>
        <w:t>Mann-Whitney U</w:t>
      </w:r>
      <w:r w:rsidRPr="00FE1CE0">
        <w:rPr>
          <w:rFonts w:ascii="Times New Roman" w:eastAsia="宋体" w:hAnsi="Times New Roman"/>
        </w:rPr>
        <w:t>检验（非参数，适用于仿真数据的非正态分布），多重比较采用</w:t>
      </w:r>
      <w:r w:rsidRPr="00FE1CE0">
        <w:rPr>
          <w:rFonts w:ascii="Times New Roman" w:eastAsia="宋体" w:hAnsi="Times New Roman"/>
        </w:rPr>
        <w:t>Bonferroni</w:t>
      </w:r>
      <w:r w:rsidRPr="00FE1CE0">
        <w:rPr>
          <w:rFonts w:ascii="Times New Roman" w:eastAsia="宋体" w:hAnsi="Times New Roman"/>
        </w:rPr>
        <w:t>校正，显著性阈值</w:t>
      </w:r>
      <m:oMath>
        <m:r>
          <w:rPr>
            <w:rFonts w:ascii="Cambria Math" w:eastAsia="宋体" w:hAnsi="Cambria Math"/>
          </w:rPr>
          <m:t>α=0.05</m:t>
        </m:r>
      </m:oMath>
      <w:r w:rsidRPr="00FE1CE0">
        <w:rPr>
          <w:rFonts w:ascii="Times New Roman" w:eastAsia="宋体" w:hAnsi="Times New Roman"/>
        </w:rPr>
        <w:t>。</w:t>
      </w:r>
    </w:p>
    <w:p w14:paraId="4574099F" w14:textId="7060EDD7" w:rsidR="00506095" w:rsidRPr="009F4E03" w:rsidRDefault="00C62B29" w:rsidP="009F4E03">
      <w:pPr>
        <w:pStyle w:val="2"/>
        <w:numPr>
          <w:ilvl w:val="1"/>
          <w:numId w:val="4"/>
        </w:numPr>
        <w:rPr>
          <w:rFonts w:ascii="Times New Roman" w:eastAsia="宋体" w:hAnsi="Times New Roman"/>
        </w:rPr>
      </w:pPr>
      <w:r w:rsidRPr="00FE1CE0">
        <w:rPr>
          <w:rFonts w:ascii="Times New Roman" w:eastAsia="宋体" w:hAnsi="Times New Roman"/>
        </w:rPr>
        <w:t>实验</w:t>
      </w:r>
      <w:r w:rsidRPr="00FE1CE0">
        <w:rPr>
          <w:rFonts w:ascii="Times New Roman" w:eastAsia="宋体" w:hAnsi="Times New Roman"/>
        </w:rPr>
        <w:t>1</w:t>
      </w:r>
      <w:r w:rsidRPr="00FE1CE0">
        <w:rPr>
          <w:rFonts w:ascii="Times New Roman" w:eastAsia="宋体" w:hAnsi="Times New Roman"/>
        </w:rPr>
        <w:t>：平台激励强度对系统信任生态的影响</w:t>
      </w:r>
    </w:p>
    <w:p w14:paraId="0FA1F97F" w14:textId="1C184ED4" w:rsidR="00506095" w:rsidRDefault="00357CD2">
      <w:pPr>
        <w:spacing w:before="60" w:after="120" w:line="360" w:lineRule="auto"/>
        <w:ind w:firstLine="480"/>
        <w:rPr>
          <w:rFonts w:ascii="Times New Roman" w:eastAsia="宋体" w:hAnsi="Times New Roman"/>
        </w:rPr>
      </w:pPr>
      <w:r>
        <w:rPr>
          <w:rFonts w:ascii="Times New Roman" w:eastAsia="宋体" w:hAnsi="Times New Roman"/>
        </w:rPr>
        <w:lastRenderedPageBreak/>
        <w:fldChar w:fldCharType="begin"/>
      </w:r>
      <w:r>
        <w:rPr>
          <w:rFonts w:ascii="Times New Roman" w:eastAsia="宋体" w:hAnsi="Times New Roman"/>
        </w:rPr>
        <w:instrText xml:space="preserve"> REF _Ref227426834 \h </w:instrText>
      </w:r>
      <w:r>
        <w:rPr>
          <w:rFonts w:ascii="Times New Roman" w:eastAsia="宋体" w:hAnsi="Times New Roman"/>
        </w:rPr>
      </w:r>
      <w:r>
        <w:rPr>
          <w:rFonts w:ascii="Times New Roman" w:eastAsia="宋体" w:hAnsi="Times New Roman"/>
        </w:rPr>
        <w:fldChar w:fldCharType="separate"/>
      </w:r>
      <w:r>
        <w:rPr>
          <w:rFonts w:hint="eastAsia"/>
        </w:rPr>
        <w:t>图</w:t>
      </w:r>
      <w:r>
        <w:rPr>
          <w:rFonts w:hint="eastAsia"/>
        </w:rPr>
        <w:t xml:space="preserve"> </w:t>
      </w:r>
      <w:r>
        <w:rPr>
          <w:rFonts w:hint="eastAsia"/>
          <w:noProof/>
        </w:rPr>
        <w:t>1</w:t>
      </w:r>
      <w:r>
        <w:rPr>
          <w:rFonts w:ascii="Times New Roman" w:eastAsia="宋体" w:hAnsi="Times New Roman"/>
        </w:rPr>
        <w:fldChar w:fldCharType="end"/>
      </w:r>
      <w:r w:rsidR="00C62B29" w:rsidRPr="00FE1CE0">
        <w:rPr>
          <w:rFonts w:ascii="Times New Roman" w:eastAsia="宋体" w:hAnsi="Times New Roman"/>
        </w:rPr>
        <w:t>左呈现了三档激励强度下系统平均信任度（</w:t>
      </w:r>
      <w:r w:rsidR="00C62B29" w:rsidRPr="00FE1CE0">
        <w:rPr>
          <w:rFonts w:ascii="Times New Roman" w:eastAsia="宋体" w:hAnsi="Times New Roman"/>
        </w:rPr>
        <w:t>avg-trust</w:t>
      </w:r>
      <w:r w:rsidR="00C62B29" w:rsidRPr="00FE1CE0">
        <w:rPr>
          <w:rFonts w:ascii="Times New Roman" w:eastAsia="宋体" w:hAnsi="Times New Roman"/>
        </w:rPr>
        <w:t>）的</w:t>
      </w:r>
      <w:r w:rsidR="00C62B29" w:rsidRPr="00FE1CE0">
        <w:rPr>
          <w:rFonts w:ascii="Times New Roman" w:eastAsia="宋体" w:hAnsi="Times New Roman"/>
        </w:rPr>
        <w:t>500</w:t>
      </w:r>
      <w:r w:rsidR="00C62B29" w:rsidRPr="00FE1CE0">
        <w:rPr>
          <w:rFonts w:ascii="Times New Roman" w:eastAsia="宋体" w:hAnsi="Times New Roman"/>
        </w:rPr>
        <w:t>步时序演化曲线（均值</w:t>
      </w:r>
      <w:r w:rsidR="00C62B29" w:rsidRPr="00FE1CE0">
        <w:rPr>
          <w:rFonts w:ascii="Times New Roman" w:eastAsia="宋体" w:hAnsi="Times New Roman"/>
        </w:rPr>
        <w:t>±95%CI</w:t>
      </w:r>
      <w:r w:rsidR="00C62B29" w:rsidRPr="00FE1CE0">
        <w:rPr>
          <w:rFonts w:ascii="Times New Roman" w:eastAsia="宋体" w:hAnsi="Times New Roman"/>
        </w:rPr>
        <w:t>，</w:t>
      </w:r>
      <w:r w:rsidR="00C62B29" w:rsidRPr="00FE1CE0">
        <w:rPr>
          <w:rFonts w:ascii="Times New Roman" w:eastAsia="宋体" w:hAnsi="Times New Roman"/>
        </w:rPr>
        <w:t>n=30</w:t>
      </w:r>
      <w:r w:rsidR="00C62B29" w:rsidRPr="00FE1CE0">
        <w:rPr>
          <w:rFonts w:ascii="Times New Roman" w:eastAsia="宋体" w:hAnsi="Times New Roman"/>
        </w:rPr>
        <w:t>）。结果显示，三条曲线在初始约</w:t>
      </w:r>
      <w:r w:rsidR="00C62B29" w:rsidRPr="00FE1CE0">
        <w:rPr>
          <w:rFonts w:ascii="Times New Roman" w:eastAsia="宋体" w:hAnsi="Times New Roman"/>
        </w:rPr>
        <w:t>50</w:t>
      </w:r>
      <w:r w:rsidR="00C62B29" w:rsidRPr="00FE1CE0">
        <w:rPr>
          <w:rFonts w:ascii="Times New Roman" w:eastAsia="宋体" w:hAnsi="Times New Roman"/>
        </w:rPr>
        <w:t>步内均从约</w:t>
      </w:r>
      <w:r w:rsidR="00C62B29" w:rsidRPr="00FE1CE0">
        <w:rPr>
          <w:rFonts w:ascii="Times New Roman" w:eastAsia="宋体" w:hAnsi="Times New Roman"/>
        </w:rPr>
        <w:t>0.71</w:t>
      </w:r>
      <w:r w:rsidR="00C62B29" w:rsidRPr="00FE1CE0">
        <w:rPr>
          <w:rFonts w:ascii="Times New Roman" w:eastAsia="宋体" w:hAnsi="Times New Roman"/>
        </w:rPr>
        <w:t>急速下降，随后分叉并收敛至各自稳态：</w:t>
      </w:r>
      <w:bookmarkStart w:id="52" w:name="OLE_LINK56"/>
      <w:bookmarkStart w:id="53" w:name="OLE_LINK55"/>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e</m:t>
            </m:r>
          </m:sub>
        </m:sSub>
        <w:bookmarkEnd w:id="52"/>
        <m:r>
          <w:rPr>
            <w:rFonts w:ascii="Cambria Math" w:eastAsia="宋体" w:hAnsi="Cambria Math"/>
          </w:rPr>
          <m:t>=0.2</m:t>
        </m:r>
      </m:oMath>
      <w:bookmarkEnd w:id="53"/>
      <w:r w:rsidR="00C62B29" w:rsidRPr="00FE1CE0">
        <w:rPr>
          <w:rFonts w:ascii="Times New Roman" w:eastAsia="宋体" w:hAnsi="Times New Roman"/>
        </w:rPr>
        <w:t>的系统在</w:t>
      </w:r>
      <m:oMath>
        <m:r>
          <w:rPr>
            <w:rFonts w:ascii="Cambria Math" w:eastAsia="宋体" w:hAnsi="Cambria Math"/>
          </w:rPr>
          <m:t>tick≈5</m:t>
        </m:r>
      </m:oMath>
      <w:r w:rsidR="00C62B29" w:rsidRPr="00FE1CE0">
        <w:rPr>
          <w:rFonts w:ascii="Times New Roman" w:eastAsia="宋体" w:hAnsi="Times New Roman"/>
        </w:rPr>
        <w:t>0</w:t>
      </w:r>
      <w:r w:rsidR="00C62B29" w:rsidRPr="00FE1CE0">
        <w:rPr>
          <w:rFonts w:ascii="Times New Roman" w:eastAsia="宋体" w:hAnsi="Times New Roman"/>
        </w:rPr>
        <w:t>后信任度持续下滑至接近零（稳态均值</w:t>
      </w:r>
      <w:r w:rsidR="00C62B29" w:rsidRPr="00FE1CE0">
        <w:rPr>
          <w:rFonts w:ascii="Times New Roman" w:eastAsia="宋体" w:hAnsi="Times New Roman"/>
        </w:rPr>
        <w:t>=0.001</w:t>
      </w:r>
      <w:r w:rsidR="00C62B29" w:rsidRPr="00FE1CE0">
        <w:rPr>
          <w:rFonts w:ascii="Times New Roman" w:eastAsia="宋体" w:hAnsi="Times New Roman"/>
        </w:rPr>
        <w:t>，</w:t>
      </w:r>
      <w:r w:rsidR="00C62B29" w:rsidRPr="00FE1CE0">
        <w:rPr>
          <w:rFonts w:ascii="Times New Roman" w:eastAsia="宋体" w:hAnsi="Times New Roman"/>
        </w:rPr>
        <w:t>SD=0.000</w:t>
      </w:r>
      <w:r w:rsidR="00C62B29" w:rsidRPr="00FE1CE0">
        <w:rPr>
          <w:rFonts w:ascii="Times New Roman" w:eastAsia="宋体" w:hAnsi="Times New Roman"/>
        </w:rPr>
        <w:t>），滑入低信任均衡；</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e</m:t>
            </m:r>
          </m:sub>
        </m:sSub>
        <w:bookmarkStart w:id="54" w:name="OLE_LINK57"/>
        <m:r>
          <w:rPr>
            <w:rFonts w:ascii="Cambria Math" w:eastAsia="宋体" w:hAnsi="Cambria Math"/>
          </w:rPr>
          <m:t>=0.5</m:t>
        </m:r>
      </m:oMath>
      <w:bookmarkEnd w:id="54"/>
      <w:r w:rsidR="00C62B29" w:rsidRPr="00FE1CE0">
        <w:rPr>
          <w:rFonts w:ascii="Times New Roman" w:eastAsia="宋体" w:hAnsi="Times New Roman"/>
        </w:rPr>
        <w:t>的系统收敛于中信任稳态（稳态均值</w:t>
      </w:r>
      <w:r w:rsidR="00C62B29" w:rsidRPr="00FE1CE0">
        <w:rPr>
          <w:rFonts w:ascii="Times New Roman" w:eastAsia="宋体" w:hAnsi="Times New Roman"/>
        </w:rPr>
        <w:t>=0.454</w:t>
      </w:r>
      <w:r w:rsidR="00C62B29" w:rsidRPr="00FE1CE0">
        <w:rPr>
          <w:rFonts w:ascii="Times New Roman" w:eastAsia="宋体" w:hAnsi="Times New Roman"/>
        </w:rPr>
        <w:t>，</w:t>
      </w:r>
      <w:r w:rsidR="00C62B29" w:rsidRPr="00FE1CE0">
        <w:rPr>
          <w:rFonts w:ascii="Times New Roman" w:eastAsia="宋体" w:hAnsi="Times New Roman"/>
        </w:rPr>
        <w:t>SD=0.001</w:t>
      </w:r>
      <w:r w:rsidR="00C62B29" w:rsidRPr="00FE1CE0">
        <w:rPr>
          <w:rFonts w:ascii="Times New Roman" w:eastAsia="宋体" w:hAnsi="Times New Roman"/>
        </w:rPr>
        <w:t>）；</w:t>
      </w:r>
      <w:bookmarkStart w:id="55" w:name="OLE_LINK58"/>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e</m:t>
            </m:r>
          </m:sub>
        </m:sSub>
        <m:r>
          <w:rPr>
            <w:rFonts w:ascii="Cambria Math" w:eastAsia="宋体" w:hAnsi="Cambria Math"/>
          </w:rPr>
          <m:t>=0.8</m:t>
        </m:r>
      </m:oMath>
      <w:bookmarkEnd w:id="55"/>
      <w:r w:rsidR="00C62B29" w:rsidRPr="00FE1CE0">
        <w:rPr>
          <w:rFonts w:ascii="Times New Roman" w:eastAsia="宋体" w:hAnsi="Times New Roman"/>
        </w:rPr>
        <w:t>的系统收敛于最高信任稳态（稳态均值</w:t>
      </w:r>
      <w:r w:rsidR="00C62B29" w:rsidRPr="00FE1CE0">
        <w:rPr>
          <w:rFonts w:ascii="Times New Roman" w:eastAsia="宋体" w:hAnsi="Times New Roman"/>
        </w:rPr>
        <w:t>=0.572</w:t>
      </w:r>
      <w:r w:rsidR="00C62B29" w:rsidRPr="00FE1CE0">
        <w:rPr>
          <w:rFonts w:ascii="Times New Roman" w:eastAsia="宋体" w:hAnsi="Times New Roman"/>
        </w:rPr>
        <w:t>，</w:t>
      </w:r>
      <w:r w:rsidR="00C62B29" w:rsidRPr="00FE1CE0">
        <w:rPr>
          <w:rFonts w:ascii="Times New Roman" w:eastAsia="宋体" w:hAnsi="Times New Roman"/>
        </w:rPr>
        <w:t>SD=0.000</w:t>
      </w:r>
      <w:r w:rsidR="00C62B29" w:rsidRPr="00FE1CE0">
        <w:rPr>
          <w:rFonts w:ascii="Times New Roman" w:eastAsia="宋体" w:hAnsi="Times New Roman"/>
        </w:rPr>
        <w:t>）。三组两两比较均达极显著水平（</w:t>
      </w:r>
      <m:oMath>
        <m:r>
          <w:rPr>
            <w:rFonts w:ascii="Cambria Math" w:eastAsia="宋体" w:hAnsi="Cambria Math"/>
          </w:rPr>
          <m:t>p&lt;0.001</m:t>
        </m:r>
      </m:oMath>
      <w:r w:rsidR="00C62B29" w:rsidRPr="00FE1CE0">
        <w:rPr>
          <w:rFonts w:ascii="Times New Roman" w:eastAsia="宋体" w:hAnsi="Times New Roman"/>
        </w:rPr>
        <w:t>，</w:t>
      </w:r>
      <w:r w:rsidR="00C62B29" w:rsidRPr="00FE1CE0">
        <w:rPr>
          <w:rFonts w:ascii="Times New Roman" w:eastAsia="宋体" w:hAnsi="Times New Roman"/>
        </w:rPr>
        <w:t>Bonferroni</w:t>
      </w:r>
      <w:r w:rsidR="00C62B29" w:rsidRPr="00FE1CE0">
        <w:rPr>
          <w:rFonts w:ascii="Times New Roman" w:eastAsia="宋体" w:hAnsi="Times New Roman"/>
        </w:rPr>
        <w:t>校正后），结果支持假设</w:t>
      </w:r>
      <w:r w:rsidR="00C62B29" w:rsidRPr="00FE1CE0">
        <w:rPr>
          <w:rFonts w:ascii="Times New Roman" w:eastAsia="宋体" w:hAnsi="Times New Roman"/>
        </w:rPr>
        <w:t>H1</w:t>
      </w:r>
      <w:r w:rsidR="00C62B29" w:rsidRPr="00FE1CE0">
        <w:rPr>
          <w:rFonts w:ascii="Times New Roman" w:eastAsia="宋体" w:hAnsi="Times New Roman"/>
        </w:rPr>
        <w:t>前半段。</w:t>
      </w:r>
    </w:p>
    <w:p w14:paraId="77E08FB0" w14:textId="77777777" w:rsidR="008275F7" w:rsidRDefault="008275F7" w:rsidP="008275F7">
      <w:pPr>
        <w:keepNext/>
        <w:spacing w:before="60" w:after="120" w:line="360" w:lineRule="auto"/>
        <w:jc w:val="center"/>
      </w:pPr>
      <w:r>
        <w:rPr>
          <w:rFonts w:ascii="Times New Roman" w:eastAsia="宋体" w:hAnsi="Times New Roman" w:hint="eastAsia"/>
          <w:noProof/>
        </w:rPr>
        <w:drawing>
          <wp:inline distT="0" distB="0" distL="0" distR="0" wp14:anchorId="35F7EC57" wp14:editId="69248697">
            <wp:extent cx="5502910" cy="1939925"/>
            <wp:effectExtent l="0" t="0" r="2540" b="3175"/>
            <wp:docPr id="1772153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53029" name="图片 17721530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2910" cy="1939925"/>
                    </a:xfrm>
                    <a:prstGeom prst="rect">
                      <a:avLst/>
                    </a:prstGeom>
                  </pic:spPr>
                </pic:pic>
              </a:graphicData>
            </a:graphic>
          </wp:inline>
        </w:drawing>
      </w:r>
    </w:p>
    <w:p w14:paraId="063A1B44" w14:textId="5CFB3475" w:rsidR="00506095" w:rsidRPr="00FE1CE0" w:rsidRDefault="008275F7" w:rsidP="009F4E03">
      <w:pPr>
        <w:pStyle w:val="ad"/>
        <w:jc w:val="center"/>
        <w:rPr>
          <w:rFonts w:ascii="Times New Roman" w:eastAsia="宋体" w:hAnsi="Times New Roman"/>
        </w:rPr>
      </w:pPr>
      <w:bookmarkStart w:id="56" w:name="_Ref22742683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D0878">
        <w:rPr>
          <w:rFonts w:hint="eastAsia"/>
          <w:noProof/>
        </w:rPr>
        <w:t>2</w:t>
      </w:r>
      <w:r>
        <w:fldChar w:fldCharType="end"/>
      </w:r>
      <w:bookmarkEnd w:id="56"/>
      <w:r>
        <w:rPr>
          <w:rFonts w:hint="eastAsia"/>
        </w:rPr>
        <w:t xml:space="preserve"> </w:t>
      </w:r>
      <w:r>
        <w:rPr>
          <w:rFonts w:hint="eastAsia"/>
        </w:rPr>
        <w:t>实验</w:t>
      </w:r>
      <w:r>
        <w:rPr>
          <w:rFonts w:hint="eastAsia"/>
        </w:rPr>
        <w:t>1-</w:t>
      </w:r>
      <w:r w:rsidRPr="008275F7">
        <w:rPr>
          <w:rFonts w:hint="eastAsia"/>
        </w:rPr>
        <w:t>激励强度对系统信任水平与策略构成的影响</w:t>
      </w:r>
    </w:p>
    <w:p w14:paraId="4537E7A5" w14:textId="6F738D7C" w:rsidR="00506095" w:rsidRPr="00FE1CE0" w:rsidRDefault="00BB54C1" w:rsidP="00897963">
      <w:pPr>
        <w:spacing w:before="60" w:after="120" w:line="360" w:lineRule="auto"/>
        <w:ind w:firstLine="480"/>
        <w:rPr>
          <w:rFonts w:ascii="Times New Roman" w:eastAsia="宋体" w:hAnsi="Times New Roman"/>
        </w:rPr>
      </w:pPr>
      <w:r w:rsidRPr="00FE1CE0">
        <w:rPr>
          <w:rFonts w:ascii="Times New Roman" w:eastAsia="宋体" w:hAnsi="Times New Roman"/>
        </w:rPr>
        <w:t>可信劳动者占比的演化呈现出与</w:t>
      </w:r>
      <w:r w:rsidRPr="00FE1CE0">
        <w:rPr>
          <w:rFonts w:ascii="Times New Roman" w:eastAsia="宋体" w:hAnsi="Times New Roman"/>
        </w:rPr>
        <w:t>avg-trust</w:t>
      </w:r>
      <w:r w:rsidRPr="00FE1CE0">
        <w:rPr>
          <w:rFonts w:ascii="Times New Roman" w:eastAsia="宋体" w:hAnsi="Times New Roman"/>
        </w:rPr>
        <w:t>不同步的非单调结构（</w:t>
      </w:r>
      <w:r>
        <w:rPr>
          <w:rFonts w:ascii="Times New Roman" w:eastAsia="宋体" w:hAnsi="Times New Roman"/>
        </w:rPr>
        <w:fldChar w:fldCharType="begin"/>
      </w:r>
      <w:r>
        <w:rPr>
          <w:rFonts w:ascii="Times New Roman" w:eastAsia="宋体" w:hAnsi="Times New Roman"/>
        </w:rPr>
        <w:instrText xml:space="preserve"> REF _Ref227426834 \h </w:instrText>
      </w:r>
      <w:r>
        <w:rPr>
          <w:rFonts w:ascii="Times New Roman" w:eastAsia="宋体" w:hAnsi="Times New Roman"/>
        </w:rPr>
      </w:r>
      <w:r>
        <w:rPr>
          <w:rFonts w:ascii="Times New Roman" w:eastAsia="宋体" w:hAnsi="Times New Roman"/>
        </w:rPr>
        <w:fldChar w:fldCharType="separate"/>
      </w:r>
      <w:r>
        <w:rPr>
          <w:rFonts w:hint="eastAsia"/>
        </w:rPr>
        <w:t>图</w:t>
      </w:r>
      <w:r>
        <w:rPr>
          <w:rFonts w:hint="eastAsia"/>
        </w:rPr>
        <w:t xml:space="preserve"> </w:t>
      </w:r>
      <w:r>
        <w:rPr>
          <w:rFonts w:hint="eastAsia"/>
          <w:noProof/>
        </w:rPr>
        <w:t>1</w:t>
      </w:r>
      <w:r>
        <w:rPr>
          <w:rFonts w:ascii="Times New Roman" w:eastAsia="宋体" w:hAnsi="Times New Roman"/>
        </w:rPr>
        <w:fldChar w:fldCharType="end"/>
      </w:r>
      <w:r w:rsidRPr="00FE1CE0">
        <w:rPr>
          <w:rFonts w:ascii="Times New Roman" w:eastAsia="宋体" w:hAnsi="Times New Roman"/>
        </w:rPr>
        <w:t>右</w:t>
      </w:r>
      <w:r>
        <w:rPr>
          <w:rFonts w:ascii="Times New Roman" w:eastAsia="宋体" w:hAnsi="Times New Roman" w:hint="eastAsia"/>
        </w:rPr>
        <w:t>，</w:t>
      </w:r>
      <w:r w:rsidR="00897963">
        <w:rPr>
          <w:rFonts w:ascii="Times New Roman" w:eastAsia="宋体" w:hAnsi="Times New Roman"/>
        </w:rPr>
        <w:fldChar w:fldCharType="begin"/>
      </w:r>
      <w:r w:rsidR="00897963">
        <w:rPr>
          <w:rFonts w:ascii="Times New Roman" w:eastAsia="宋体" w:hAnsi="Times New Roman"/>
        </w:rPr>
        <w:instrText xml:space="preserve"> </w:instrText>
      </w:r>
      <w:r w:rsidR="00897963">
        <w:rPr>
          <w:rFonts w:ascii="Times New Roman" w:eastAsia="宋体" w:hAnsi="Times New Roman" w:hint="eastAsia"/>
        </w:rPr>
        <w:instrText>REF _Ref227427519 \h</w:instrText>
      </w:r>
      <w:r w:rsidR="00897963">
        <w:rPr>
          <w:rFonts w:ascii="Times New Roman" w:eastAsia="宋体" w:hAnsi="Times New Roman"/>
        </w:rPr>
        <w:instrText xml:space="preserve"> </w:instrText>
      </w:r>
      <w:r w:rsidR="00897963">
        <w:rPr>
          <w:rFonts w:ascii="Times New Roman" w:eastAsia="宋体" w:hAnsi="Times New Roman"/>
        </w:rPr>
      </w:r>
      <w:r w:rsidR="00897963">
        <w:rPr>
          <w:rFonts w:ascii="Times New Roman" w:eastAsia="宋体" w:hAnsi="Times New Roman"/>
        </w:rPr>
        <w:fldChar w:fldCharType="separate"/>
      </w:r>
      <w:r w:rsidR="00897963">
        <w:rPr>
          <w:rFonts w:hint="eastAsia"/>
        </w:rPr>
        <w:t>表</w:t>
      </w:r>
      <w:r w:rsidR="00897963">
        <w:rPr>
          <w:rFonts w:hint="eastAsia"/>
        </w:rPr>
        <w:t xml:space="preserve"> </w:t>
      </w:r>
      <w:r w:rsidR="00897963">
        <w:rPr>
          <w:rFonts w:hint="eastAsia"/>
          <w:noProof/>
        </w:rPr>
        <w:t>3</w:t>
      </w:r>
      <w:r w:rsidR="00897963">
        <w:rPr>
          <w:rFonts w:ascii="Times New Roman" w:eastAsia="宋体" w:hAnsi="Times New Roman"/>
        </w:rPr>
        <w:fldChar w:fldCharType="end"/>
      </w:r>
      <w:r w:rsidRPr="00FE1CE0">
        <w:rPr>
          <w:rFonts w:ascii="Times New Roman" w:eastAsia="宋体" w:hAnsi="Times New Roman"/>
        </w:rPr>
        <w:t>）。</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e</m:t>
            </m:r>
          </m:sub>
        </m:sSub>
        <m:r>
          <w:rPr>
            <w:rFonts w:ascii="Cambria Math" w:eastAsia="宋体" w:hAnsi="Cambria Math"/>
          </w:rPr>
          <m:t>=0.5</m:t>
        </m:r>
      </m:oMath>
      <w:r w:rsidRPr="00FE1CE0">
        <w:rPr>
          <w:rFonts w:ascii="Times New Roman" w:eastAsia="宋体" w:hAnsi="Times New Roman"/>
        </w:rPr>
        <w:t>条件下的稳态可信占比（</w:t>
      </w:r>
      <w:r w:rsidRPr="00FE1CE0">
        <w:rPr>
          <w:rFonts w:ascii="Times New Roman" w:eastAsia="宋体" w:hAnsi="Times New Roman"/>
        </w:rPr>
        <w:t>0.632</w:t>
      </w:r>
      <w:r w:rsidRPr="00FE1CE0">
        <w:rPr>
          <w:rFonts w:ascii="Times New Roman" w:eastAsia="宋体" w:hAnsi="Times New Roman"/>
        </w:rPr>
        <w:t>，</w:t>
      </w:r>
      <w:r w:rsidRPr="00FE1CE0">
        <w:rPr>
          <w:rFonts w:ascii="Times New Roman" w:eastAsia="宋体" w:hAnsi="Times New Roman"/>
        </w:rPr>
        <w:t>SD=0.046</w:t>
      </w:r>
      <w:r w:rsidRPr="00FE1CE0">
        <w:rPr>
          <w:rFonts w:ascii="Times New Roman" w:eastAsia="宋体" w:hAnsi="Times New Roman"/>
        </w:rPr>
        <w:t>）显著高于</w:t>
      </w:r>
      <w:bookmarkStart w:id="57" w:name="OLE_LINK63"/>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e</m:t>
            </m:r>
          </m:sub>
        </m:sSub>
        <w:bookmarkEnd w:id="57"/>
        <m:r>
          <w:rPr>
            <w:rFonts w:ascii="Cambria Math" w:eastAsia="宋体" w:hAnsi="Cambria Math"/>
          </w:rPr>
          <m:t>=0.8</m:t>
        </m:r>
      </m:oMath>
      <w:r w:rsidRPr="00FE1CE0">
        <w:rPr>
          <w:rFonts w:ascii="Times New Roman" w:eastAsia="宋体" w:hAnsi="Times New Roman"/>
        </w:rPr>
        <w:t>（</w:t>
      </w:r>
      <w:r w:rsidRPr="00FE1CE0">
        <w:rPr>
          <w:rFonts w:ascii="Times New Roman" w:eastAsia="宋体" w:hAnsi="Times New Roman"/>
        </w:rPr>
        <w:t>0.415</w:t>
      </w:r>
      <w:r w:rsidRPr="00FE1CE0">
        <w:rPr>
          <w:rFonts w:ascii="Times New Roman" w:eastAsia="宋体" w:hAnsi="Times New Roman"/>
        </w:rPr>
        <w:t>，</w:t>
      </w:r>
      <w:r w:rsidRPr="00FE1CE0">
        <w:rPr>
          <w:rFonts w:ascii="Times New Roman" w:eastAsia="宋体" w:hAnsi="Times New Roman"/>
        </w:rPr>
        <w:t>SD=0.052</w:t>
      </w:r>
      <w:r w:rsidRPr="00FE1CE0">
        <w:rPr>
          <w:rFonts w:ascii="Times New Roman" w:eastAsia="宋体" w:hAnsi="Times New Roman"/>
        </w:rPr>
        <w:t>），</w:t>
      </w:r>
      <m:oMath>
        <m:r>
          <w:rPr>
            <w:rFonts w:ascii="Cambria Math" w:eastAsia="宋体" w:hAnsi="Cambria Math"/>
          </w:rPr>
          <m:t>p&lt;0.001</m:t>
        </m:r>
      </m:oMath>
      <w:r w:rsidRPr="00FE1CE0">
        <w:rPr>
          <w:rFonts w:ascii="Times New Roman" w:eastAsia="宋体" w:hAnsi="Times New Roman"/>
        </w:rPr>
        <w:t>（</w:t>
      </w:r>
      <w:r w:rsidRPr="00FE1CE0">
        <w:rPr>
          <w:rFonts w:ascii="Times New Roman" w:eastAsia="宋体" w:hAnsi="Times New Roman"/>
        </w:rPr>
        <w:t>Bonferroni</w:t>
      </w:r>
      <w:r w:rsidRPr="00FE1CE0">
        <w:rPr>
          <w:rFonts w:ascii="Times New Roman" w:eastAsia="宋体" w:hAnsi="Times New Roman"/>
        </w:rPr>
        <w:t>校正后）。也就是说，</w:t>
      </w:r>
      <w:r w:rsidR="008067E3">
        <w:rPr>
          <w:rFonts w:ascii="Times New Roman" w:eastAsia="宋体" w:hAnsi="Times New Roman" w:hint="eastAsia"/>
        </w:rPr>
        <w:t>w</w:t>
      </w:r>
      <w:r w:rsidRPr="00FE1CE0">
        <w:rPr>
          <w:rFonts w:ascii="Times New Roman" w:eastAsia="宋体" w:hAnsi="Times New Roman"/>
        </w:rPr>
        <w:t>将激励强度从中档提升至高档</w:t>
      </w:r>
      <w:r>
        <w:rPr>
          <w:rFonts w:ascii="Times New Roman" w:eastAsia="宋体" w:hAnsi="Times New Roman" w:hint="eastAsia"/>
        </w:rPr>
        <w:t>后</w:t>
      </w:r>
      <w:r w:rsidRPr="00FE1CE0">
        <w:rPr>
          <w:rFonts w:ascii="Times New Roman" w:eastAsia="宋体" w:hAnsi="Times New Roman"/>
        </w:rPr>
        <w:t>，系统平均信任度继续上升（</w:t>
      </w:r>
      <w:r w:rsidRPr="00FE1CE0">
        <w:rPr>
          <w:rFonts w:ascii="Times New Roman" w:eastAsia="宋体" w:hAnsi="Times New Roman"/>
        </w:rPr>
        <w:t>+0.118</w:t>
      </w:r>
      <w:r w:rsidRPr="00FE1CE0">
        <w:rPr>
          <w:rFonts w:ascii="Times New Roman" w:eastAsia="宋体" w:hAnsi="Times New Roman"/>
        </w:rPr>
        <w:t>），而可信劳动者占比反而下降（</w:t>
      </w:r>
      <w:r w:rsidRPr="00FE1CE0">
        <w:rPr>
          <w:rFonts w:ascii="Times New Roman" w:eastAsia="宋体" w:hAnsi="Times New Roman"/>
        </w:rPr>
        <w:t>−0.217</w:t>
      </w:r>
      <w:r w:rsidRPr="00FE1CE0">
        <w:rPr>
          <w:rFonts w:ascii="Times New Roman" w:eastAsia="宋体" w:hAnsi="Times New Roman"/>
        </w:rPr>
        <w:t>）。</w:t>
      </w:r>
    </w:p>
    <w:p w14:paraId="46B038C6" w14:textId="7BEB5350" w:rsidR="00FF2D24" w:rsidRDefault="00FF2D24" w:rsidP="00FF2D24">
      <w:pPr>
        <w:pStyle w:val="ad"/>
        <w:keepNext/>
        <w:rPr>
          <w:rFonts w:hint="eastAsia"/>
        </w:rPr>
      </w:pPr>
      <w:bookmarkStart w:id="58" w:name="_Ref227427519"/>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974B4B">
        <w:rPr>
          <w:rFonts w:hint="eastAsia"/>
          <w:noProof/>
        </w:rPr>
        <w:t>3</w:t>
      </w:r>
      <w:r>
        <w:rPr>
          <w:rFonts w:hint="eastAsia"/>
        </w:rPr>
        <w:fldChar w:fldCharType="end"/>
      </w:r>
      <w:bookmarkEnd w:id="58"/>
      <w:r>
        <w:rPr>
          <w:rFonts w:hint="eastAsia"/>
        </w:rPr>
        <w:t xml:space="preserve"> </w:t>
      </w:r>
      <w:r w:rsidRPr="00FF2D24">
        <w:rPr>
          <w:rFonts w:hint="eastAsia"/>
        </w:rPr>
        <w:t>实验</w:t>
      </w:r>
      <w:r w:rsidRPr="00FF2D24">
        <w:rPr>
          <w:rFonts w:hint="eastAsia"/>
        </w:rPr>
        <w:t>1</w:t>
      </w:r>
      <w:r w:rsidRPr="00FF2D24">
        <w:rPr>
          <w:rFonts w:hint="eastAsia"/>
        </w:rPr>
        <w:t>稳态统计（最后</w:t>
      </w:r>
      <w:r w:rsidRPr="00FF2D24">
        <w:rPr>
          <w:rFonts w:hint="eastAsia"/>
        </w:rPr>
        <w:t>50</w:t>
      </w:r>
      <w:r w:rsidRPr="00FF2D24">
        <w:rPr>
          <w:rFonts w:hint="eastAsia"/>
        </w:rPr>
        <w:t>步，</w:t>
      </w:r>
      <w:r w:rsidRPr="00FF2D24">
        <w:rPr>
          <w:rFonts w:hint="eastAsia"/>
        </w:rPr>
        <w:t>tick 450-500</w:t>
      </w:r>
      <w:r w:rsidRPr="00FF2D24">
        <w:rPr>
          <w:rFonts w:hint="eastAsia"/>
        </w:rPr>
        <w:t>）</w:t>
      </w:r>
    </w:p>
    <w:tbl>
      <w:tblPr>
        <w:tblW w:w="5000" w:type="pct"/>
        <w:jc w:val="center"/>
        <w:tblBorders>
          <w:top w:val="single" w:sz="12" w:space="0" w:color="000000" w:themeColor="text1"/>
          <w:bottom w:val="single" w:sz="1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1155"/>
        <w:gridCol w:w="1255"/>
        <w:gridCol w:w="1276"/>
        <w:gridCol w:w="1276"/>
        <w:gridCol w:w="1276"/>
        <w:gridCol w:w="2428"/>
      </w:tblGrid>
      <w:tr w:rsidR="00506095" w:rsidRPr="00FE1CE0" w14:paraId="24EA44DF" w14:textId="77777777" w:rsidTr="0079339B">
        <w:trPr>
          <w:tblHeader/>
          <w:jc w:val="center"/>
        </w:trPr>
        <w:tc>
          <w:tcPr>
            <w:tcW w:w="666"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0CBE7EB5"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α_e</w:t>
            </w:r>
          </w:p>
        </w:tc>
        <w:tc>
          <w:tcPr>
            <w:tcW w:w="724"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030FB076"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avg-trust</w:t>
            </w:r>
            <w:r w:rsidRPr="00FE1CE0">
              <w:rPr>
                <w:rFonts w:ascii="Times New Roman" w:eastAsia="宋体" w:hAnsi="Times New Roman"/>
                <w:b/>
                <w:bCs/>
                <w:sz w:val="22"/>
                <w:szCs w:val="22"/>
              </w:rPr>
              <w:t>稳态均值</w:t>
            </w:r>
          </w:p>
        </w:tc>
        <w:tc>
          <w:tcPr>
            <w:tcW w:w="736"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0BF15605"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avg-trust SD</w:t>
            </w:r>
          </w:p>
        </w:tc>
        <w:tc>
          <w:tcPr>
            <w:tcW w:w="736"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447DA54E"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可信占比稳态均值</w:t>
            </w:r>
          </w:p>
        </w:tc>
        <w:tc>
          <w:tcPr>
            <w:tcW w:w="736"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233B879B"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可信占比</w:t>
            </w:r>
            <w:r w:rsidRPr="00FE1CE0">
              <w:rPr>
                <w:rFonts w:ascii="Times New Roman" w:eastAsia="宋体" w:hAnsi="Times New Roman"/>
                <w:b/>
                <w:bCs/>
                <w:sz w:val="22"/>
                <w:szCs w:val="22"/>
              </w:rPr>
              <w:t>SD</w:t>
            </w:r>
          </w:p>
        </w:tc>
        <w:tc>
          <w:tcPr>
            <w:tcW w:w="1401"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3DCE0D8A"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两两比较</w:t>
            </w:r>
            <w:r w:rsidRPr="00FE1CE0">
              <w:rPr>
                <w:rFonts w:ascii="Times New Roman" w:eastAsia="宋体" w:hAnsi="Times New Roman"/>
                <w:b/>
                <w:bCs/>
                <w:sz w:val="22"/>
                <w:szCs w:val="22"/>
              </w:rPr>
              <w:t>(avg-trust)</w:t>
            </w:r>
          </w:p>
        </w:tc>
      </w:tr>
      <w:tr w:rsidR="00506095" w:rsidRPr="00FE1CE0" w14:paraId="0C8595E4" w14:textId="77777777" w:rsidTr="0079339B">
        <w:trPr>
          <w:jc w:val="center"/>
        </w:trPr>
        <w:tc>
          <w:tcPr>
            <w:tcW w:w="666" w:type="pct"/>
            <w:tcBorders>
              <w:top w:val="single" w:sz="6" w:space="0" w:color="000000" w:themeColor="text1"/>
            </w:tcBorders>
            <w:shd w:val="clear" w:color="auto" w:fill="FFFFFF" w:themeFill="background1"/>
            <w:tcMar>
              <w:top w:w="80" w:type="dxa"/>
              <w:left w:w="120" w:type="dxa"/>
              <w:bottom w:w="80" w:type="dxa"/>
              <w:right w:w="120" w:type="dxa"/>
            </w:tcMar>
          </w:tcPr>
          <w:p w14:paraId="4A60DB67"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0.2</w:t>
            </w:r>
            <w:r w:rsidRPr="00FE1CE0">
              <w:rPr>
                <w:rFonts w:ascii="Times New Roman" w:eastAsia="宋体" w:hAnsi="Times New Roman"/>
                <w:sz w:val="22"/>
                <w:szCs w:val="22"/>
              </w:rPr>
              <w:t>（低激励）</w:t>
            </w:r>
          </w:p>
        </w:tc>
        <w:tc>
          <w:tcPr>
            <w:tcW w:w="724" w:type="pct"/>
            <w:tcBorders>
              <w:top w:val="single" w:sz="6" w:space="0" w:color="000000" w:themeColor="text1"/>
            </w:tcBorders>
            <w:shd w:val="clear" w:color="auto" w:fill="FFFFFF" w:themeFill="background1"/>
            <w:tcMar>
              <w:top w:w="80" w:type="dxa"/>
              <w:left w:w="120" w:type="dxa"/>
              <w:bottom w:w="80" w:type="dxa"/>
              <w:right w:w="120" w:type="dxa"/>
            </w:tcMar>
          </w:tcPr>
          <w:p w14:paraId="00CDE7B2"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0.001</w:t>
            </w:r>
          </w:p>
        </w:tc>
        <w:tc>
          <w:tcPr>
            <w:tcW w:w="736" w:type="pct"/>
            <w:tcBorders>
              <w:top w:val="single" w:sz="6" w:space="0" w:color="000000" w:themeColor="text1"/>
            </w:tcBorders>
            <w:shd w:val="clear" w:color="auto" w:fill="FFFFFF" w:themeFill="background1"/>
            <w:tcMar>
              <w:top w:w="80" w:type="dxa"/>
              <w:left w:w="120" w:type="dxa"/>
              <w:bottom w:w="80" w:type="dxa"/>
              <w:right w:w="120" w:type="dxa"/>
            </w:tcMar>
          </w:tcPr>
          <w:p w14:paraId="763E5301"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0.000</w:t>
            </w:r>
          </w:p>
        </w:tc>
        <w:tc>
          <w:tcPr>
            <w:tcW w:w="736" w:type="pct"/>
            <w:tcBorders>
              <w:top w:val="single" w:sz="6" w:space="0" w:color="000000" w:themeColor="text1"/>
            </w:tcBorders>
            <w:shd w:val="clear" w:color="auto" w:fill="FFFFFF" w:themeFill="background1"/>
            <w:tcMar>
              <w:top w:w="80" w:type="dxa"/>
              <w:left w:w="120" w:type="dxa"/>
              <w:bottom w:w="80" w:type="dxa"/>
              <w:right w:w="120" w:type="dxa"/>
            </w:tcMar>
          </w:tcPr>
          <w:p w14:paraId="5003482C"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0.274</w:t>
            </w:r>
          </w:p>
        </w:tc>
        <w:tc>
          <w:tcPr>
            <w:tcW w:w="736" w:type="pct"/>
            <w:tcBorders>
              <w:top w:val="single" w:sz="6" w:space="0" w:color="000000" w:themeColor="text1"/>
            </w:tcBorders>
            <w:shd w:val="clear" w:color="auto" w:fill="FFFFFF" w:themeFill="background1"/>
            <w:tcMar>
              <w:top w:w="80" w:type="dxa"/>
              <w:left w:w="120" w:type="dxa"/>
              <w:bottom w:w="80" w:type="dxa"/>
              <w:right w:w="120" w:type="dxa"/>
            </w:tcMar>
          </w:tcPr>
          <w:p w14:paraId="28F49A46"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0.035</w:t>
            </w:r>
          </w:p>
        </w:tc>
        <w:tc>
          <w:tcPr>
            <w:tcW w:w="1401" w:type="pct"/>
            <w:tcBorders>
              <w:top w:val="single" w:sz="6" w:space="0" w:color="000000" w:themeColor="text1"/>
            </w:tcBorders>
            <w:shd w:val="clear" w:color="auto" w:fill="FFFFFF" w:themeFill="background1"/>
            <w:tcMar>
              <w:top w:w="80" w:type="dxa"/>
              <w:left w:w="120" w:type="dxa"/>
              <w:bottom w:w="80" w:type="dxa"/>
              <w:right w:w="120" w:type="dxa"/>
            </w:tcMar>
          </w:tcPr>
          <w:p w14:paraId="4ACF448C"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&lt; 0.5 ***; &lt; 0.8 ***</w:t>
            </w:r>
          </w:p>
        </w:tc>
      </w:tr>
      <w:tr w:rsidR="00506095" w:rsidRPr="00FE1CE0" w14:paraId="3BFB5AED" w14:textId="77777777" w:rsidTr="0079339B">
        <w:trPr>
          <w:jc w:val="center"/>
        </w:trPr>
        <w:tc>
          <w:tcPr>
            <w:tcW w:w="666" w:type="pct"/>
            <w:shd w:val="clear" w:color="auto" w:fill="FFFFFF" w:themeFill="background1"/>
            <w:tcMar>
              <w:top w:w="80" w:type="dxa"/>
              <w:left w:w="120" w:type="dxa"/>
              <w:bottom w:w="80" w:type="dxa"/>
              <w:right w:w="120" w:type="dxa"/>
            </w:tcMar>
          </w:tcPr>
          <w:p w14:paraId="7BD3F5EF"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w:t>
            </w:r>
            <w:r w:rsidRPr="00FE1CE0">
              <w:rPr>
                <w:rFonts w:ascii="Times New Roman" w:eastAsia="宋体" w:hAnsi="Times New Roman"/>
                <w:sz w:val="22"/>
                <w:szCs w:val="22"/>
              </w:rPr>
              <w:t>（中激励）</w:t>
            </w:r>
          </w:p>
        </w:tc>
        <w:tc>
          <w:tcPr>
            <w:tcW w:w="724" w:type="pct"/>
            <w:shd w:val="clear" w:color="auto" w:fill="FFFFFF" w:themeFill="background1"/>
            <w:tcMar>
              <w:top w:w="80" w:type="dxa"/>
              <w:left w:w="120" w:type="dxa"/>
              <w:bottom w:w="80" w:type="dxa"/>
              <w:right w:w="120" w:type="dxa"/>
            </w:tcMar>
          </w:tcPr>
          <w:p w14:paraId="0D8ED52D"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0.454</w:t>
            </w:r>
          </w:p>
        </w:tc>
        <w:tc>
          <w:tcPr>
            <w:tcW w:w="736" w:type="pct"/>
            <w:shd w:val="clear" w:color="auto" w:fill="FFFFFF" w:themeFill="background1"/>
            <w:tcMar>
              <w:top w:w="80" w:type="dxa"/>
              <w:left w:w="120" w:type="dxa"/>
              <w:bottom w:w="80" w:type="dxa"/>
              <w:right w:w="120" w:type="dxa"/>
            </w:tcMar>
          </w:tcPr>
          <w:p w14:paraId="3B94E2DC"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0.001</w:t>
            </w:r>
          </w:p>
        </w:tc>
        <w:tc>
          <w:tcPr>
            <w:tcW w:w="736" w:type="pct"/>
            <w:shd w:val="clear" w:color="auto" w:fill="FFFFFF" w:themeFill="background1"/>
            <w:tcMar>
              <w:top w:w="80" w:type="dxa"/>
              <w:left w:w="120" w:type="dxa"/>
              <w:bottom w:w="80" w:type="dxa"/>
              <w:right w:w="120" w:type="dxa"/>
            </w:tcMar>
          </w:tcPr>
          <w:p w14:paraId="59CFDEA6"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0.632</w:t>
            </w:r>
          </w:p>
        </w:tc>
        <w:tc>
          <w:tcPr>
            <w:tcW w:w="736" w:type="pct"/>
            <w:shd w:val="clear" w:color="auto" w:fill="FFFFFF" w:themeFill="background1"/>
            <w:tcMar>
              <w:top w:w="80" w:type="dxa"/>
              <w:left w:w="120" w:type="dxa"/>
              <w:bottom w:w="80" w:type="dxa"/>
              <w:right w:w="120" w:type="dxa"/>
            </w:tcMar>
          </w:tcPr>
          <w:p w14:paraId="169D6026"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0.046</w:t>
            </w:r>
          </w:p>
        </w:tc>
        <w:tc>
          <w:tcPr>
            <w:tcW w:w="1401" w:type="pct"/>
            <w:shd w:val="clear" w:color="auto" w:fill="FFFFFF" w:themeFill="background1"/>
            <w:tcMar>
              <w:top w:w="80" w:type="dxa"/>
              <w:left w:w="120" w:type="dxa"/>
              <w:bottom w:w="80" w:type="dxa"/>
              <w:right w:w="120" w:type="dxa"/>
            </w:tcMar>
          </w:tcPr>
          <w:p w14:paraId="2E7E3D1D"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&gt; 0.2 ***; &lt; 0.8 ***</w:t>
            </w:r>
          </w:p>
        </w:tc>
      </w:tr>
      <w:tr w:rsidR="00506095" w:rsidRPr="00FE1CE0" w14:paraId="2AFBDF26" w14:textId="77777777" w:rsidTr="0079339B">
        <w:trPr>
          <w:jc w:val="center"/>
        </w:trPr>
        <w:tc>
          <w:tcPr>
            <w:tcW w:w="666" w:type="pct"/>
            <w:shd w:val="clear" w:color="auto" w:fill="FFFFFF" w:themeFill="background1"/>
            <w:tcMar>
              <w:top w:w="80" w:type="dxa"/>
              <w:left w:w="120" w:type="dxa"/>
              <w:bottom w:w="80" w:type="dxa"/>
              <w:right w:w="120" w:type="dxa"/>
            </w:tcMar>
          </w:tcPr>
          <w:p w14:paraId="34DC0453"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0.8</w:t>
            </w:r>
            <w:r w:rsidRPr="00FE1CE0">
              <w:rPr>
                <w:rFonts w:ascii="Times New Roman" w:eastAsia="宋体" w:hAnsi="Times New Roman"/>
                <w:sz w:val="22"/>
                <w:szCs w:val="22"/>
              </w:rPr>
              <w:t>（高激励）</w:t>
            </w:r>
          </w:p>
        </w:tc>
        <w:tc>
          <w:tcPr>
            <w:tcW w:w="724" w:type="pct"/>
            <w:shd w:val="clear" w:color="auto" w:fill="FFFFFF" w:themeFill="background1"/>
            <w:tcMar>
              <w:top w:w="80" w:type="dxa"/>
              <w:left w:w="120" w:type="dxa"/>
              <w:bottom w:w="80" w:type="dxa"/>
              <w:right w:w="120" w:type="dxa"/>
            </w:tcMar>
          </w:tcPr>
          <w:p w14:paraId="779EAFE7"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0.572</w:t>
            </w:r>
          </w:p>
        </w:tc>
        <w:tc>
          <w:tcPr>
            <w:tcW w:w="736" w:type="pct"/>
            <w:shd w:val="clear" w:color="auto" w:fill="FFFFFF" w:themeFill="background1"/>
            <w:tcMar>
              <w:top w:w="80" w:type="dxa"/>
              <w:left w:w="120" w:type="dxa"/>
              <w:bottom w:w="80" w:type="dxa"/>
              <w:right w:w="120" w:type="dxa"/>
            </w:tcMar>
          </w:tcPr>
          <w:p w14:paraId="1DCF2343"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0.000</w:t>
            </w:r>
          </w:p>
        </w:tc>
        <w:tc>
          <w:tcPr>
            <w:tcW w:w="736" w:type="pct"/>
            <w:shd w:val="clear" w:color="auto" w:fill="FFFFFF" w:themeFill="background1"/>
            <w:tcMar>
              <w:top w:w="80" w:type="dxa"/>
              <w:left w:w="120" w:type="dxa"/>
              <w:bottom w:w="80" w:type="dxa"/>
              <w:right w:w="120" w:type="dxa"/>
            </w:tcMar>
          </w:tcPr>
          <w:p w14:paraId="2E887C03"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0.415</w:t>
            </w:r>
          </w:p>
        </w:tc>
        <w:tc>
          <w:tcPr>
            <w:tcW w:w="736" w:type="pct"/>
            <w:shd w:val="clear" w:color="auto" w:fill="FFFFFF" w:themeFill="background1"/>
            <w:tcMar>
              <w:top w:w="80" w:type="dxa"/>
              <w:left w:w="120" w:type="dxa"/>
              <w:bottom w:w="80" w:type="dxa"/>
              <w:right w:w="120" w:type="dxa"/>
            </w:tcMar>
          </w:tcPr>
          <w:p w14:paraId="450A3B2F"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0.052</w:t>
            </w:r>
          </w:p>
        </w:tc>
        <w:tc>
          <w:tcPr>
            <w:tcW w:w="1401" w:type="pct"/>
            <w:shd w:val="clear" w:color="auto" w:fill="FFFFFF" w:themeFill="background1"/>
            <w:tcMar>
              <w:top w:w="80" w:type="dxa"/>
              <w:left w:w="120" w:type="dxa"/>
              <w:bottom w:w="80" w:type="dxa"/>
              <w:right w:w="120" w:type="dxa"/>
            </w:tcMar>
          </w:tcPr>
          <w:p w14:paraId="348D477A"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&gt; 0.2 ***; &gt; 0.5 ***</w:t>
            </w:r>
          </w:p>
        </w:tc>
      </w:tr>
    </w:tbl>
    <w:p w14:paraId="1BAC87C1" w14:textId="4FA439A2" w:rsidR="00506095" w:rsidRDefault="00C62B29">
      <w:pPr>
        <w:spacing w:before="40" w:after="160"/>
        <w:jc w:val="center"/>
        <w:rPr>
          <w:rFonts w:ascii="Times New Roman" w:eastAsia="宋体" w:hAnsi="Times New Roman"/>
          <w:i/>
          <w:iCs/>
          <w:color w:val="555555"/>
          <w:sz w:val="20"/>
          <w:szCs w:val="20"/>
        </w:rPr>
      </w:pPr>
      <w:r w:rsidRPr="00FE1CE0">
        <w:rPr>
          <w:rFonts w:ascii="Times New Roman" w:eastAsia="宋体" w:hAnsi="Times New Roman"/>
          <w:i/>
          <w:iCs/>
          <w:color w:val="555555"/>
          <w:sz w:val="20"/>
          <w:szCs w:val="20"/>
        </w:rPr>
        <w:t>***p&lt;0.001</w:t>
      </w:r>
      <w:r w:rsidRPr="00FE1CE0">
        <w:rPr>
          <w:rFonts w:ascii="Times New Roman" w:eastAsia="宋体" w:hAnsi="Times New Roman"/>
          <w:i/>
          <w:iCs/>
          <w:color w:val="555555"/>
          <w:sz w:val="20"/>
          <w:szCs w:val="20"/>
        </w:rPr>
        <w:t>，</w:t>
      </w:r>
      <w:r w:rsidRPr="00FE1CE0">
        <w:rPr>
          <w:rFonts w:ascii="Times New Roman" w:eastAsia="宋体" w:hAnsi="Times New Roman"/>
          <w:i/>
          <w:iCs/>
          <w:color w:val="555555"/>
          <w:sz w:val="20"/>
          <w:szCs w:val="20"/>
        </w:rPr>
        <w:t>Mann-Whitney U</w:t>
      </w:r>
      <w:r w:rsidRPr="00FE1CE0">
        <w:rPr>
          <w:rFonts w:ascii="Times New Roman" w:eastAsia="宋体" w:hAnsi="Times New Roman"/>
          <w:i/>
          <w:iCs/>
          <w:color w:val="555555"/>
          <w:sz w:val="20"/>
          <w:szCs w:val="20"/>
        </w:rPr>
        <w:t>检验，</w:t>
      </w:r>
      <w:r w:rsidRPr="00FE1CE0">
        <w:rPr>
          <w:rFonts w:ascii="Times New Roman" w:eastAsia="宋体" w:hAnsi="Times New Roman"/>
          <w:i/>
          <w:iCs/>
          <w:color w:val="555555"/>
          <w:sz w:val="20"/>
          <w:szCs w:val="20"/>
        </w:rPr>
        <w:t>Bonferroni</w:t>
      </w:r>
      <w:r w:rsidRPr="00FE1CE0">
        <w:rPr>
          <w:rFonts w:ascii="Times New Roman" w:eastAsia="宋体" w:hAnsi="Times New Roman"/>
          <w:i/>
          <w:iCs/>
          <w:color w:val="555555"/>
          <w:sz w:val="20"/>
          <w:szCs w:val="20"/>
        </w:rPr>
        <w:t>校正。</w:t>
      </w:r>
    </w:p>
    <w:p w14:paraId="5032273D" w14:textId="186A4BBB" w:rsidR="00897963" w:rsidRPr="00FE1CE0" w:rsidRDefault="00897963" w:rsidP="00897963">
      <w:pPr>
        <w:spacing w:before="40" w:after="160" w:line="360" w:lineRule="auto"/>
        <w:ind w:firstLineChars="200" w:firstLine="480"/>
        <w:rPr>
          <w:rFonts w:ascii="Times New Roman" w:eastAsia="宋体" w:hAnsi="Times New Roman"/>
        </w:rPr>
      </w:pPr>
      <w:r w:rsidRPr="00FE1CE0">
        <w:rPr>
          <w:rFonts w:ascii="Times New Roman" w:eastAsia="宋体" w:hAnsi="Times New Roman"/>
        </w:rPr>
        <w:t>这一反向分叉现象可由平台自适应治理机制解释：</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r>
          <w:rPr>
            <w:rFonts w:ascii="Cambria Math" w:eastAsia="宋体" w:hAnsi="Cambria Math"/>
          </w:rPr>
          <m:t>=0.</m:t>
        </m:r>
        <m:r>
          <w:rPr>
            <w:rFonts w:ascii="Cambria Math" w:eastAsia="宋体" w:hAnsi="Cambria Math"/>
          </w:rPr>
          <m:t>8</m:t>
        </m:r>
      </m:oMath>
      <w:r w:rsidRPr="00FE1CE0">
        <w:rPr>
          <w:rFonts w:ascii="Times New Roman" w:eastAsia="宋体" w:hAnsi="Times New Roman"/>
        </w:rPr>
        <w:t>时系统信任水平持</w:t>
      </w:r>
      <w:r w:rsidRPr="00FE1CE0">
        <w:rPr>
          <w:rFonts w:ascii="Times New Roman" w:eastAsia="宋体" w:hAnsi="Times New Roman"/>
        </w:rPr>
        <w:lastRenderedPageBreak/>
        <w:t>续高于预警阈值，平台的自适应治理不会启动管控收紧。然而，高激励条件下劳动者的努力分配方程使生产性努力</w:t>
      </w:r>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oMath>
      <w:r w:rsidRPr="00FE1CE0">
        <w:rPr>
          <w:rFonts w:ascii="Times New Roman" w:eastAsia="宋体" w:hAnsi="Times New Roman"/>
        </w:rPr>
        <w:t>的初始值更高，这在</w:t>
      </w:r>
      <w:r w:rsidRPr="00FE1CE0">
        <w:rPr>
          <w:rFonts w:ascii="Times New Roman" w:eastAsia="宋体" w:hAnsi="Times New Roman"/>
        </w:rPr>
        <w:t>Fermi</w:t>
      </w:r>
      <w:r w:rsidRPr="00FE1CE0">
        <w:rPr>
          <w:rFonts w:ascii="Times New Roman" w:eastAsia="宋体" w:hAnsi="Times New Roman"/>
        </w:rPr>
        <w:t>模仿动态中反而缩小了可信与不可信策略的收益差距，减弱了可信策略的演化优势，导致策略构成向不可信方向漂移。该发现支持假设</w:t>
      </w:r>
      <w:r w:rsidRPr="00FE1CE0">
        <w:rPr>
          <w:rFonts w:ascii="Times New Roman" w:eastAsia="宋体" w:hAnsi="Times New Roman"/>
        </w:rPr>
        <w:t>H1</w:t>
      </w:r>
      <w:r w:rsidRPr="00FE1CE0">
        <w:rPr>
          <w:rFonts w:ascii="Times New Roman" w:eastAsia="宋体" w:hAnsi="Times New Roman"/>
        </w:rPr>
        <w:t>关于边际递减效应的预测，提示平台在设计激励方案时需区分</w:t>
      </w:r>
      <w:r>
        <w:rPr>
          <w:rFonts w:ascii="Times New Roman" w:eastAsia="宋体" w:hAnsi="Times New Roman" w:hint="eastAsia"/>
        </w:rPr>
        <w:t>“</w:t>
      </w:r>
      <w:r w:rsidRPr="00FE1CE0">
        <w:rPr>
          <w:rFonts w:ascii="Times New Roman" w:eastAsia="宋体" w:hAnsi="Times New Roman"/>
        </w:rPr>
        <w:t>整体信任</w:t>
      </w:r>
      <w:r>
        <w:rPr>
          <w:rFonts w:ascii="Times New Roman" w:eastAsia="宋体" w:hAnsi="Times New Roman" w:hint="eastAsia"/>
        </w:rPr>
        <w:t>水平”</w:t>
      </w:r>
      <w:r w:rsidRPr="00FE1CE0">
        <w:rPr>
          <w:rFonts w:ascii="Times New Roman" w:eastAsia="宋体" w:hAnsi="Times New Roman"/>
        </w:rPr>
        <w:t>与</w:t>
      </w:r>
      <w:r>
        <w:rPr>
          <w:rFonts w:ascii="Times New Roman" w:eastAsia="宋体" w:hAnsi="Times New Roman" w:hint="eastAsia"/>
        </w:rPr>
        <w:t>“</w:t>
      </w:r>
      <w:r w:rsidRPr="00FE1CE0">
        <w:rPr>
          <w:rFonts w:ascii="Times New Roman" w:eastAsia="宋体" w:hAnsi="Times New Roman"/>
        </w:rPr>
        <w:t>策略合作质量</w:t>
      </w:r>
      <w:r>
        <w:rPr>
          <w:rFonts w:ascii="Times New Roman" w:eastAsia="宋体" w:hAnsi="Times New Roman" w:hint="eastAsia"/>
        </w:rPr>
        <w:t>”</w:t>
      </w:r>
      <w:r w:rsidRPr="00FE1CE0">
        <w:rPr>
          <w:rFonts w:ascii="Times New Roman" w:eastAsia="宋体" w:hAnsi="Times New Roman"/>
        </w:rPr>
        <w:t>两个维度，二者并不总是同向变化</w:t>
      </w:r>
      <w:r>
        <w:rPr>
          <w:rFonts w:ascii="Times New Roman" w:eastAsia="宋体" w:hAnsi="Times New Roman" w:hint="eastAsia"/>
        </w:rPr>
        <w:t>。</w:t>
      </w:r>
    </w:p>
    <w:p w14:paraId="7A6D4F7B" w14:textId="246EB1C0" w:rsidR="00506095" w:rsidRPr="00575F86" w:rsidRDefault="00C62B29" w:rsidP="00575F86">
      <w:pPr>
        <w:pStyle w:val="2"/>
        <w:numPr>
          <w:ilvl w:val="1"/>
          <w:numId w:val="4"/>
        </w:numPr>
        <w:rPr>
          <w:rFonts w:ascii="Times New Roman" w:eastAsia="宋体" w:hAnsi="Times New Roman"/>
        </w:rPr>
      </w:pPr>
      <w:r w:rsidRPr="00FE1CE0">
        <w:rPr>
          <w:rFonts w:ascii="Times New Roman" w:eastAsia="宋体" w:hAnsi="Times New Roman"/>
        </w:rPr>
        <w:t>实验</w:t>
      </w:r>
      <w:r w:rsidRPr="00FE1CE0">
        <w:rPr>
          <w:rFonts w:ascii="Times New Roman" w:eastAsia="宋体" w:hAnsi="Times New Roman"/>
        </w:rPr>
        <w:t>2</w:t>
      </w:r>
      <w:r w:rsidRPr="00FE1CE0">
        <w:rPr>
          <w:rFonts w:ascii="Times New Roman" w:eastAsia="宋体" w:hAnsi="Times New Roman"/>
        </w:rPr>
        <w:t>：外部冲击与系统韧性</w:t>
      </w:r>
    </w:p>
    <w:p w14:paraId="62EBC075" w14:textId="361F2D1B" w:rsidR="00506095" w:rsidRDefault="00575F86" w:rsidP="00897963">
      <w:pPr>
        <w:spacing w:before="60" w:after="120" w:line="360" w:lineRule="auto"/>
        <w:ind w:firstLine="480"/>
        <w:rPr>
          <w:rFonts w:ascii="Times New Roman" w:eastAsia="宋体" w:hAnsi="Times New Roman"/>
        </w:rPr>
      </w:pPr>
      <w:r>
        <w:rPr>
          <w:rFonts w:ascii="Times New Roman" w:eastAsia="宋体" w:hAnsi="Times New Roman"/>
        </w:rPr>
        <w:fldChar w:fldCharType="begin"/>
      </w:r>
      <w:r>
        <w:rPr>
          <w:rFonts w:ascii="Times New Roman" w:eastAsia="宋体" w:hAnsi="Times New Roman"/>
        </w:rPr>
        <w:instrText xml:space="preserve"> REF _Ref227427975 \h </w:instrText>
      </w:r>
      <w:r w:rsidR="0026625E">
        <w:rPr>
          <w:rFonts w:ascii="Times New Roman" w:eastAsia="宋体" w:hAnsi="Times New Roman"/>
        </w:rPr>
        <w:instrText xml:space="preserve"> \* MERGEFORMAT </w:instrText>
      </w:r>
      <w:r>
        <w:rPr>
          <w:rFonts w:ascii="Times New Roman" w:eastAsia="宋体" w:hAnsi="Times New Roman"/>
        </w:rPr>
      </w:r>
      <w:r>
        <w:rPr>
          <w:rFonts w:ascii="Times New Roman" w:eastAsia="宋体" w:hAnsi="Times New Roman"/>
        </w:rPr>
        <w:fldChar w:fldCharType="separate"/>
      </w:r>
      <w:r w:rsidRPr="0026625E">
        <w:rPr>
          <w:rFonts w:ascii="Times New Roman" w:eastAsia="宋体" w:hAnsi="Times New Roman" w:hint="eastAsia"/>
        </w:rPr>
        <w:t>图</w:t>
      </w:r>
      <w:r w:rsidRPr="0026625E">
        <w:rPr>
          <w:rFonts w:ascii="Times New Roman" w:eastAsia="宋体" w:hAnsi="Times New Roman" w:hint="eastAsia"/>
        </w:rPr>
        <w:t xml:space="preserve"> 2</w:t>
      </w:r>
      <w:r>
        <w:rPr>
          <w:rFonts w:ascii="Times New Roman" w:eastAsia="宋体" w:hAnsi="Times New Roman"/>
        </w:rPr>
        <w:fldChar w:fldCharType="end"/>
      </w:r>
      <w:r w:rsidR="00C62B29" w:rsidRPr="00FE1CE0">
        <w:rPr>
          <w:rFonts w:ascii="Times New Roman" w:eastAsia="宋体" w:hAnsi="Times New Roman"/>
        </w:rPr>
        <w:t>（左）呈现三种情景的</w:t>
      </w:r>
      <w:r w:rsidR="00C62B29" w:rsidRPr="00FE1CE0">
        <w:rPr>
          <w:rFonts w:ascii="Times New Roman" w:eastAsia="宋体" w:hAnsi="Times New Roman"/>
        </w:rPr>
        <w:t>500</w:t>
      </w:r>
      <w:r w:rsidR="00C62B29" w:rsidRPr="00FE1CE0">
        <w:rPr>
          <w:rFonts w:ascii="Times New Roman" w:eastAsia="宋体" w:hAnsi="Times New Roman"/>
        </w:rPr>
        <w:t>步全程</w:t>
      </w:r>
      <w:r w:rsidR="00C62B29" w:rsidRPr="00FE1CE0">
        <w:rPr>
          <w:rFonts w:ascii="Times New Roman" w:eastAsia="宋体" w:hAnsi="Times New Roman"/>
        </w:rPr>
        <w:t>avg-trust</w:t>
      </w:r>
      <w:r w:rsidR="00C62B29" w:rsidRPr="00FE1CE0">
        <w:rPr>
          <w:rFonts w:ascii="Times New Roman" w:eastAsia="宋体" w:hAnsi="Times New Roman"/>
        </w:rPr>
        <w:t>曲线，三条曲线高度重叠，说明系统在全程尺度上对冲击表现出强韧性。</w:t>
      </w:r>
      <w:r>
        <w:rPr>
          <w:rFonts w:ascii="Times New Roman" w:eastAsia="宋体" w:hAnsi="Times New Roman"/>
        </w:rPr>
        <w:fldChar w:fldCharType="begin"/>
      </w:r>
      <w:r>
        <w:rPr>
          <w:rFonts w:ascii="Times New Roman" w:eastAsia="宋体" w:hAnsi="Times New Roman"/>
        </w:rPr>
        <w:instrText xml:space="preserve"> REF _Ref227427975 \h </w:instrText>
      </w:r>
      <w:r w:rsidR="0026625E">
        <w:rPr>
          <w:rFonts w:ascii="Times New Roman" w:eastAsia="宋体" w:hAnsi="Times New Roman"/>
        </w:rPr>
        <w:instrText xml:space="preserve"> \* MERGEFORMAT </w:instrText>
      </w:r>
      <w:r>
        <w:rPr>
          <w:rFonts w:ascii="Times New Roman" w:eastAsia="宋体" w:hAnsi="Times New Roman"/>
        </w:rPr>
      </w:r>
      <w:r>
        <w:rPr>
          <w:rFonts w:ascii="Times New Roman" w:eastAsia="宋体" w:hAnsi="Times New Roman"/>
        </w:rPr>
        <w:fldChar w:fldCharType="separate"/>
      </w:r>
      <w:r w:rsidRPr="0026625E">
        <w:rPr>
          <w:rFonts w:ascii="Times New Roman" w:eastAsia="宋体" w:hAnsi="Times New Roman" w:hint="eastAsia"/>
        </w:rPr>
        <w:t>图</w:t>
      </w:r>
      <w:r w:rsidRPr="0026625E">
        <w:rPr>
          <w:rFonts w:ascii="Times New Roman" w:eastAsia="宋体" w:hAnsi="Times New Roman" w:hint="eastAsia"/>
        </w:rPr>
        <w:t xml:space="preserve"> 2</w:t>
      </w:r>
      <w:r>
        <w:rPr>
          <w:rFonts w:ascii="Times New Roman" w:eastAsia="宋体" w:hAnsi="Times New Roman"/>
        </w:rPr>
        <w:fldChar w:fldCharType="end"/>
      </w:r>
      <w:r w:rsidR="00C62B29" w:rsidRPr="00FE1CE0">
        <w:rPr>
          <w:rFonts w:ascii="Times New Roman" w:eastAsia="宋体" w:hAnsi="Times New Roman"/>
        </w:rPr>
        <w:t>（右）放大呈现</w:t>
      </w:r>
      <w:r w:rsidR="00C62B29" w:rsidRPr="00FE1CE0">
        <w:rPr>
          <w:rFonts w:ascii="Times New Roman" w:eastAsia="宋体" w:hAnsi="Times New Roman"/>
        </w:rPr>
        <w:t>tick 40-150</w:t>
      </w:r>
      <w:r w:rsidR="00C62B29" w:rsidRPr="00FE1CE0">
        <w:rPr>
          <w:rFonts w:ascii="Times New Roman" w:eastAsia="宋体" w:hAnsi="Times New Roman"/>
        </w:rPr>
        <w:t>的冲击响应细节，可清晰识别两类冲击的差异化响应模式。</w:t>
      </w:r>
    </w:p>
    <w:p w14:paraId="14CFA259" w14:textId="77777777" w:rsidR="00897963" w:rsidRDefault="00897963" w:rsidP="00897963">
      <w:pPr>
        <w:keepNext/>
        <w:spacing w:before="60" w:after="120" w:line="360" w:lineRule="auto"/>
      </w:pPr>
      <w:r>
        <w:rPr>
          <w:rFonts w:ascii="Times New Roman" w:eastAsia="宋体" w:hAnsi="Times New Roman" w:hint="eastAsia"/>
          <w:noProof/>
        </w:rPr>
        <w:drawing>
          <wp:inline distT="0" distB="0" distL="0" distR="0" wp14:anchorId="51C17E76" wp14:editId="11B73CB1">
            <wp:extent cx="5502910" cy="1940560"/>
            <wp:effectExtent l="0" t="0" r="2540" b="2540"/>
            <wp:docPr id="16523807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80768" name="图片 16523807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1940560"/>
                    </a:xfrm>
                    <a:prstGeom prst="rect">
                      <a:avLst/>
                    </a:prstGeom>
                  </pic:spPr>
                </pic:pic>
              </a:graphicData>
            </a:graphic>
          </wp:inline>
        </w:drawing>
      </w:r>
    </w:p>
    <w:p w14:paraId="0943245F" w14:textId="0F331F6A" w:rsidR="00506095" w:rsidRPr="00FE1CE0" w:rsidRDefault="00897963" w:rsidP="00897963">
      <w:pPr>
        <w:pStyle w:val="ad"/>
        <w:jc w:val="center"/>
        <w:rPr>
          <w:rFonts w:ascii="Times New Roman" w:eastAsia="宋体" w:hAnsi="Times New Roman"/>
        </w:rPr>
      </w:pPr>
      <w:bookmarkStart w:id="59" w:name="_Ref22742797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D0878">
        <w:rPr>
          <w:rFonts w:hint="eastAsia"/>
          <w:noProof/>
        </w:rPr>
        <w:t>3</w:t>
      </w:r>
      <w:r>
        <w:fldChar w:fldCharType="end"/>
      </w:r>
      <w:bookmarkEnd w:id="59"/>
      <w:r>
        <w:rPr>
          <w:rFonts w:hint="eastAsia"/>
        </w:rPr>
        <w:t xml:space="preserve"> </w:t>
      </w:r>
      <w:r w:rsidRPr="00897963">
        <w:rPr>
          <w:rFonts w:hint="eastAsia"/>
        </w:rPr>
        <w:t xml:space="preserve"> </w:t>
      </w:r>
      <w:r w:rsidRPr="00897963">
        <w:rPr>
          <w:rFonts w:hint="eastAsia"/>
        </w:rPr>
        <w:t>实验</w:t>
      </w:r>
      <w:r w:rsidRPr="00897963">
        <w:rPr>
          <w:rFonts w:hint="eastAsia"/>
        </w:rPr>
        <w:t>2</w:t>
      </w:r>
      <w:r>
        <w:rPr>
          <w:rFonts w:hint="eastAsia"/>
        </w:rPr>
        <w:t>-</w:t>
      </w:r>
      <w:r w:rsidRPr="00897963">
        <w:rPr>
          <w:rFonts w:hint="eastAsia"/>
        </w:rPr>
        <w:t>外部冲击对系统信任水平的影响及韧性恢复</w:t>
      </w:r>
    </w:p>
    <w:p w14:paraId="24FAA704" w14:textId="77777777" w:rsidR="00506095" w:rsidRPr="00FE1CE0" w:rsidRDefault="00C62B29" w:rsidP="00897963">
      <w:pPr>
        <w:spacing w:before="60" w:after="120" w:line="360" w:lineRule="auto"/>
        <w:ind w:firstLineChars="200" w:firstLine="480"/>
        <w:rPr>
          <w:rFonts w:ascii="Times New Roman" w:eastAsia="宋体" w:hAnsi="Times New Roman"/>
        </w:rPr>
      </w:pPr>
      <w:r w:rsidRPr="00FE1CE0">
        <w:rPr>
          <w:rFonts w:ascii="Times New Roman" w:eastAsia="宋体" w:hAnsi="Times New Roman"/>
        </w:rPr>
        <w:t>冲击前基准信任水平（</w:t>
      </w:r>
      <w:r w:rsidRPr="00FE1CE0">
        <w:rPr>
          <w:rFonts w:ascii="Times New Roman" w:eastAsia="宋体" w:hAnsi="Times New Roman"/>
        </w:rPr>
        <w:t>tick 40-59</w:t>
      </w:r>
      <w:r w:rsidRPr="00FE1CE0">
        <w:rPr>
          <w:rFonts w:ascii="Times New Roman" w:eastAsia="宋体" w:hAnsi="Times New Roman"/>
        </w:rPr>
        <w:t>均值）为</w:t>
      </w:r>
      <w:r w:rsidRPr="00FE1CE0">
        <w:rPr>
          <w:rFonts w:ascii="Times New Roman" w:eastAsia="宋体" w:hAnsi="Times New Roman"/>
        </w:rPr>
        <w:t>0.5375</w:t>
      </w:r>
      <w:r w:rsidRPr="00FE1CE0">
        <w:rPr>
          <w:rFonts w:ascii="Times New Roman" w:eastAsia="宋体" w:hAnsi="Times New Roman"/>
        </w:rPr>
        <w:t>。冲击</w:t>
      </w:r>
      <w:r w:rsidRPr="00FE1CE0">
        <w:rPr>
          <w:rFonts w:ascii="Times New Roman" w:eastAsia="宋体" w:hAnsi="Times New Roman"/>
        </w:rPr>
        <w:t>1</w:t>
      </w:r>
      <w:r w:rsidRPr="00FE1CE0">
        <w:rPr>
          <w:rFonts w:ascii="Times New Roman" w:eastAsia="宋体" w:hAnsi="Times New Roman"/>
        </w:rPr>
        <w:t>（订单骤降</w:t>
      </w:r>
      <w:r w:rsidRPr="00FE1CE0">
        <w:rPr>
          <w:rFonts w:ascii="Times New Roman" w:eastAsia="宋体" w:hAnsi="Times New Roman"/>
        </w:rPr>
        <w:t>30%</w:t>
      </w:r>
      <w:r w:rsidRPr="00FE1CE0">
        <w:rPr>
          <w:rFonts w:ascii="Times New Roman" w:eastAsia="宋体" w:hAnsi="Times New Roman"/>
        </w:rPr>
        <w:t>）触发后，</w:t>
      </w:r>
      <w:r w:rsidRPr="00FE1CE0">
        <w:rPr>
          <w:rFonts w:ascii="Times New Roman" w:eastAsia="宋体" w:hAnsi="Times New Roman"/>
        </w:rPr>
        <w:t>avg-trust</w:t>
      </w:r>
      <w:r w:rsidRPr="00FE1CE0">
        <w:rPr>
          <w:rFonts w:ascii="Times New Roman" w:eastAsia="宋体" w:hAnsi="Times New Roman"/>
        </w:rPr>
        <w:t>在</w:t>
      </w:r>
      <w:r w:rsidRPr="00FE1CE0">
        <w:rPr>
          <w:rFonts w:ascii="Times New Roman" w:eastAsia="宋体" w:hAnsi="Times New Roman"/>
        </w:rPr>
        <w:t>tick=63</w:t>
      </w:r>
      <w:r w:rsidRPr="00FE1CE0">
        <w:rPr>
          <w:rFonts w:ascii="Times New Roman" w:eastAsia="宋体" w:hAnsi="Times New Roman"/>
        </w:rPr>
        <w:t>达最低点</w:t>
      </w:r>
      <w:r w:rsidRPr="00FE1CE0">
        <w:rPr>
          <w:rFonts w:ascii="Times New Roman" w:eastAsia="宋体" w:hAnsi="Times New Roman"/>
        </w:rPr>
        <w:t>0.5376</w:t>
      </w:r>
      <w:r w:rsidRPr="00FE1CE0">
        <w:rPr>
          <w:rFonts w:ascii="Times New Roman" w:eastAsia="宋体" w:hAnsi="Times New Roman"/>
        </w:rPr>
        <w:t>，下降幅度极小（</w:t>
      </w:r>
      <w:r w:rsidRPr="00FE1CE0">
        <w:rPr>
          <w:rFonts w:ascii="Times New Roman" w:eastAsia="宋体" w:hAnsi="Times New Roman"/>
        </w:rPr>
        <w:t>Δ=−0.000</w:t>
      </w:r>
      <w:r w:rsidRPr="00FE1CE0">
        <w:rPr>
          <w:rFonts w:ascii="Times New Roman" w:eastAsia="宋体" w:hAnsi="Times New Roman"/>
        </w:rPr>
        <w:t>），冲击期间信任水平未见统计意义上的实质性下降，</w:t>
      </w:r>
      <w:r w:rsidRPr="00FE1CE0">
        <w:rPr>
          <w:rFonts w:ascii="Times New Roman" w:eastAsia="宋体" w:hAnsi="Times New Roman"/>
        </w:rPr>
        <w:t>tick=64</w:t>
      </w:r>
      <w:r w:rsidRPr="00FE1CE0">
        <w:rPr>
          <w:rFonts w:ascii="Times New Roman" w:eastAsia="宋体" w:hAnsi="Times New Roman"/>
        </w:rPr>
        <w:t>即恢复至基准水平</w:t>
      </w:r>
      <w:r w:rsidRPr="00FE1CE0">
        <w:rPr>
          <w:rFonts w:ascii="Times New Roman" w:eastAsia="宋体" w:hAnsi="Times New Roman"/>
        </w:rPr>
        <w:t>95%</w:t>
      </w:r>
      <w:r w:rsidRPr="00FE1CE0">
        <w:rPr>
          <w:rFonts w:ascii="Times New Roman" w:eastAsia="宋体" w:hAnsi="Times New Roman"/>
        </w:rPr>
        <w:t>以上。冲击</w:t>
      </w:r>
      <w:r w:rsidRPr="00FE1CE0">
        <w:rPr>
          <w:rFonts w:ascii="Times New Roman" w:eastAsia="宋体" w:hAnsi="Times New Roman"/>
        </w:rPr>
        <w:t>2</w:t>
      </w:r>
      <w:r w:rsidRPr="00FE1CE0">
        <w:rPr>
          <w:rFonts w:ascii="Times New Roman" w:eastAsia="宋体" w:hAnsi="Times New Roman"/>
        </w:rPr>
        <w:t>（算法突变，透明度</w:t>
      </w:r>
      <w:r w:rsidRPr="00FE1CE0">
        <w:rPr>
          <w:rFonts w:ascii="Times New Roman" w:eastAsia="宋体" w:hAnsi="Times New Roman"/>
        </w:rPr>
        <w:t>τ</w:t>
      </w:r>
      <w:r w:rsidRPr="00FE1CE0">
        <w:rPr>
          <w:rFonts w:ascii="Times New Roman" w:eastAsia="宋体" w:hAnsi="Times New Roman"/>
        </w:rPr>
        <w:t>骤降）的效果相对更明显：</w:t>
      </w:r>
      <w:r w:rsidRPr="00FE1CE0">
        <w:rPr>
          <w:rFonts w:ascii="Times New Roman" w:eastAsia="宋体" w:hAnsi="Times New Roman"/>
        </w:rPr>
        <w:t>tick=70</w:t>
      </w:r>
      <w:r w:rsidRPr="00FE1CE0">
        <w:rPr>
          <w:rFonts w:ascii="Times New Roman" w:eastAsia="宋体" w:hAnsi="Times New Roman"/>
        </w:rPr>
        <w:t>达最低点</w:t>
      </w:r>
      <w:r w:rsidRPr="00FE1CE0">
        <w:rPr>
          <w:rFonts w:ascii="Times New Roman" w:eastAsia="宋体" w:hAnsi="Times New Roman"/>
        </w:rPr>
        <w:t>0.5362</w:t>
      </w:r>
      <w:r w:rsidRPr="00FE1CE0">
        <w:rPr>
          <w:rFonts w:ascii="Times New Roman" w:eastAsia="宋体" w:hAnsi="Times New Roman"/>
        </w:rPr>
        <w:t>，下降幅度</w:t>
      </w:r>
      <w:r w:rsidRPr="00FE1CE0">
        <w:rPr>
          <w:rFonts w:ascii="Times New Roman" w:eastAsia="宋体" w:hAnsi="Times New Roman"/>
        </w:rPr>
        <w:t>Δ=0.001</w:t>
      </w:r>
      <w:r w:rsidRPr="00FE1CE0">
        <w:rPr>
          <w:rFonts w:ascii="Times New Roman" w:eastAsia="宋体" w:hAnsi="Times New Roman"/>
        </w:rPr>
        <w:t>，</w:t>
      </w:r>
      <w:r w:rsidRPr="00FE1CE0">
        <w:rPr>
          <w:rFonts w:ascii="Times New Roman" w:eastAsia="宋体" w:hAnsi="Times New Roman"/>
        </w:rPr>
        <w:t>tick=71</w:t>
      </w:r>
      <w:r w:rsidRPr="00FE1CE0">
        <w:rPr>
          <w:rFonts w:ascii="Times New Roman" w:eastAsia="宋体" w:hAnsi="Times New Roman"/>
        </w:rPr>
        <w:t>后开始恢复，韧性恢复速度亦极快。</w:t>
      </w:r>
    </w:p>
    <w:p w14:paraId="3EE61CCB" w14:textId="57EDB07B"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两类冲击均未引发系统信任水平的实质性下滑，这</w:t>
      </w:r>
      <w:r w:rsidR="00897963">
        <w:rPr>
          <w:rFonts w:ascii="Times New Roman" w:eastAsia="宋体" w:hAnsi="Times New Roman" w:hint="eastAsia"/>
        </w:rPr>
        <w:t>说明</w:t>
      </w:r>
      <w:r w:rsidRPr="00FE1CE0">
        <w:rPr>
          <w:rFonts w:ascii="Times New Roman" w:eastAsia="宋体" w:hAnsi="Times New Roman"/>
        </w:rPr>
        <w:t>在当前参数配置（</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e</m:t>
            </m:r>
          </m:sub>
        </m:sSub>
        <m:r>
          <w:rPr>
            <w:rFonts w:ascii="Cambria Math" w:eastAsia="宋体" w:hAnsi="Cambria Math"/>
          </w:rPr>
          <m:t>=0.</m:t>
        </m:r>
        <m:r>
          <w:rPr>
            <w:rFonts w:ascii="Cambria Math" w:eastAsia="宋体" w:hAnsi="Cambria Math"/>
          </w:rPr>
          <m:t>7</m:t>
        </m:r>
      </m:oMath>
      <w:r w:rsidRPr="00FE1CE0">
        <w:rPr>
          <w:rFonts w:ascii="Times New Roman" w:eastAsia="宋体" w:hAnsi="Times New Roman"/>
        </w:rPr>
        <w:t>，</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r>
          <w:rPr>
            <w:rFonts w:ascii="Cambria Math" w:eastAsia="宋体" w:hAnsi="Cambria Math"/>
          </w:rPr>
          <m:t>=0.4</m:t>
        </m:r>
      </m:oMath>
      <w:r w:rsidRPr="00FE1CE0">
        <w:rPr>
          <w:rFonts w:ascii="Times New Roman" w:eastAsia="宋体" w:hAnsi="Times New Roman"/>
        </w:rPr>
        <w:t>）下，平台自适应治理机制具备较强的缓冲能力。冲击</w:t>
      </w:r>
      <w:r w:rsidRPr="00FE1CE0">
        <w:rPr>
          <w:rFonts w:ascii="Times New Roman" w:eastAsia="宋体" w:hAnsi="Times New Roman"/>
        </w:rPr>
        <w:t>1</w:t>
      </w:r>
      <w:r w:rsidRPr="00FE1CE0">
        <w:rPr>
          <w:rFonts w:ascii="Times New Roman" w:eastAsia="宋体" w:hAnsi="Times New Roman"/>
        </w:rPr>
        <w:t>效果弱于冲击</w:t>
      </w:r>
      <w:r w:rsidRPr="00FE1CE0">
        <w:rPr>
          <w:rFonts w:ascii="Times New Roman" w:eastAsia="宋体" w:hAnsi="Times New Roman"/>
        </w:rPr>
        <w:t>2</w:t>
      </w:r>
      <w:r w:rsidRPr="00FE1CE0">
        <w:rPr>
          <w:rFonts w:ascii="Times New Roman" w:eastAsia="宋体" w:hAnsi="Times New Roman"/>
        </w:rPr>
        <w:t>，</w:t>
      </w:r>
      <w:r w:rsidR="00897963">
        <w:rPr>
          <w:rFonts w:ascii="Times New Roman" w:eastAsia="宋体" w:hAnsi="Times New Roman" w:hint="eastAsia"/>
        </w:rPr>
        <w:t>也符合其“</w:t>
      </w:r>
      <w:r w:rsidRPr="00FE1CE0">
        <w:rPr>
          <w:rFonts w:ascii="Times New Roman" w:eastAsia="宋体" w:hAnsi="Times New Roman"/>
        </w:rPr>
        <w:t>仅压低消费者参与概率、不直接影响信任更新方程</w:t>
      </w:r>
      <w:r w:rsidR="00897963">
        <w:rPr>
          <w:rFonts w:ascii="Times New Roman" w:eastAsia="宋体" w:hAnsi="Times New Roman" w:hint="eastAsia"/>
        </w:rPr>
        <w:t>”</w:t>
      </w:r>
      <w:r w:rsidRPr="00FE1CE0">
        <w:rPr>
          <w:rFonts w:ascii="Times New Roman" w:eastAsia="宋体" w:hAnsi="Times New Roman"/>
        </w:rPr>
        <w:t>的机制设计。结果部分支持假设</w:t>
      </w:r>
      <w:r w:rsidRPr="00FE1CE0">
        <w:rPr>
          <w:rFonts w:ascii="Times New Roman" w:eastAsia="宋体" w:hAnsi="Times New Roman"/>
        </w:rPr>
        <w:t>H2——</w:t>
      </w:r>
      <w:r w:rsidRPr="00FE1CE0">
        <w:rPr>
          <w:rFonts w:ascii="Times New Roman" w:eastAsia="宋体" w:hAnsi="Times New Roman"/>
        </w:rPr>
        <w:t>系统确实表现出冲击后快速恢复的韧性，</w:t>
      </w:r>
      <w:r w:rsidR="00575F86" w:rsidRPr="00575F86">
        <w:rPr>
          <w:rFonts w:ascii="Times New Roman" w:eastAsia="宋体" w:hAnsi="Times New Roman"/>
        </w:rPr>
        <w:t>但在当前参数配置下冲击本身对信任水平的实际影响幅度极为有限</w:t>
      </w:r>
      <w:r w:rsidRPr="00FE1CE0">
        <w:rPr>
          <w:rFonts w:ascii="Times New Roman" w:eastAsia="宋体" w:hAnsi="Times New Roman"/>
        </w:rPr>
        <w:t>。</w:t>
      </w:r>
    </w:p>
    <w:p w14:paraId="10546EF3" w14:textId="324320D0" w:rsidR="00506095" w:rsidRPr="00575F86" w:rsidRDefault="00C62B29" w:rsidP="00575F86">
      <w:pPr>
        <w:pStyle w:val="2"/>
        <w:numPr>
          <w:ilvl w:val="1"/>
          <w:numId w:val="4"/>
        </w:numPr>
        <w:rPr>
          <w:rFonts w:ascii="Times New Roman" w:eastAsia="宋体" w:hAnsi="Times New Roman"/>
        </w:rPr>
      </w:pPr>
      <w:r w:rsidRPr="00FE1CE0">
        <w:rPr>
          <w:rFonts w:ascii="Times New Roman" w:eastAsia="宋体" w:hAnsi="Times New Roman"/>
        </w:rPr>
        <w:lastRenderedPageBreak/>
        <w:t>实验</w:t>
      </w:r>
      <w:r w:rsidRPr="00FE1CE0">
        <w:rPr>
          <w:rFonts w:ascii="Times New Roman" w:eastAsia="宋体" w:hAnsi="Times New Roman"/>
        </w:rPr>
        <w:t>3</w:t>
      </w:r>
      <w:r w:rsidRPr="00FE1CE0">
        <w:rPr>
          <w:rFonts w:ascii="Times New Roman" w:eastAsia="宋体" w:hAnsi="Times New Roman"/>
        </w:rPr>
        <w:t>：声誉筛选机制对系统合作生态的影响</w:t>
      </w:r>
    </w:p>
    <w:p w14:paraId="12312703" w14:textId="57BD5A98" w:rsidR="00506095" w:rsidRDefault="00575F86">
      <w:pPr>
        <w:spacing w:before="60" w:after="120" w:line="360" w:lineRule="auto"/>
        <w:ind w:firstLine="480"/>
        <w:rPr>
          <w:rFonts w:ascii="Times New Roman" w:eastAsia="宋体" w:hAnsi="Times New Roman"/>
        </w:rPr>
      </w:pPr>
      <w:r>
        <w:rPr>
          <w:rFonts w:ascii="Times New Roman" w:eastAsia="宋体" w:hAnsi="Times New Roman"/>
        </w:rPr>
        <w:fldChar w:fldCharType="begin"/>
      </w:r>
      <w:r>
        <w:rPr>
          <w:rFonts w:ascii="Times New Roman" w:eastAsia="宋体" w:hAnsi="Times New Roman"/>
        </w:rPr>
        <w:instrText xml:space="preserve"> REF _Ref227428074 \h </w:instrText>
      </w:r>
      <w:r w:rsidR="0026625E">
        <w:rPr>
          <w:rFonts w:ascii="Times New Roman" w:eastAsia="宋体" w:hAnsi="Times New Roman"/>
        </w:rPr>
        <w:instrText xml:space="preserve"> \* MERGEFORMAT </w:instrText>
      </w:r>
      <w:r>
        <w:rPr>
          <w:rFonts w:ascii="Times New Roman" w:eastAsia="宋体" w:hAnsi="Times New Roman"/>
        </w:rPr>
      </w:r>
      <w:r>
        <w:rPr>
          <w:rFonts w:ascii="Times New Roman" w:eastAsia="宋体" w:hAnsi="Times New Roman"/>
        </w:rPr>
        <w:fldChar w:fldCharType="separate"/>
      </w:r>
      <w:r w:rsidRPr="0026625E">
        <w:rPr>
          <w:rFonts w:ascii="Times New Roman" w:eastAsia="宋体" w:hAnsi="Times New Roman" w:hint="eastAsia"/>
        </w:rPr>
        <w:t>图</w:t>
      </w:r>
      <w:r w:rsidRPr="0026625E">
        <w:rPr>
          <w:rFonts w:ascii="Times New Roman" w:eastAsia="宋体" w:hAnsi="Times New Roman" w:hint="eastAsia"/>
        </w:rPr>
        <w:t xml:space="preserve"> 3</w:t>
      </w:r>
      <w:r>
        <w:rPr>
          <w:rFonts w:ascii="Times New Roman" w:eastAsia="宋体" w:hAnsi="Times New Roman"/>
        </w:rPr>
        <w:fldChar w:fldCharType="end"/>
      </w:r>
      <w:r w:rsidR="00C62B29" w:rsidRPr="00FE1CE0">
        <w:rPr>
          <w:rFonts w:ascii="Times New Roman" w:eastAsia="宋体" w:hAnsi="Times New Roman"/>
        </w:rPr>
        <w:t>（左）显示，有无声誉机制两条</w:t>
      </w:r>
      <w:r w:rsidR="00C62B29" w:rsidRPr="00FE1CE0">
        <w:rPr>
          <w:rFonts w:ascii="Times New Roman" w:eastAsia="宋体" w:hAnsi="Times New Roman"/>
        </w:rPr>
        <w:t>avg-trust</w:t>
      </w:r>
      <w:r w:rsidR="00C62B29" w:rsidRPr="00FE1CE0">
        <w:rPr>
          <w:rFonts w:ascii="Times New Roman" w:eastAsia="宋体" w:hAnsi="Times New Roman"/>
        </w:rPr>
        <w:t>时序曲线几乎完全重叠，</w:t>
      </w:r>
      <w:r w:rsidR="00C62B29" w:rsidRPr="00FE1CE0">
        <w:rPr>
          <w:rFonts w:ascii="Times New Roman" w:eastAsia="宋体" w:hAnsi="Times New Roman"/>
        </w:rPr>
        <w:t>Δ</w:t>
      </w:r>
      <w:r w:rsidR="00C62B29" w:rsidRPr="00FE1CE0">
        <w:rPr>
          <w:rFonts w:ascii="Times New Roman" w:eastAsia="宋体" w:hAnsi="Times New Roman"/>
        </w:rPr>
        <w:t>均值</w:t>
      </w:r>
      <m:oMath>
        <m:r>
          <w:rPr>
            <w:rFonts w:ascii="Cambria Math" w:eastAsia="宋体" w:hAnsi="Cambria Math"/>
          </w:rPr>
          <m:t>=+0.000</m:t>
        </m:r>
      </m:oMath>
      <w:r w:rsidR="00C62B29" w:rsidRPr="00FE1CE0">
        <w:rPr>
          <w:rFonts w:ascii="Times New Roman" w:eastAsia="宋体" w:hAnsi="Times New Roman"/>
        </w:rPr>
        <w:t>，</w:t>
      </w:r>
      <w:r w:rsidR="00C62B29" w:rsidRPr="00FE1CE0">
        <w:rPr>
          <w:rFonts w:ascii="Times New Roman" w:eastAsia="宋体" w:hAnsi="Times New Roman"/>
        </w:rPr>
        <w:t>Mann-Whitney U</w:t>
      </w:r>
      <w:r w:rsidR="00C62B29" w:rsidRPr="00FE1CE0">
        <w:rPr>
          <w:rFonts w:ascii="Times New Roman" w:eastAsia="宋体" w:hAnsi="Times New Roman"/>
        </w:rPr>
        <w:t>检验</w:t>
      </w:r>
      <m:oMath>
        <m:r>
          <w:rPr>
            <w:rFonts w:ascii="Cambria Math" w:eastAsia="宋体" w:hAnsi="Cambria Math"/>
          </w:rPr>
          <m:t>p=0.492</m:t>
        </m:r>
      </m:oMath>
      <w:r w:rsidR="00C62B29" w:rsidRPr="00FE1CE0">
        <w:rPr>
          <w:rFonts w:ascii="Times New Roman" w:eastAsia="宋体" w:hAnsi="Times New Roman"/>
        </w:rPr>
        <w:t>（不显著）。</w:t>
      </w:r>
      <w:r>
        <w:rPr>
          <w:rFonts w:ascii="Times New Roman" w:eastAsia="宋体" w:hAnsi="Times New Roman"/>
        </w:rPr>
        <w:fldChar w:fldCharType="begin"/>
      </w:r>
      <w:r>
        <w:rPr>
          <w:rFonts w:ascii="Times New Roman" w:eastAsia="宋体" w:hAnsi="Times New Roman"/>
        </w:rPr>
        <w:instrText xml:space="preserve"> REF _Ref227428074 \h </w:instrText>
      </w:r>
      <w:r w:rsidR="0026625E">
        <w:rPr>
          <w:rFonts w:ascii="Times New Roman" w:eastAsia="宋体" w:hAnsi="Times New Roman"/>
        </w:rPr>
        <w:instrText xml:space="preserve"> \* MERGEFORMAT </w:instrText>
      </w:r>
      <w:r>
        <w:rPr>
          <w:rFonts w:ascii="Times New Roman" w:eastAsia="宋体" w:hAnsi="Times New Roman"/>
        </w:rPr>
      </w:r>
      <w:r>
        <w:rPr>
          <w:rFonts w:ascii="Times New Roman" w:eastAsia="宋体" w:hAnsi="Times New Roman"/>
        </w:rPr>
        <w:fldChar w:fldCharType="separate"/>
      </w:r>
      <w:r w:rsidRPr="0026625E">
        <w:rPr>
          <w:rFonts w:ascii="Times New Roman" w:eastAsia="宋体" w:hAnsi="Times New Roman" w:hint="eastAsia"/>
        </w:rPr>
        <w:t>图</w:t>
      </w:r>
      <w:r w:rsidRPr="0026625E">
        <w:rPr>
          <w:rFonts w:ascii="Times New Roman" w:eastAsia="宋体" w:hAnsi="Times New Roman" w:hint="eastAsia"/>
        </w:rPr>
        <w:t xml:space="preserve"> 3</w:t>
      </w:r>
      <w:r>
        <w:rPr>
          <w:rFonts w:ascii="Times New Roman" w:eastAsia="宋体" w:hAnsi="Times New Roman"/>
        </w:rPr>
        <w:fldChar w:fldCharType="end"/>
      </w:r>
      <w:r w:rsidR="00C62B29" w:rsidRPr="00FE1CE0">
        <w:rPr>
          <w:rFonts w:ascii="Times New Roman" w:eastAsia="宋体" w:hAnsi="Times New Roman"/>
        </w:rPr>
        <w:t>（右）的可信劳动者占比曲线则呈现出可辨别的分离，有声誉机制条件下可信占比略高且波动稍小。</w:t>
      </w:r>
    </w:p>
    <w:p w14:paraId="69107BA4" w14:textId="77777777" w:rsidR="00575F86" w:rsidRDefault="00575F86" w:rsidP="00575F86">
      <w:pPr>
        <w:keepNext/>
        <w:spacing w:before="60" w:after="120" w:line="360" w:lineRule="auto"/>
      </w:pPr>
      <w:r>
        <w:rPr>
          <w:rFonts w:ascii="Times New Roman" w:eastAsia="宋体" w:hAnsi="Times New Roman" w:hint="eastAsia"/>
          <w:noProof/>
        </w:rPr>
        <w:drawing>
          <wp:inline distT="0" distB="0" distL="0" distR="0" wp14:anchorId="3BF92644" wp14:editId="6A46F539">
            <wp:extent cx="5502910" cy="1939925"/>
            <wp:effectExtent l="0" t="0" r="2540" b="3175"/>
            <wp:docPr id="10015445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44553" name="图片 10015445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2910" cy="1939925"/>
                    </a:xfrm>
                    <a:prstGeom prst="rect">
                      <a:avLst/>
                    </a:prstGeom>
                  </pic:spPr>
                </pic:pic>
              </a:graphicData>
            </a:graphic>
          </wp:inline>
        </w:drawing>
      </w:r>
    </w:p>
    <w:p w14:paraId="6837B192" w14:textId="6A8956F0" w:rsidR="00575F86" w:rsidRPr="00FE1CE0" w:rsidRDefault="00575F86" w:rsidP="00575F86">
      <w:pPr>
        <w:pStyle w:val="ad"/>
        <w:jc w:val="center"/>
        <w:rPr>
          <w:rFonts w:ascii="Times New Roman" w:eastAsia="宋体" w:hAnsi="Times New Roman"/>
        </w:rPr>
      </w:pPr>
      <w:bookmarkStart w:id="60" w:name="_Ref22742807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D0878">
        <w:rPr>
          <w:rFonts w:hint="eastAsia"/>
          <w:noProof/>
        </w:rPr>
        <w:t>4</w:t>
      </w:r>
      <w:r>
        <w:fldChar w:fldCharType="end"/>
      </w:r>
      <w:bookmarkEnd w:id="60"/>
      <w:r>
        <w:rPr>
          <w:rFonts w:hint="eastAsia"/>
        </w:rPr>
        <w:t xml:space="preserve"> </w:t>
      </w:r>
      <w:r w:rsidRPr="00575F86">
        <w:rPr>
          <w:rFonts w:hint="eastAsia"/>
        </w:rPr>
        <w:t>实验</w:t>
      </w:r>
      <w:r w:rsidRPr="00575F86">
        <w:rPr>
          <w:rFonts w:hint="eastAsia"/>
        </w:rPr>
        <w:t>3</w:t>
      </w:r>
      <w:r>
        <w:rPr>
          <w:rFonts w:hint="eastAsia"/>
        </w:rPr>
        <w:t>-</w:t>
      </w:r>
      <w:r w:rsidRPr="00575F86">
        <w:rPr>
          <w:rFonts w:hint="eastAsia"/>
        </w:rPr>
        <w:t>声誉筛选机制对系统信任水平与策略构成的影响</w:t>
      </w:r>
    </w:p>
    <w:p w14:paraId="51706319" w14:textId="4AA2456A" w:rsidR="00506095" w:rsidRPr="00FF2D24" w:rsidRDefault="00575F86" w:rsidP="00575F86">
      <w:pPr>
        <w:spacing w:before="60" w:after="120" w:line="360" w:lineRule="auto"/>
        <w:ind w:firstLineChars="200" w:firstLine="480"/>
        <w:rPr>
          <w:rFonts w:ascii="Times New Roman" w:eastAsia="宋体" w:hAnsi="Times New Roman"/>
        </w:rPr>
      </w:pPr>
      <w:r>
        <w:rPr>
          <w:rFonts w:ascii="Times New Roman" w:eastAsia="宋体" w:hAnsi="Times New Roman" w:hint="eastAsia"/>
        </w:rPr>
        <w:t>根据</w:t>
      </w:r>
      <w:r>
        <w:rPr>
          <w:rFonts w:ascii="Times New Roman" w:eastAsia="宋体" w:hAnsi="Times New Roman"/>
        </w:rPr>
        <w:fldChar w:fldCharType="begin"/>
      </w:r>
      <w:r>
        <w:rPr>
          <w:rFonts w:ascii="Times New Roman" w:eastAsia="宋体" w:hAnsi="Times New Roman"/>
        </w:rPr>
        <w:instrText xml:space="preserve"> </w:instrText>
      </w:r>
      <w:r>
        <w:rPr>
          <w:rFonts w:ascii="Times New Roman" w:eastAsia="宋体" w:hAnsi="Times New Roman" w:hint="eastAsia"/>
        </w:rPr>
        <w:instrText>REF _Ref227428180 \h</w:instrText>
      </w:r>
      <w:r>
        <w:rPr>
          <w:rFonts w:ascii="Times New Roman" w:eastAsia="宋体" w:hAnsi="Times New Roman"/>
        </w:rPr>
        <w:instrText xml:space="preserve"> </w:instrText>
      </w:r>
      <w:r>
        <w:rPr>
          <w:rFonts w:ascii="Times New Roman" w:eastAsia="宋体" w:hAnsi="Times New Roman"/>
        </w:rPr>
      </w:r>
      <w:r>
        <w:rPr>
          <w:rFonts w:ascii="Times New Roman" w:eastAsia="宋体" w:hAnsi="Times New Roman"/>
        </w:rPr>
        <w:fldChar w:fldCharType="separate"/>
      </w:r>
      <w:r>
        <w:rPr>
          <w:rFonts w:hint="eastAsia"/>
        </w:rPr>
        <w:t>表</w:t>
      </w:r>
      <w:r>
        <w:rPr>
          <w:rFonts w:hint="eastAsia"/>
        </w:rPr>
        <w:t xml:space="preserve"> </w:t>
      </w:r>
      <w:r>
        <w:rPr>
          <w:rFonts w:hint="eastAsia"/>
          <w:noProof/>
        </w:rPr>
        <w:t>4</w:t>
      </w:r>
      <w:r>
        <w:rPr>
          <w:rFonts w:ascii="Times New Roman" w:eastAsia="宋体" w:hAnsi="Times New Roman"/>
        </w:rPr>
        <w:fldChar w:fldCharType="end"/>
      </w:r>
      <w:r>
        <w:rPr>
          <w:rFonts w:ascii="Times New Roman" w:eastAsia="宋体" w:hAnsi="Times New Roman" w:hint="eastAsia"/>
        </w:rPr>
        <w:t>，</w:t>
      </w:r>
      <w:r w:rsidRPr="00FE1CE0">
        <w:rPr>
          <w:rFonts w:ascii="Times New Roman" w:eastAsia="宋体" w:hAnsi="Times New Roman"/>
        </w:rPr>
        <w:t>声誉筛选机制对系统整体信任水平无显著影响（</w:t>
      </w:r>
      <m:oMath>
        <m:r>
          <w:rPr>
            <w:rFonts w:ascii="Cambria Math" w:eastAsia="宋体" w:hAnsi="Cambria Math"/>
          </w:rPr>
          <m:t>p=0.492</m:t>
        </m:r>
      </m:oMath>
      <w:r w:rsidRPr="00FE1CE0">
        <w:rPr>
          <w:rFonts w:ascii="Times New Roman" w:eastAsia="宋体" w:hAnsi="Times New Roman"/>
        </w:rPr>
        <w:t>），但对可信劳动者占比的提升效果极显著（</w:t>
      </w:r>
      <m:oMath>
        <m:r>
          <w:rPr>
            <w:rFonts w:ascii="Cambria Math" w:eastAsia="宋体" w:hAnsi="Cambria Math"/>
          </w:rPr>
          <m:t>p&lt;0.001</m:t>
        </m:r>
      </m:oMath>
      <w:r w:rsidRPr="00FE1CE0">
        <w:rPr>
          <w:rFonts w:ascii="Times New Roman" w:eastAsia="宋体" w:hAnsi="Times New Roman"/>
        </w:rPr>
        <w:t>）。活跃劳动者数在两种条件下均为</w:t>
      </w:r>
      <w:r w:rsidRPr="00FE1CE0">
        <w:rPr>
          <w:rFonts w:ascii="Times New Roman" w:eastAsia="宋体" w:hAnsi="Times New Roman"/>
        </w:rPr>
        <w:t>175</w:t>
      </w:r>
      <w:r w:rsidRPr="00FE1CE0">
        <w:rPr>
          <w:rFonts w:ascii="Times New Roman" w:eastAsia="宋体" w:hAnsi="Times New Roman"/>
        </w:rPr>
        <w:t>（满员），确认实验</w:t>
      </w:r>
      <w:r w:rsidRPr="00FE1CE0">
        <w:rPr>
          <w:rFonts w:ascii="Times New Roman" w:eastAsia="宋体" w:hAnsi="Times New Roman"/>
        </w:rPr>
        <w:t>3</w:t>
      </w:r>
      <w:r w:rsidRPr="00FE1CE0">
        <w:rPr>
          <w:rFonts w:ascii="Times New Roman" w:eastAsia="宋体" w:hAnsi="Times New Roman"/>
        </w:rPr>
        <w:t>的对照干预清洁</w:t>
      </w:r>
      <w:r w:rsidR="00093527">
        <w:rPr>
          <w:rFonts w:ascii="Times New Roman" w:eastAsia="宋体" w:hAnsi="Times New Roman" w:hint="eastAsia"/>
        </w:rPr>
        <w:t>（</w:t>
      </w:r>
      <w:r w:rsidRPr="00FE1CE0">
        <w:rPr>
          <w:rFonts w:ascii="Times New Roman" w:eastAsia="宋体" w:hAnsi="Times New Roman"/>
        </w:rPr>
        <w:t>关闭声誉机制后淘汰步骤被跳过，劳动者无退出</w:t>
      </w:r>
      <w:r w:rsidR="00093527">
        <w:rPr>
          <w:rFonts w:ascii="Times New Roman" w:eastAsia="宋体" w:hAnsi="Times New Roman" w:hint="eastAsia"/>
        </w:rPr>
        <w:t>）</w:t>
      </w:r>
      <w:r w:rsidRPr="00FE1CE0">
        <w:rPr>
          <w:rFonts w:ascii="Times New Roman" w:eastAsia="宋体" w:hAnsi="Times New Roman"/>
        </w:rPr>
        <w:t>对照有效。</w:t>
      </w:r>
    </w:p>
    <w:p w14:paraId="20DA27A8" w14:textId="486FC888" w:rsidR="00FF2D24" w:rsidRDefault="00FF2D24" w:rsidP="00FF2D24">
      <w:pPr>
        <w:pStyle w:val="ad"/>
        <w:keepNext/>
        <w:rPr>
          <w:rFonts w:hint="eastAsia"/>
        </w:rPr>
      </w:pPr>
      <w:bookmarkStart w:id="61" w:name="_Ref22742818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74B4B">
        <w:rPr>
          <w:rFonts w:hint="eastAsia"/>
          <w:noProof/>
        </w:rPr>
        <w:t>4</w:t>
      </w:r>
      <w:r>
        <w:fldChar w:fldCharType="end"/>
      </w:r>
      <w:bookmarkEnd w:id="61"/>
      <w:r>
        <w:rPr>
          <w:rFonts w:hint="eastAsia"/>
        </w:rPr>
        <w:t xml:space="preserve"> </w:t>
      </w:r>
      <w:r w:rsidRPr="00FF2D24">
        <w:rPr>
          <w:rFonts w:hint="eastAsia"/>
        </w:rPr>
        <w:t>实验</w:t>
      </w:r>
      <w:r w:rsidRPr="00FF2D24">
        <w:rPr>
          <w:rFonts w:hint="eastAsia"/>
        </w:rPr>
        <w:t>3</w:t>
      </w:r>
      <w:r w:rsidRPr="00FF2D24">
        <w:rPr>
          <w:rFonts w:hint="eastAsia"/>
        </w:rPr>
        <w:t>统计检验结果（最后</w:t>
      </w:r>
      <w:r w:rsidRPr="00FF2D24">
        <w:rPr>
          <w:rFonts w:hint="eastAsia"/>
        </w:rPr>
        <w:t>50</w:t>
      </w:r>
      <w:r w:rsidRPr="00FF2D24">
        <w:rPr>
          <w:rFonts w:hint="eastAsia"/>
        </w:rPr>
        <w:t>步，</w:t>
      </w:r>
      <w:r w:rsidRPr="00FF2D24">
        <w:rPr>
          <w:rFonts w:hint="eastAsia"/>
        </w:rPr>
        <w:t>Mann-Whitney U</w:t>
      </w:r>
      <w:r w:rsidRPr="00FF2D24">
        <w:rPr>
          <w:rFonts w:hint="eastAsia"/>
        </w:rPr>
        <w:t>，双尾）</w:t>
      </w:r>
    </w:p>
    <w:tbl>
      <w:tblPr>
        <w:tblW w:w="5000" w:type="pct"/>
        <w:jc w:val="center"/>
        <w:tblBorders>
          <w:top w:val="single" w:sz="12" w:space="0" w:color="000000" w:themeColor="text1"/>
          <w:bottom w:val="single" w:sz="1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2268"/>
        <w:gridCol w:w="1418"/>
        <w:gridCol w:w="1558"/>
        <w:gridCol w:w="1134"/>
        <w:gridCol w:w="853"/>
        <w:gridCol w:w="1435"/>
      </w:tblGrid>
      <w:tr w:rsidR="00506095" w:rsidRPr="00FE1CE0" w14:paraId="1440F2EC" w14:textId="77777777" w:rsidTr="0079339B">
        <w:trPr>
          <w:tblHeader/>
          <w:jc w:val="center"/>
        </w:trPr>
        <w:tc>
          <w:tcPr>
            <w:tcW w:w="1309"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5F969DEE"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指标</w:t>
            </w:r>
          </w:p>
        </w:tc>
        <w:tc>
          <w:tcPr>
            <w:tcW w:w="818"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3035AA39"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有声誉机制（均值）</w:t>
            </w:r>
          </w:p>
        </w:tc>
        <w:tc>
          <w:tcPr>
            <w:tcW w:w="899"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15D022BA"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无声誉机制（均值）</w:t>
            </w:r>
          </w:p>
        </w:tc>
        <w:tc>
          <w:tcPr>
            <w:tcW w:w="654"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6CD10120"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差值</w:t>
            </w:r>
          </w:p>
        </w:tc>
        <w:tc>
          <w:tcPr>
            <w:tcW w:w="492"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29251460"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U</w:t>
            </w:r>
            <w:r w:rsidRPr="00FE1CE0">
              <w:rPr>
                <w:rFonts w:ascii="Times New Roman" w:eastAsia="宋体" w:hAnsi="Times New Roman"/>
                <w:b/>
                <w:bCs/>
                <w:sz w:val="22"/>
                <w:szCs w:val="22"/>
              </w:rPr>
              <w:t>统计量</w:t>
            </w:r>
          </w:p>
        </w:tc>
        <w:tc>
          <w:tcPr>
            <w:tcW w:w="829"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0E8B6226"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p</w:t>
            </w:r>
            <w:r w:rsidRPr="00FE1CE0">
              <w:rPr>
                <w:rFonts w:ascii="Times New Roman" w:eastAsia="宋体" w:hAnsi="Times New Roman"/>
                <w:b/>
                <w:bCs/>
                <w:sz w:val="22"/>
                <w:szCs w:val="22"/>
              </w:rPr>
              <w:t>值</w:t>
            </w:r>
          </w:p>
        </w:tc>
      </w:tr>
      <w:tr w:rsidR="00506095" w:rsidRPr="00FE1CE0" w14:paraId="5CF1E200" w14:textId="77777777" w:rsidTr="0079339B">
        <w:trPr>
          <w:jc w:val="center"/>
        </w:trPr>
        <w:tc>
          <w:tcPr>
            <w:tcW w:w="1309" w:type="pct"/>
            <w:tcBorders>
              <w:top w:val="single" w:sz="6" w:space="0" w:color="000000" w:themeColor="text1"/>
            </w:tcBorders>
            <w:shd w:val="clear" w:color="auto" w:fill="FFFFFF" w:themeFill="background1"/>
            <w:tcMar>
              <w:top w:w="80" w:type="dxa"/>
              <w:left w:w="120" w:type="dxa"/>
              <w:bottom w:w="80" w:type="dxa"/>
              <w:right w:w="120" w:type="dxa"/>
            </w:tcMar>
          </w:tcPr>
          <w:p w14:paraId="1AB3F42B"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平均信任度</w:t>
            </w:r>
            <w:r w:rsidRPr="00FE1CE0">
              <w:rPr>
                <w:rFonts w:ascii="Times New Roman" w:eastAsia="宋体" w:hAnsi="Times New Roman"/>
                <w:sz w:val="22"/>
                <w:szCs w:val="22"/>
              </w:rPr>
              <w:t>avg-trust</w:t>
            </w:r>
          </w:p>
        </w:tc>
        <w:tc>
          <w:tcPr>
            <w:tcW w:w="818" w:type="pct"/>
            <w:tcBorders>
              <w:top w:val="single" w:sz="6" w:space="0" w:color="000000" w:themeColor="text1"/>
            </w:tcBorders>
            <w:shd w:val="clear" w:color="auto" w:fill="FFFFFF" w:themeFill="background1"/>
            <w:tcMar>
              <w:top w:w="80" w:type="dxa"/>
              <w:left w:w="120" w:type="dxa"/>
              <w:bottom w:w="80" w:type="dxa"/>
              <w:right w:w="120" w:type="dxa"/>
            </w:tcMar>
          </w:tcPr>
          <w:p w14:paraId="04AAE473"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0.5384</w:t>
            </w:r>
          </w:p>
        </w:tc>
        <w:tc>
          <w:tcPr>
            <w:tcW w:w="899" w:type="pct"/>
            <w:tcBorders>
              <w:top w:val="single" w:sz="6" w:space="0" w:color="000000" w:themeColor="text1"/>
            </w:tcBorders>
            <w:shd w:val="clear" w:color="auto" w:fill="FFFFFF" w:themeFill="background1"/>
            <w:tcMar>
              <w:top w:w="80" w:type="dxa"/>
              <w:left w:w="120" w:type="dxa"/>
              <w:bottom w:w="80" w:type="dxa"/>
              <w:right w:w="120" w:type="dxa"/>
            </w:tcMar>
          </w:tcPr>
          <w:p w14:paraId="2B0AC68D"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0.5383</w:t>
            </w:r>
          </w:p>
        </w:tc>
        <w:tc>
          <w:tcPr>
            <w:tcW w:w="654" w:type="pct"/>
            <w:tcBorders>
              <w:top w:val="single" w:sz="6" w:space="0" w:color="000000" w:themeColor="text1"/>
            </w:tcBorders>
            <w:shd w:val="clear" w:color="auto" w:fill="FFFFFF" w:themeFill="background1"/>
            <w:tcMar>
              <w:top w:w="80" w:type="dxa"/>
              <w:left w:w="120" w:type="dxa"/>
              <w:bottom w:w="80" w:type="dxa"/>
              <w:right w:w="120" w:type="dxa"/>
            </w:tcMar>
          </w:tcPr>
          <w:p w14:paraId="576FE098"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+0.000</w:t>
            </w:r>
          </w:p>
        </w:tc>
        <w:tc>
          <w:tcPr>
            <w:tcW w:w="492" w:type="pct"/>
            <w:tcBorders>
              <w:top w:val="single" w:sz="6" w:space="0" w:color="000000" w:themeColor="text1"/>
            </w:tcBorders>
            <w:shd w:val="clear" w:color="auto" w:fill="FFFFFF" w:themeFill="background1"/>
            <w:tcMar>
              <w:top w:w="80" w:type="dxa"/>
              <w:left w:w="120" w:type="dxa"/>
              <w:bottom w:w="80" w:type="dxa"/>
              <w:right w:w="120" w:type="dxa"/>
            </w:tcMar>
          </w:tcPr>
          <w:p w14:paraId="7A080B18"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w:t>
            </w:r>
          </w:p>
        </w:tc>
        <w:tc>
          <w:tcPr>
            <w:tcW w:w="829" w:type="pct"/>
            <w:tcBorders>
              <w:top w:val="single" w:sz="6" w:space="0" w:color="000000" w:themeColor="text1"/>
            </w:tcBorders>
            <w:shd w:val="clear" w:color="auto" w:fill="FFFFFF" w:themeFill="background1"/>
            <w:tcMar>
              <w:top w:w="80" w:type="dxa"/>
              <w:left w:w="120" w:type="dxa"/>
              <w:bottom w:w="80" w:type="dxa"/>
              <w:right w:w="120" w:type="dxa"/>
            </w:tcMar>
          </w:tcPr>
          <w:p w14:paraId="219E9CCB"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0.492 ns</w:t>
            </w:r>
          </w:p>
        </w:tc>
      </w:tr>
      <w:tr w:rsidR="00506095" w:rsidRPr="00FE1CE0" w14:paraId="360AC524" w14:textId="77777777" w:rsidTr="0079339B">
        <w:trPr>
          <w:jc w:val="center"/>
        </w:trPr>
        <w:tc>
          <w:tcPr>
            <w:tcW w:w="1309" w:type="pct"/>
            <w:shd w:val="clear" w:color="auto" w:fill="FFFFFF" w:themeFill="background1"/>
            <w:tcMar>
              <w:top w:w="80" w:type="dxa"/>
              <w:left w:w="120" w:type="dxa"/>
              <w:bottom w:w="80" w:type="dxa"/>
              <w:right w:w="120" w:type="dxa"/>
            </w:tcMar>
          </w:tcPr>
          <w:p w14:paraId="4677F410"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可信劳动者占比</w:t>
            </w:r>
          </w:p>
        </w:tc>
        <w:tc>
          <w:tcPr>
            <w:tcW w:w="818" w:type="pct"/>
            <w:shd w:val="clear" w:color="auto" w:fill="FFFFFF" w:themeFill="background1"/>
            <w:tcMar>
              <w:top w:w="80" w:type="dxa"/>
              <w:left w:w="120" w:type="dxa"/>
              <w:bottom w:w="80" w:type="dxa"/>
              <w:right w:w="120" w:type="dxa"/>
            </w:tcMar>
          </w:tcPr>
          <w:p w14:paraId="02DAF065"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0.4934</w:t>
            </w:r>
          </w:p>
        </w:tc>
        <w:tc>
          <w:tcPr>
            <w:tcW w:w="899" w:type="pct"/>
            <w:shd w:val="clear" w:color="auto" w:fill="FFFFFF" w:themeFill="background1"/>
            <w:tcMar>
              <w:top w:w="80" w:type="dxa"/>
              <w:left w:w="120" w:type="dxa"/>
              <w:bottom w:w="80" w:type="dxa"/>
              <w:right w:w="120" w:type="dxa"/>
            </w:tcMar>
          </w:tcPr>
          <w:p w14:paraId="2444F95B"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0.4843</w:t>
            </w:r>
          </w:p>
        </w:tc>
        <w:tc>
          <w:tcPr>
            <w:tcW w:w="654" w:type="pct"/>
            <w:shd w:val="clear" w:color="auto" w:fill="FFFFFF" w:themeFill="background1"/>
            <w:tcMar>
              <w:top w:w="80" w:type="dxa"/>
              <w:left w:w="120" w:type="dxa"/>
              <w:bottom w:w="80" w:type="dxa"/>
              <w:right w:w="120" w:type="dxa"/>
            </w:tcMar>
          </w:tcPr>
          <w:p w14:paraId="051EE76A"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+0.009</w:t>
            </w:r>
          </w:p>
        </w:tc>
        <w:tc>
          <w:tcPr>
            <w:tcW w:w="492" w:type="pct"/>
            <w:shd w:val="clear" w:color="auto" w:fill="FFFFFF" w:themeFill="background1"/>
            <w:tcMar>
              <w:top w:w="80" w:type="dxa"/>
              <w:left w:w="120" w:type="dxa"/>
              <w:bottom w:w="80" w:type="dxa"/>
              <w:right w:w="120" w:type="dxa"/>
            </w:tcMar>
          </w:tcPr>
          <w:p w14:paraId="0DA07F57"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w:t>
            </w:r>
          </w:p>
        </w:tc>
        <w:tc>
          <w:tcPr>
            <w:tcW w:w="829" w:type="pct"/>
            <w:shd w:val="clear" w:color="auto" w:fill="FFFFFF" w:themeFill="background1"/>
            <w:tcMar>
              <w:top w:w="80" w:type="dxa"/>
              <w:left w:w="120" w:type="dxa"/>
              <w:bottom w:w="80" w:type="dxa"/>
              <w:right w:w="120" w:type="dxa"/>
            </w:tcMar>
          </w:tcPr>
          <w:p w14:paraId="6141D810"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&lt;0.001 ***</w:t>
            </w:r>
          </w:p>
        </w:tc>
      </w:tr>
      <w:tr w:rsidR="00506095" w:rsidRPr="00FE1CE0" w14:paraId="71035D43" w14:textId="77777777" w:rsidTr="0079339B">
        <w:trPr>
          <w:jc w:val="center"/>
        </w:trPr>
        <w:tc>
          <w:tcPr>
            <w:tcW w:w="1309" w:type="pct"/>
            <w:shd w:val="clear" w:color="auto" w:fill="FFFFFF" w:themeFill="background1"/>
            <w:tcMar>
              <w:top w:w="80" w:type="dxa"/>
              <w:left w:w="120" w:type="dxa"/>
              <w:bottom w:w="80" w:type="dxa"/>
              <w:right w:w="120" w:type="dxa"/>
            </w:tcMar>
          </w:tcPr>
          <w:p w14:paraId="5639BC0F"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活跃劳动者数</w:t>
            </w:r>
          </w:p>
        </w:tc>
        <w:tc>
          <w:tcPr>
            <w:tcW w:w="818" w:type="pct"/>
            <w:shd w:val="clear" w:color="auto" w:fill="FFFFFF" w:themeFill="background1"/>
            <w:tcMar>
              <w:top w:w="80" w:type="dxa"/>
              <w:left w:w="120" w:type="dxa"/>
              <w:bottom w:w="80" w:type="dxa"/>
              <w:right w:w="120" w:type="dxa"/>
            </w:tcMar>
          </w:tcPr>
          <w:p w14:paraId="7FF07E50"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175.000</w:t>
            </w:r>
          </w:p>
        </w:tc>
        <w:tc>
          <w:tcPr>
            <w:tcW w:w="899" w:type="pct"/>
            <w:shd w:val="clear" w:color="auto" w:fill="FFFFFF" w:themeFill="background1"/>
            <w:tcMar>
              <w:top w:w="80" w:type="dxa"/>
              <w:left w:w="120" w:type="dxa"/>
              <w:bottom w:w="80" w:type="dxa"/>
              <w:right w:w="120" w:type="dxa"/>
            </w:tcMar>
          </w:tcPr>
          <w:p w14:paraId="482AAE5C"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175.000</w:t>
            </w:r>
          </w:p>
        </w:tc>
        <w:tc>
          <w:tcPr>
            <w:tcW w:w="654" w:type="pct"/>
            <w:shd w:val="clear" w:color="auto" w:fill="FFFFFF" w:themeFill="background1"/>
            <w:tcMar>
              <w:top w:w="80" w:type="dxa"/>
              <w:left w:w="120" w:type="dxa"/>
              <w:bottom w:w="80" w:type="dxa"/>
              <w:right w:w="120" w:type="dxa"/>
            </w:tcMar>
          </w:tcPr>
          <w:p w14:paraId="286FDD75"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+0.000</w:t>
            </w:r>
          </w:p>
        </w:tc>
        <w:tc>
          <w:tcPr>
            <w:tcW w:w="492" w:type="pct"/>
            <w:shd w:val="clear" w:color="auto" w:fill="FFFFFF" w:themeFill="background1"/>
            <w:tcMar>
              <w:top w:w="80" w:type="dxa"/>
              <w:left w:w="120" w:type="dxa"/>
              <w:bottom w:w="80" w:type="dxa"/>
              <w:right w:w="120" w:type="dxa"/>
            </w:tcMar>
          </w:tcPr>
          <w:p w14:paraId="668FA9C4"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w:t>
            </w:r>
          </w:p>
        </w:tc>
        <w:tc>
          <w:tcPr>
            <w:tcW w:w="829" w:type="pct"/>
            <w:shd w:val="clear" w:color="auto" w:fill="FFFFFF" w:themeFill="background1"/>
            <w:tcMar>
              <w:top w:w="80" w:type="dxa"/>
              <w:left w:w="120" w:type="dxa"/>
              <w:bottom w:w="80" w:type="dxa"/>
              <w:right w:w="120" w:type="dxa"/>
            </w:tcMar>
          </w:tcPr>
          <w:p w14:paraId="3070C35C"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1.000 ns</w:t>
            </w:r>
          </w:p>
        </w:tc>
      </w:tr>
    </w:tbl>
    <w:p w14:paraId="291DC010" w14:textId="14487C86" w:rsidR="00506095" w:rsidRPr="00FE1CE0" w:rsidRDefault="00C62B29">
      <w:pPr>
        <w:spacing w:before="40" w:after="160"/>
        <w:jc w:val="center"/>
        <w:rPr>
          <w:rFonts w:ascii="Times New Roman" w:eastAsia="宋体" w:hAnsi="Times New Roman"/>
        </w:rPr>
      </w:pPr>
      <w:r w:rsidRPr="00FE1CE0">
        <w:rPr>
          <w:rFonts w:ascii="Times New Roman" w:eastAsia="宋体" w:hAnsi="Times New Roman"/>
          <w:i/>
          <w:iCs/>
          <w:color w:val="555555"/>
          <w:sz w:val="20"/>
          <w:szCs w:val="20"/>
        </w:rPr>
        <w:t>ns=</w:t>
      </w:r>
      <w:r w:rsidRPr="00FE1CE0">
        <w:rPr>
          <w:rFonts w:ascii="Times New Roman" w:eastAsia="宋体" w:hAnsi="Times New Roman"/>
          <w:i/>
          <w:iCs/>
          <w:color w:val="555555"/>
          <w:sz w:val="20"/>
          <w:szCs w:val="20"/>
        </w:rPr>
        <w:t>不显著，</w:t>
      </w:r>
      <w:r w:rsidRPr="00FE1CE0">
        <w:rPr>
          <w:rFonts w:ascii="Times New Roman" w:eastAsia="宋体" w:hAnsi="Times New Roman"/>
          <w:i/>
          <w:iCs/>
          <w:color w:val="555555"/>
          <w:sz w:val="20"/>
          <w:szCs w:val="20"/>
        </w:rPr>
        <w:t>***p&lt;0.001</w:t>
      </w:r>
      <w:r w:rsidRPr="00FE1CE0">
        <w:rPr>
          <w:rFonts w:ascii="Times New Roman" w:eastAsia="宋体" w:hAnsi="Times New Roman"/>
          <w:i/>
          <w:iCs/>
          <w:color w:val="555555"/>
          <w:sz w:val="20"/>
          <w:szCs w:val="20"/>
        </w:rPr>
        <w:t>。</w:t>
      </w:r>
    </w:p>
    <w:p w14:paraId="655CEAA2" w14:textId="77862099"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上述结果揭示了声誉机制的差异化功能：它不</w:t>
      </w:r>
      <w:r w:rsidR="00575F86">
        <w:rPr>
          <w:rFonts w:ascii="Times New Roman" w:eastAsia="宋体" w:hAnsi="Times New Roman" w:hint="eastAsia"/>
        </w:rPr>
        <w:t>是</w:t>
      </w:r>
      <w:r w:rsidRPr="00FE1CE0">
        <w:rPr>
          <w:rFonts w:ascii="Times New Roman" w:eastAsia="宋体" w:hAnsi="Times New Roman"/>
        </w:rPr>
        <w:t>直接提升消费者感知到的整体信任水平，而是通过筛选淘汰持续失信的劳动者来优化群体的策略构成。在当前参数下，两类劳动者的策略收益差距约</w:t>
      </w:r>
      <w:r w:rsidRPr="00FE1CE0">
        <w:rPr>
          <w:rFonts w:ascii="Times New Roman" w:eastAsia="宋体" w:hAnsi="Times New Roman"/>
        </w:rPr>
        <w:t>4.5%</w:t>
      </w:r>
      <w:r w:rsidRPr="00FE1CE0">
        <w:rPr>
          <w:rFonts w:ascii="Times New Roman" w:eastAsia="宋体" w:hAnsi="Times New Roman"/>
        </w:rPr>
        <w:t>，即便无声誉淘汰，可信策略仍能依靠</w:t>
      </w:r>
      <w:r w:rsidRPr="00FE1CE0">
        <w:rPr>
          <w:rFonts w:ascii="Times New Roman" w:eastAsia="宋体" w:hAnsi="Times New Roman"/>
        </w:rPr>
        <w:t>Fermi</w:t>
      </w:r>
      <w:r w:rsidRPr="00FE1CE0">
        <w:rPr>
          <w:rFonts w:ascii="Times New Roman" w:eastAsia="宋体" w:hAnsi="Times New Roman"/>
        </w:rPr>
        <w:t>模仿动态维持一定占比，因而信任水平的宏观统计结果趋同。结果总体支持假设</w:t>
      </w:r>
      <w:r w:rsidRPr="00FE1CE0">
        <w:rPr>
          <w:rFonts w:ascii="Times New Roman" w:eastAsia="宋体" w:hAnsi="Times New Roman"/>
        </w:rPr>
        <w:t>H3</w:t>
      </w:r>
      <w:r w:rsidRPr="00FE1CE0">
        <w:rPr>
          <w:rFonts w:ascii="Times New Roman" w:eastAsia="宋体" w:hAnsi="Times New Roman"/>
        </w:rPr>
        <w:t>的前半段（可信占比显著更高），对</w:t>
      </w:r>
      <w:r w:rsidRPr="00FE1CE0">
        <w:rPr>
          <w:rFonts w:ascii="Times New Roman" w:eastAsia="宋体" w:hAnsi="Times New Roman"/>
        </w:rPr>
        <w:t>H3</w:t>
      </w:r>
      <w:r w:rsidRPr="00FE1CE0">
        <w:rPr>
          <w:rFonts w:ascii="Times New Roman" w:eastAsia="宋体" w:hAnsi="Times New Roman"/>
        </w:rPr>
        <w:t>后半段（整体合作效率差异）的验证因活跃劳动者数无差异而受限。</w:t>
      </w:r>
    </w:p>
    <w:p w14:paraId="441E982A" w14:textId="0A58B13E" w:rsidR="00506095" w:rsidRPr="00575F86" w:rsidRDefault="00C62B29" w:rsidP="00575F86">
      <w:pPr>
        <w:pStyle w:val="2"/>
        <w:numPr>
          <w:ilvl w:val="1"/>
          <w:numId w:val="4"/>
        </w:numPr>
        <w:rPr>
          <w:rFonts w:ascii="Times New Roman" w:eastAsia="宋体" w:hAnsi="Times New Roman"/>
        </w:rPr>
      </w:pPr>
      <w:r w:rsidRPr="00FE1CE0">
        <w:rPr>
          <w:rFonts w:ascii="Times New Roman" w:eastAsia="宋体" w:hAnsi="Times New Roman"/>
        </w:rPr>
        <w:lastRenderedPageBreak/>
        <w:t>实验</w:t>
      </w:r>
      <w:r w:rsidRPr="00FE1CE0">
        <w:rPr>
          <w:rFonts w:ascii="Times New Roman" w:eastAsia="宋体" w:hAnsi="Times New Roman"/>
        </w:rPr>
        <w:t>4</w:t>
      </w:r>
      <w:r w:rsidRPr="00FE1CE0">
        <w:rPr>
          <w:rFonts w:ascii="Times New Roman" w:eastAsia="宋体" w:hAnsi="Times New Roman"/>
        </w:rPr>
        <w:t>：青年劳动者占比与系统信任动态</w:t>
      </w:r>
    </w:p>
    <w:p w14:paraId="64C05BF9" w14:textId="73C81F7E" w:rsidR="00506095" w:rsidRDefault="00093527" w:rsidP="00575F86">
      <w:pPr>
        <w:spacing w:before="60" w:after="120" w:line="360" w:lineRule="auto"/>
        <w:ind w:firstLineChars="200" w:firstLine="480"/>
        <w:rPr>
          <w:rFonts w:ascii="Times New Roman" w:eastAsia="宋体" w:hAnsi="Times New Roman"/>
        </w:rPr>
      </w:pPr>
      <w:r>
        <w:rPr>
          <w:rFonts w:ascii="Times New Roman" w:eastAsia="宋体" w:hAnsi="Times New Roman"/>
        </w:rPr>
        <w:fldChar w:fldCharType="begin"/>
      </w:r>
      <w:r>
        <w:rPr>
          <w:rFonts w:ascii="Times New Roman" w:eastAsia="宋体" w:hAnsi="Times New Roman"/>
        </w:rPr>
        <w:instrText xml:space="preserve"> REF _Ref227428310 \h </w:instrText>
      </w:r>
      <w:r w:rsidR="0026625E">
        <w:rPr>
          <w:rFonts w:ascii="Times New Roman" w:eastAsia="宋体" w:hAnsi="Times New Roman"/>
        </w:rPr>
        <w:instrText xml:space="preserve"> \* MERGEFORMAT </w:instrText>
      </w:r>
      <w:r>
        <w:rPr>
          <w:rFonts w:ascii="Times New Roman" w:eastAsia="宋体" w:hAnsi="Times New Roman"/>
        </w:rPr>
      </w:r>
      <w:r>
        <w:rPr>
          <w:rFonts w:ascii="Times New Roman" w:eastAsia="宋体" w:hAnsi="Times New Roman"/>
        </w:rPr>
        <w:fldChar w:fldCharType="separate"/>
      </w:r>
      <w:r w:rsidRPr="0026625E">
        <w:rPr>
          <w:rFonts w:ascii="Times New Roman" w:eastAsia="宋体" w:hAnsi="Times New Roman" w:hint="eastAsia"/>
        </w:rPr>
        <w:t>图</w:t>
      </w:r>
      <w:r w:rsidRPr="0026625E">
        <w:rPr>
          <w:rFonts w:ascii="Times New Roman" w:eastAsia="宋体" w:hAnsi="Times New Roman" w:hint="eastAsia"/>
        </w:rPr>
        <w:t xml:space="preserve"> 4</w:t>
      </w:r>
      <w:r>
        <w:rPr>
          <w:rFonts w:ascii="Times New Roman" w:eastAsia="宋体" w:hAnsi="Times New Roman"/>
        </w:rPr>
        <w:fldChar w:fldCharType="end"/>
      </w:r>
      <w:r w:rsidR="00C62B29" w:rsidRPr="00FE1CE0">
        <w:rPr>
          <w:rFonts w:ascii="Times New Roman" w:eastAsia="宋体" w:hAnsi="Times New Roman"/>
        </w:rPr>
        <w:t>（左）呈现五档</w:t>
      </w:r>
      <w:r w:rsidR="00C62B29" w:rsidRPr="00FE1CE0">
        <w:rPr>
          <w:rFonts w:ascii="Times New Roman" w:eastAsia="宋体" w:hAnsi="Times New Roman"/>
        </w:rPr>
        <w:t>youth-ratio</w:t>
      </w:r>
      <w:r w:rsidR="00C62B29" w:rsidRPr="00FE1CE0">
        <w:rPr>
          <w:rFonts w:ascii="Times New Roman" w:eastAsia="宋体" w:hAnsi="Times New Roman"/>
        </w:rPr>
        <w:t>（</w:t>
      </w:r>
      <w:r w:rsidR="00C62B29" w:rsidRPr="00FE1CE0">
        <w:rPr>
          <w:rFonts w:ascii="Times New Roman" w:eastAsia="宋体" w:hAnsi="Times New Roman"/>
        </w:rPr>
        <w:t>0</w:t>
      </w:r>
      <w:r w:rsidR="00C62B29" w:rsidRPr="00FE1CE0">
        <w:rPr>
          <w:rFonts w:ascii="Times New Roman" w:eastAsia="宋体" w:hAnsi="Times New Roman"/>
        </w:rPr>
        <w:t>、</w:t>
      </w:r>
      <w:r w:rsidR="00C62B29" w:rsidRPr="00FE1CE0">
        <w:rPr>
          <w:rFonts w:ascii="Times New Roman" w:eastAsia="宋体" w:hAnsi="Times New Roman"/>
        </w:rPr>
        <w:t>0.25</w:t>
      </w:r>
      <w:r w:rsidR="00C62B29" w:rsidRPr="00FE1CE0">
        <w:rPr>
          <w:rFonts w:ascii="Times New Roman" w:eastAsia="宋体" w:hAnsi="Times New Roman"/>
        </w:rPr>
        <w:t>、</w:t>
      </w:r>
      <w:r w:rsidR="00C62B29" w:rsidRPr="00FE1CE0">
        <w:rPr>
          <w:rFonts w:ascii="Times New Roman" w:eastAsia="宋体" w:hAnsi="Times New Roman"/>
        </w:rPr>
        <w:t>0.5</w:t>
      </w:r>
      <w:r w:rsidR="00C62B29" w:rsidRPr="00FE1CE0">
        <w:rPr>
          <w:rFonts w:ascii="Times New Roman" w:eastAsia="宋体" w:hAnsi="Times New Roman"/>
        </w:rPr>
        <w:t>、</w:t>
      </w:r>
      <w:r w:rsidR="00C62B29" w:rsidRPr="00FE1CE0">
        <w:rPr>
          <w:rFonts w:ascii="Times New Roman" w:eastAsia="宋体" w:hAnsi="Times New Roman"/>
        </w:rPr>
        <w:t>0.75</w:t>
      </w:r>
      <w:r w:rsidR="00C62B29" w:rsidRPr="00FE1CE0">
        <w:rPr>
          <w:rFonts w:ascii="Times New Roman" w:eastAsia="宋体" w:hAnsi="Times New Roman"/>
        </w:rPr>
        <w:t>、</w:t>
      </w:r>
      <w:r w:rsidR="00C62B29" w:rsidRPr="00FE1CE0">
        <w:rPr>
          <w:rFonts w:ascii="Times New Roman" w:eastAsia="宋体" w:hAnsi="Times New Roman"/>
        </w:rPr>
        <w:t>1.0</w:t>
      </w:r>
      <w:r w:rsidR="00C62B29" w:rsidRPr="00FE1CE0">
        <w:rPr>
          <w:rFonts w:ascii="Times New Roman" w:eastAsia="宋体" w:hAnsi="Times New Roman"/>
        </w:rPr>
        <w:t>）下的</w:t>
      </w:r>
      <w:r w:rsidR="00C62B29" w:rsidRPr="00FE1CE0">
        <w:rPr>
          <w:rFonts w:ascii="Times New Roman" w:eastAsia="宋体" w:hAnsi="Times New Roman"/>
        </w:rPr>
        <w:t>avg-trust</w:t>
      </w:r>
      <w:r w:rsidR="00C62B29" w:rsidRPr="00FE1CE0">
        <w:rPr>
          <w:rFonts w:ascii="Times New Roman" w:eastAsia="宋体" w:hAnsi="Times New Roman"/>
        </w:rPr>
        <w:t>时序曲线。五条曲线几乎完全重叠，整个</w:t>
      </w:r>
      <w:r w:rsidR="00C62B29" w:rsidRPr="00FE1CE0">
        <w:rPr>
          <w:rFonts w:ascii="Times New Roman" w:eastAsia="宋体" w:hAnsi="Times New Roman"/>
        </w:rPr>
        <w:t>500</w:t>
      </w:r>
      <w:r w:rsidR="00C62B29" w:rsidRPr="00FE1CE0">
        <w:rPr>
          <w:rFonts w:ascii="Times New Roman" w:eastAsia="宋体" w:hAnsi="Times New Roman"/>
        </w:rPr>
        <w:t>步运行期间均收敛至约</w:t>
      </w:r>
      <w:r w:rsidR="00C62B29" w:rsidRPr="00FE1CE0">
        <w:rPr>
          <w:rFonts w:ascii="Times New Roman" w:eastAsia="宋体" w:hAnsi="Times New Roman"/>
        </w:rPr>
        <w:t>0.538</w:t>
      </w:r>
      <w:r w:rsidR="00C62B29" w:rsidRPr="00FE1CE0">
        <w:rPr>
          <w:rFonts w:ascii="Times New Roman" w:eastAsia="宋体" w:hAnsi="Times New Roman"/>
        </w:rPr>
        <w:t>的稳态水平。</w:t>
      </w:r>
    </w:p>
    <w:p w14:paraId="14A87C87" w14:textId="77777777" w:rsidR="00575F86" w:rsidRDefault="00575F86" w:rsidP="00575F86">
      <w:pPr>
        <w:keepNext/>
        <w:spacing w:before="60" w:after="120" w:line="360" w:lineRule="auto"/>
      </w:pPr>
      <w:r>
        <w:rPr>
          <w:rFonts w:ascii="Times New Roman" w:eastAsia="宋体" w:hAnsi="Times New Roman" w:hint="eastAsia"/>
          <w:noProof/>
        </w:rPr>
        <w:drawing>
          <wp:inline distT="0" distB="0" distL="0" distR="0" wp14:anchorId="5C31C249" wp14:editId="4A9C53C8">
            <wp:extent cx="5502910" cy="1939925"/>
            <wp:effectExtent l="0" t="0" r="2540" b="3175"/>
            <wp:docPr id="19601399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39916" name="图片 19601399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2910" cy="1939925"/>
                    </a:xfrm>
                    <a:prstGeom prst="rect">
                      <a:avLst/>
                    </a:prstGeom>
                  </pic:spPr>
                </pic:pic>
              </a:graphicData>
            </a:graphic>
          </wp:inline>
        </w:drawing>
      </w:r>
    </w:p>
    <w:p w14:paraId="5E30BAA1" w14:textId="2ADF8F12" w:rsidR="00575F86" w:rsidRPr="00FE1CE0" w:rsidRDefault="00575F86" w:rsidP="00575F86">
      <w:pPr>
        <w:pStyle w:val="ad"/>
        <w:jc w:val="center"/>
        <w:rPr>
          <w:rFonts w:ascii="Times New Roman" w:eastAsia="宋体" w:hAnsi="Times New Roman"/>
        </w:rPr>
      </w:pPr>
      <w:bookmarkStart w:id="62" w:name="_Ref22742831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D0878">
        <w:rPr>
          <w:rFonts w:hint="eastAsia"/>
          <w:noProof/>
        </w:rPr>
        <w:t>5</w:t>
      </w:r>
      <w:r>
        <w:fldChar w:fldCharType="end"/>
      </w:r>
      <w:bookmarkEnd w:id="62"/>
      <w:r>
        <w:rPr>
          <w:rFonts w:hint="eastAsia"/>
        </w:rPr>
        <w:t xml:space="preserve"> </w:t>
      </w:r>
      <w:r w:rsidRPr="00575F86">
        <w:rPr>
          <w:rFonts w:hint="eastAsia"/>
        </w:rPr>
        <w:t>实验</w:t>
      </w:r>
      <w:r w:rsidRPr="00575F86">
        <w:rPr>
          <w:rFonts w:hint="eastAsia"/>
        </w:rPr>
        <w:t>4</w:t>
      </w:r>
      <w:r>
        <w:rPr>
          <w:rFonts w:hint="eastAsia"/>
        </w:rPr>
        <w:t>-</w:t>
      </w:r>
      <w:r w:rsidRPr="00575F86">
        <w:rPr>
          <w:rFonts w:hint="eastAsia"/>
        </w:rPr>
        <w:t>青年劳动者占比对系统信任水平与策略构成的影响</w:t>
      </w:r>
    </w:p>
    <w:p w14:paraId="6B08C0A5" w14:textId="1A11E970" w:rsidR="00506095" w:rsidRPr="00FF2D24" w:rsidRDefault="00093527" w:rsidP="00093527">
      <w:pPr>
        <w:spacing w:before="60" w:after="120" w:line="360" w:lineRule="auto"/>
        <w:ind w:firstLineChars="200" w:firstLine="480"/>
        <w:rPr>
          <w:rFonts w:ascii="Times New Roman" w:eastAsia="宋体" w:hAnsi="Times New Roman"/>
        </w:rPr>
      </w:pPr>
      <w:r>
        <w:rPr>
          <w:rFonts w:ascii="Times New Roman" w:eastAsia="宋体" w:hAnsi="Times New Roman" w:hint="eastAsia"/>
        </w:rPr>
        <w:t>根据</w:t>
      </w:r>
      <w:r>
        <w:rPr>
          <w:rFonts w:ascii="Times New Roman" w:eastAsia="宋体" w:hAnsi="Times New Roman"/>
        </w:rPr>
        <w:fldChar w:fldCharType="begin"/>
      </w:r>
      <w:r>
        <w:rPr>
          <w:rFonts w:ascii="Times New Roman" w:eastAsia="宋体" w:hAnsi="Times New Roman"/>
        </w:rPr>
        <w:instrText xml:space="preserve"> </w:instrText>
      </w:r>
      <w:r>
        <w:rPr>
          <w:rFonts w:ascii="Times New Roman" w:eastAsia="宋体" w:hAnsi="Times New Roman" w:hint="eastAsia"/>
        </w:rPr>
        <w:instrText>REF _Ref227428380 \h</w:instrText>
      </w:r>
      <w:r>
        <w:rPr>
          <w:rFonts w:ascii="Times New Roman" w:eastAsia="宋体" w:hAnsi="Times New Roman"/>
        </w:rPr>
        <w:instrText xml:space="preserve"> </w:instrText>
      </w:r>
      <w:r w:rsidR="0026625E">
        <w:rPr>
          <w:rFonts w:ascii="Times New Roman" w:eastAsia="宋体" w:hAnsi="Times New Roman"/>
        </w:rPr>
        <w:instrText xml:space="preserve"> \* MERGEFORMAT </w:instrText>
      </w:r>
      <w:r>
        <w:rPr>
          <w:rFonts w:ascii="Times New Roman" w:eastAsia="宋体" w:hAnsi="Times New Roman"/>
        </w:rPr>
      </w:r>
      <w:r>
        <w:rPr>
          <w:rFonts w:ascii="Times New Roman" w:eastAsia="宋体" w:hAnsi="Times New Roman"/>
        </w:rPr>
        <w:fldChar w:fldCharType="separate"/>
      </w:r>
      <w:r w:rsidRPr="0026625E">
        <w:rPr>
          <w:rFonts w:ascii="Times New Roman" w:eastAsia="宋体" w:hAnsi="Times New Roman" w:hint="eastAsia"/>
        </w:rPr>
        <w:t>表</w:t>
      </w:r>
      <w:r w:rsidRPr="0026625E">
        <w:rPr>
          <w:rFonts w:ascii="Times New Roman" w:eastAsia="宋体" w:hAnsi="Times New Roman" w:hint="eastAsia"/>
        </w:rPr>
        <w:t xml:space="preserve"> 5</w:t>
      </w:r>
      <w:r>
        <w:rPr>
          <w:rFonts w:ascii="Times New Roman" w:eastAsia="宋体" w:hAnsi="Times New Roman"/>
        </w:rPr>
        <w:fldChar w:fldCharType="end"/>
      </w:r>
      <w:r>
        <w:rPr>
          <w:rFonts w:ascii="Times New Roman" w:eastAsia="宋体" w:hAnsi="Times New Roman" w:hint="eastAsia"/>
        </w:rPr>
        <w:t>可知，</w:t>
      </w:r>
      <w:r w:rsidRPr="00FE1CE0">
        <w:rPr>
          <w:rFonts w:ascii="Times New Roman" w:eastAsia="宋体" w:hAnsi="Times New Roman"/>
        </w:rPr>
        <w:t>五档条件下</w:t>
      </w:r>
      <w:r w:rsidRPr="00FE1CE0">
        <w:rPr>
          <w:rFonts w:ascii="Times New Roman" w:eastAsia="宋体" w:hAnsi="Times New Roman"/>
        </w:rPr>
        <w:t>avg-trust</w:t>
      </w:r>
      <w:r w:rsidRPr="00FE1CE0">
        <w:rPr>
          <w:rFonts w:ascii="Times New Roman" w:eastAsia="宋体" w:hAnsi="Times New Roman"/>
        </w:rPr>
        <w:t>稳态值锁定在</w:t>
      </w:r>
      <w:r w:rsidRPr="00FE1CE0">
        <w:rPr>
          <w:rFonts w:ascii="Times New Roman" w:eastAsia="宋体" w:hAnsi="Times New Roman"/>
        </w:rPr>
        <w:t>0.538±0.000</w:t>
      </w:r>
      <w:r w:rsidRPr="00FE1CE0">
        <w:rPr>
          <w:rFonts w:ascii="Times New Roman" w:eastAsia="宋体" w:hAnsi="Times New Roman"/>
        </w:rPr>
        <w:t>，方差极小，说明在</w:t>
      </w:r>
      <w:bookmarkStart w:id="63" w:name="OLE_LINK12"/>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r>
          <w:rPr>
            <w:rFonts w:ascii="Cambria Math" w:eastAsia="宋体" w:hAnsi="Cambria Math"/>
          </w:rPr>
          <m:t>=0.4</m:t>
        </m:r>
      </m:oMath>
      <w:bookmarkEnd w:id="63"/>
      <w:r w:rsidRPr="00FE1CE0">
        <w:rPr>
          <w:rFonts w:ascii="Times New Roman" w:eastAsia="宋体" w:hAnsi="Times New Roman"/>
        </w:rPr>
        <w:t>固定的条件下，青年占比对系统整体信任水平无实质性主效应。可信劳动者占比在</w:t>
      </w:r>
      <w:r w:rsidRPr="00FE1CE0">
        <w:rPr>
          <w:rFonts w:ascii="Times New Roman" w:eastAsia="宋体" w:hAnsi="Times New Roman"/>
        </w:rPr>
        <w:t>0.486-0.521</w:t>
      </w:r>
      <w:r w:rsidRPr="00FE1CE0">
        <w:rPr>
          <w:rFonts w:ascii="Times New Roman" w:eastAsia="宋体" w:hAnsi="Times New Roman"/>
        </w:rPr>
        <w:t>区间小幅波动，但无单调趋势，也未观察到青年占比触发系统双稳态转换的临界点。</w:t>
      </w:r>
    </w:p>
    <w:p w14:paraId="68831F87" w14:textId="6B115E35" w:rsidR="00FF2D24" w:rsidRDefault="00FF2D24" w:rsidP="00FF2D24">
      <w:pPr>
        <w:pStyle w:val="ad"/>
        <w:keepNext/>
        <w:rPr>
          <w:rFonts w:hint="eastAsia"/>
        </w:rPr>
      </w:pPr>
      <w:bookmarkStart w:id="64" w:name="_Ref22742838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74B4B">
        <w:rPr>
          <w:rFonts w:hint="eastAsia"/>
          <w:noProof/>
        </w:rPr>
        <w:t>5</w:t>
      </w:r>
      <w:r>
        <w:fldChar w:fldCharType="end"/>
      </w:r>
      <w:bookmarkEnd w:id="64"/>
      <w:r>
        <w:rPr>
          <w:rFonts w:hint="eastAsia"/>
        </w:rPr>
        <w:t xml:space="preserve"> </w:t>
      </w:r>
      <w:r w:rsidRPr="00FF2D24">
        <w:rPr>
          <w:rFonts w:hint="eastAsia"/>
        </w:rPr>
        <w:t>实验</w:t>
      </w:r>
      <w:r w:rsidRPr="00FF2D24">
        <w:rPr>
          <w:rFonts w:hint="eastAsia"/>
        </w:rPr>
        <w:t>4</w:t>
      </w:r>
      <w:r w:rsidRPr="00FF2D24">
        <w:rPr>
          <w:rFonts w:hint="eastAsia"/>
        </w:rPr>
        <w:t>稳态汇总（最后</w:t>
      </w:r>
      <w:r w:rsidRPr="00FF2D24">
        <w:rPr>
          <w:rFonts w:hint="eastAsia"/>
        </w:rPr>
        <w:t>50</w:t>
      </w:r>
      <w:r w:rsidRPr="00FF2D24">
        <w:rPr>
          <w:rFonts w:hint="eastAsia"/>
        </w:rPr>
        <w:t>步，</w:t>
      </w:r>
      <w:r w:rsidRPr="00FF2D24">
        <w:rPr>
          <w:rFonts w:hint="eastAsia"/>
        </w:rPr>
        <w:t>tick 450-500</w:t>
      </w:r>
      <w:r w:rsidRPr="00FF2D24">
        <w:rPr>
          <w:rFonts w:hint="eastAsia"/>
        </w:rPr>
        <w:t>）</w:t>
      </w:r>
    </w:p>
    <w:tbl>
      <w:tblPr>
        <w:tblW w:w="5000" w:type="pct"/>
        <w:tblBorders>
          <w:top w:val="single" w:sz="12" w:space="0" w:color="000000" w:themeColor="text1"/>
          <w:bottom w:val="single" w:sz="1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2889"/>
        <w:gridCol w:w="2889"/>
        <w:gridCol w:w="2888"/>
      </w:tblGrid>
      <w:tr w:rsidR="00506095" w:rsidRPr="00FE1CE0" w14:paraId="1772C98D" w14:textId="77777777" w:rsidTr="00FF2D24">
        <w:trPr>
          <w:tblHeader/>
        </w:trPr>
        <w:tc>
          <w:tcPr>
            <w:tcW w:w="1667"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49D3756C"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youth-ratio</w:t>
            </w:r>
          </w:p>
        </w:tc>
        <w:tc>
          <w:tcPr>
            <w:tcW w:w="1667"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504C9743"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avg-trust</w:t>
            </w:r>
            <w:r w:rsidRPr="00FE1CE0">
              <w:rPr>
                <w:rFonts w:ascii="Times New Roman" w:eastAsia="宋体" w:hAnsi="Times New Roman"/>
                <w:b/>
                <w:bCs/>
                <w:sz w:val="22"/>
                <w:szCs w:val="22"/>
              </w:rPr>
              <w:t>稳态均值</w:t>
            </w:r>
          </w:p>
        </w:tc>
        <w:tc>
          <w:tcPr>
            <w:tcW w:w="1667" w:type="pct"/>
            <w:tcBorders>
              <w:top w:val="single" w:sz="12" w:space="0" w:color="000000" w:themeColor="text1"/>
              <w:bottom w:val="single" w:sz="6" w:space="0" w:color="000000" w:themeColor="text1"/>
            </w:tcBorders>
            <w:shd w:val="clear" w:color="auto" w:fill="FFFFFF" w:themeFill="background1"/>
            <w:tcMar>
              <w:top w:w="80" w:type="dxa"/>
              <w:left w:w="120" w:type="dxa"/>
              <w:bottom w:w="80" w:type="dxa"/>
              <w:right w:w="120" w:type="dxa"/>
            </w:tcMar>
          </w:tcPr>
          <w:p w14:paraId="2553B5D1" w14:textId="77777777" w:rsidR="00506095" w:rsidRPr="00FE1CE0" w:rsidRDefault="00C62B29">
            <w:pPr>
              <w:rPr>
                <w:rFonts w:ascii="Times New Roman" w:eastAsia="宋体" w:hAnsi="Times New Roman"/>
              </w:rPr>
            </w:pPr>
            <w:r w:rsidRPr="00FE1CE0">
              <w:rPr>
                <w:rFonts w:ascii="Times New Roman" w:eastAsia="宋体" w:hAnsi="Times New Roman"/>
                <w:b/>
                <w:bCs/>
                <w:sz w:val="22"/>
                <w:szCs w:val="22"/>
              </w:rPr>
              <w:t>可信占比稳态均值</w:t>
            </w:r>
          </w:p>
        </w:tc>
      </w:tr>
      <w:tr w:rsidR="00506095" w:rsidRPr="00FE1CE0" w14:paraId="319F0F49" w14:textId="77777777" w:rsidTr="00FF2D24">
        <w:tc>
          <w:tcPr>
            <w:tcW w:w="1667" w:type="pct"/>
            <w:tcBorders>
              <w:top w:val="single" w:sz="6" w:space="0" w:color="000000" w:themeColor="text1"/>
            </w:tcBorders>
            <w:shd w:val="clear" w:color="auto" w:fill="FFFFFF" w:themeFill="background1"/>
            <w:tcMar>
              <w:top w:w="80" w:type="dxa"/>
              <w:left w:w="120" w:type="dxa"/>
              <w:bottom w:w="80" w:type="dxa"/>
              <w:right w:w="120" w:type="dxa"/>
            </w:tcMar>
          </w:tcPr>
          <w:p w14:paraId="29AAE9A9"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0.00</w:t>
            </w:r>
            <w:r w:rsidRPr="00FE1CE0">
              <w:rPr>
                <w:rFonts w:ascii="Times New Roman" w:eastAsia="宋体" w:hAnsi="Times New Roman"/>
                <w:sz w:val="22"/>
                <w:szCs w:val="22"/>
              </w:rPr>
              <w:t>（纯非青年）</w:t>
            </w:r>
          </w:p>
        </w:tc>
        <w:tc>
          <w:tcPr>
            <w:tcW w:w="1667" w:type="pct"/>
            <w:tcBorders>
              <w:top w:val="single" w:sz="6" w:space="0" w:color="000000" w:themeColor="text1"/>
            </w:tcBorders>
            <w:shd w:val="clear" w:color="auto" w:fill="FFFFFF" w:themeFill="background1"/>
            <w:tcMar>
              <w:top w:w="80" w:type="dxa"/>
              <w:left w:w="120" w:type="dxa"/>
              <w:bottom w:w="80" w:type="dxa"/>
              <w:right w:w="120" w:type="dxa"/>
            </w:tcMar>
          </w:tcPr>
          <w:p w14:paraId="1CD2BE28"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0.5383</w:t>
            </w:r>
          </w:p>
        </w:tc>
        <w:tc>
          <w:tcPr>
            <w:tcW w:w="1667" w:type="pct"/>
            <w:tcBorders>
              <w:top w:val="single" w:sz="6" w:space="0" w:color="000000" w:themeColor="text1"/>
            </w:tcBorders>
            <w:shd w:val="clear" w:color="auto" w:fill="FFFFFF" w:themeFill="background1"/>
            <w:tcMar>
              <w:top w:w="80" w:type="dxa"/>
              <w:left w:w="120" w:type="dxa"/>
              <w:bottom w:w="80" w:type="dxa"/>
              <w:right w:w="120" w:type="dxa"/>
            </w:tcMar>
          </w:tcPr>
          <w:p w14:paraId="5BD5BC20"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0.5084</w:t>
            </w:r>
          </w:p>
        </w:tc>
      </w:tr>
      <w:tr w:rsidR="00506095" w:rsidRPr="00FE1CE0" w14:paraId="76AD26B5" w14:textId="77777777" w:rsidTr="00FF2D24">
        <w:tc>
          <w:tcPr>
            <w:tcW w:w="1667" w:type="pct"/>
            <w:shd w:val="clear" w:color="auto" w:fill="FFFFFF" w:themeFill="background1"/>
            <w:tcMar>
              <w:top w:w="80" w:type="dxa"/>
              <w:left w:w="120" w:type="dxa"/>
              <w:bottom w:w="80" w:type="dxa"/>
              <w:right w:w="120" w:type="dxa"/>
            </w:tcMar>
          </w:tcPr>
          <w:p w14:paraId="3E1A406E"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0.25</w:t>
            </w:r>
          </w:p>
        </w:tc>
        <w:tc>
          <w:tcPr>
            <w:tcW w:w="1667" w:type="pct"/>
            <w:shd w:val="clear" w:color="auto" w:fill="FFFFFF" w:themeFill="background1"/>
            <w:tcMar>
              <w:top w:w="80" w:type="dxa"/>
              <w:left w:w="120" w:type="dxa"/>
              <w:bottom w:w="80" w:type="dxa"/>
              <w:right w:w="120" w:type="dxa"/>
            </w:tcMar>
          </w:tcPr>
          <w:p w14:paraId="10269ECB"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0.5382</w:t>
            </w:r>
          </w:p>
        </w:tc>
        <w:tc>
          <w:tcPr>
            <w:tcW w:w="1667" w:type="pct"/>
            <w:shd w:val="clear" w:color="auto" w:fill="FFFFFF" w:themeFill="background1"/>
            <w:tcMar>
              <w:top w:w="80" w:type="dxa"/>
              <w:left w:w="120" w:type="dxa"/>
              <w:bottom w:w="80" w:type="dxa"/>
              <w:right w:w="120" w:type="dxa"/>
            </w:tcMar>
          </w:tcPr>
          <w:p w14:paraId="34A69BA0"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0.5065</w:t>
            </w:r>
          </w:p>
        </w:tc>
      </w:tr>
      <w:tr w:rsidR="00506095" w:rsidRPr="00FE1CE0" w14:paraId="7A8C2BAB" w14:textId="77777777" w:rsidTr="00FF2D24">
        <w:tc>
          <w:tcPr>
            <w:tcW w:w="1667" w:type="pct"/>
            <w:shd w:val="clear" w:color="auto" w:fill="FFFFFF" w:themeFill="background1"/>
            <w:tcMar>
              <w:top w:w="80" w:type="dxa"/>
              <w:left w:w="120" w:type="dxa"/>
              <w:bottom w:w="80" w:type="dxa"/>
              <w:right w:w="120" w:type="dxa"/>
            </w:tcMar>
          </w:tcPr>
          <w:p w14:paraId="6BB2E8EF"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0.50</w:t>
            </w:r>
          </w:p>
        </w:tc>
        <w:tc>
          <w:tcPr>
            <w:tcW w:w="1667" w:type="pct"/>
            <w:shd w:val="clear" w:color="auto" w:fill="FFFFFF" w:themeFill="background1"/>
            <w:tcMar>
              <w:top w:w="80" w:type="dxa"/>
              <w:left w:w="120" w:type="dxa"/>
              <w:bottom w:w="80" w:type="dxa"/>
              <w:right w:w="120" w:type="dxa"/>
            </w:tcMar>
          </w:tcPr>
          <w:p w14:paraId="499F0A57"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0.5385</w:t>
            </w:r>
          </w:p>
        </w:tc>
        <w:tc>
          <w:tcPr>
            <w:tcW w:w="1667" w:type="pct"/>
            <w:shd w:val="clear" w:color="auto" w:fill="FFFFFF" w:themeFill="background1"/>
            <w:tcMar>
              <w:top w:w="80" w:type="dxa"/>
              <w:left w:w="120" w:type="dxa"/>
              <w:bottom w:w="80" w:type="dxa"/>
              <w:right w:w="120" w:type="dxa"/>
            </w:tcMar>
          </w:tcPr>
          <w:p w14:paraId="755C8CA2"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0.5209</w:t>
            </w:r>
          </w:p>
        </w:tc>
      </w:tr>
      <w:tr w:rsidR="00506095" w:rsidRPr="00FE1CE0" w14:paraId="36BA38CE" w14:textId="77777777" w:rsidTr="00FF2D24">
        <w:tc>
          <w:tcPr>
            <w:tcW w:w="1667" w:type="pct"/>
            <w:shd w:val="clear" w:color="auto" w:fill="FFFFFF" w:themeFill="background1"/>
            <w:tcMar>
              <w:top w:w="80" w:type="dxa"/>
              <w:left w:w="120" w:type="dxa"/>
              <w:bottom w:w="80" w:type="dxa"/>
              <w:right w:w="120" w:type="dxa"/>
            </w:tcMar>
          </w:tcPr>
          <w:p w14:paraId="6E743308"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0.75</w:t>
            </w:r>
          </w:p>
        </w:tc>
        <w:tc>
          <w:tcPr>
            <w:tcW w:w="1667" w:type="pct"/>
            <w:shd w:val="clear" w:color="auto" w:fill="FFFFFF" w:themeFill="background1"/>
            <w:tcMar>
              <w:top w:w="80" w:type="dxa"/>
              <w:left w:w="120" w:type="dxa"/>
              <w:bottom w:w="80" w:type="dxa"/>
              <w:right w:w="120" w:type="dxa"/>
            </w:tcMar>
          </w:tcPr>
          <w:p w14:paraId="7AD6BA1B"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0.5383</w:t>
            </w:r>
          </w:p>
        </w:tc>
        <w:tc>
          <w:tcPr>
            <w:tcW w:w="1667" w:type="pct"/>
            <w:shd w:val="clear" w:color="auto" w:fill="FFFFFF" w:themeFill="background1"/>
            <w:tcMar>
              <w:top w:w="80" w:type="dxa"/>
              <w:left w:w="120" w:type="dxa"/>
              <w:bottom w:w="80" w:type="dxa"/>
              <w:right w:w="120" w:type="dxa"/>
            </w:tcMar>
          </w:tcPr>
          <w:p w14:paraId="1AAE95EC"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0.4856</w:t>
            </w:r>
          </w:p>
        </w:tc>
      </w:tr>
      <w:tr w:rsidR="00506095" w:rsidRPr="00FE1CE0" w14:paraId="71950F41" w14:textId="77777777" w:rsidTr="00FF2D24">
        <w:tc>
          <w:tcPr>
            <w:tcW w:w="1667" w:type="pct"/>
            <w:shd w:val="clear" w:color="auto" w:fill="FFFFFF" w:themeFill="background1"/>
            <w:tcMar>
              <w:top w:w="80" w:type="dxa"/>
              <w:left w:w="120" w:type="dxa"/>
              <w:bottom w:w="80" w:type="dxa"/>
              <w:right w:w="120" w:type="dxa"/>
            </w:tcMar>
          </w:tcPr>
          <w:p w14:paraId="212207E9"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1.00</w:t>
            </w:r>
            <w:r w:rsidRPr="00FE1CE0">
              <w:rPr>
                <w:rFonts w:ascii="Times New Roman" w:eastAsia="宋体" w:hAnsi="Times New Roman"/>
                <w:sz w:val="22"/>
                <w:szCs w:val="22"/>
              </w:rPr>
              <w:t>（纯青年）</w:t>
            </w:r>
          </w:p>
        </w:tc>
        <w:tc>
          <w:tcPr>
            <w:tcW w:w="1667" w:type="pct"/>
            <w:shd w:val="clear" w:color="auto" w:fill="FFFFFF" w:themeFill="background1"/>
            <w:tcMar>
              <w:top w:w="80" w:type="dxa"/>
              <w:left w:w="120" w:type="dxa"/>
              <w:bottom w:w="80" w:type="dxa"/>
              <w:right w:w="120" w:type="dxa"/>
            </w:tcMar>
          </w:tcPr>
          <w:p w14:paraId="31963DA7"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0.5383</w:t>
            </w:r>
          </w:p>
        </w:tc>
        <w:tc>
          <w:tcPr>
            <w:tcW w:w="1667" w:type="pct"/>
            <w:shd w:val="clear" w:color="auto" w:fill="FFFFFF" w:themeFill="background1"/>
            <w:tcMar>
              <w:top w:w="80" w:type="dxa"/>
              <w:left w:w="120" w:type="dxa"/>
              <w:bottom w:w="80" w:type="dxa"/>
              <w:right w:w="120" w:type="dxa"/>
            </w:tcMar>
          </w:tcPr>
          <w:p w14:paraId="6BC7F87F" w14:textId="77777777" w:rsidR="00506095" w:rsidRPr="00FE1CE0" w:rsidRDefault="00C62B29">
            <w:pPr>
              <w:rPr>
                <w:rFonts w:ascii="Times New Roman" w:eastAsia="宋体" w:hAnsi="Times New Roman"/>
              </w:rPr>
            </w:pPr>
            <w:r w:rsidRPr="00FE1CE0">
              <w:rPr>
                <w:rFonts w:ascii="Times New Roman" w:eastAsia="宋体" w:hAnsi="Times New Roman"/>
                <w:sz w:val="22"/>
                <w:szCs w:val="22"/>
              </w:rPr>
              <w:t>0.4933</w:t>
            </w:r>
          </w:p>
        </w:tc>
      </w:tr>
    </w:tbl>
    <w:p w14:paraId="43CC808F" w14:textId="0CA5BCEC"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这一</w:t>
      </w:r>
      <w:r w:rsidR="00093527">
        <w:rPr>
          <w:rFonts w:ascii="Times New Roman" w:eastAsia="宋体" w:hAnsi="Times New Roman" w:hint="eastAsia"/>
        </w:rPr>
        <w:t>结果</w:t>
      </w:r>
      <w:r w:rsidRPr="00FE1CE0">
        <w:rPr>
          <w:rFonts w:ascii="Times New Roman" w:eastAsia="宋体" w:hAnsi="Times New Roman"/>
        </w:rPr>
        <w:t>具有重要的解释价值：青年劳动者对管控的高敏感度参数（逆反概率比非青年高</w:t>
      </w:r>
      <w:r w:rsidRPr="00FE1CE0">
        <w:rPr>
          <w:rFonts w:ascii="Times New Roman" w:eastAsia="宋体" w:hAnsi="Times New Roman"/>
        </w:rPr>
        <w:t>40%</w:t>
      </w:r>
      <w:r w:rsidRPr="00FE1CE0">
        <w:rPr>
          <w:rFonts w:ascii="Times New Roman" w:eastAsia="宋体" w:hAnsi="Times New Roman"/>
        </w:rPr>
        <w:t>）在</w:t>
      </w:r>
      <w:bookmarkStart w:id="65" w:name="OLE_LINK62"/>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w:bookmarkStart w:id="66" w:name="OLE_LINK61"/>
        <w:bookmarkEnd w:id="65"/>
        <m:r>
          <w:rPr>
            <w:rFonts w:ascii="Cambria Math" w:eastAsia="宋体" w:hAnsi="Cambria Math"/>
          </w:rPr>
          <m:t>=0.4</m:t>
        </m:r>
      </m:oMath>
      <w:bookmarkEnd w:id="66"/>
      <w:r w:rsidR="00093527">
        <w:rPr>
          <w:rFonts w:ascii="Times New Roman" w:eastAsia="宋体" w:hAnsi="Times New Roman" w:hint="eastAsia"/>
        </w:rPr>
        <w:t>时</w:t>
      </w:r>
      <w:r w:rsidRPr="00FE1CE0">
        <w:rPr>
          <w:rFonts w:ascii="Times New Roman" w:eastAsia="宋体" w:hAnsi="Times New Roman"/>
        </w:rPr>
        <w:t>并未被激活</w:t>
      </w:r>
      <w:r w:rsidR="00093527">
        <w:rPr>
          <w:rFonts w:ascii="Times New Roman" w:eastAsia="宋体" w:hAnsi="Times New Roman" w:hint="eastAsia"/>
        </w:rPr>
        <w:t>，因为</w:t>
      </w:r>
      <w:r w:rsidRPr="00FE1CE0">
        <w:rPr>
          <w:rFonts w:ascii="Times New Roman" w:eastAsia="宋体" w:hAnsi="Times New Roman"/>
        </w:rPr>
        <w:t>该值低于触发逆反效应的临界阈值</w:t>
      </w:r>
      <m:oMath>
        <m:sSub>
          <m:sSubPr>
            <m:ctrlPr>
              <w:rPr>
                <w:rFonts w:ascii="Cambria Math" w:eastAsia="宋体" w:hAnsi="Cambria Math"/>
                <w:i/>
              </w:rPr>
            </m:ctrlPr>
          </m:sSubPr>
          <m:e>
            <m:r>
              <m:rPr>
                <m:sty m:val="bi"/>
              </m:rPr>
              <w:rPr>
                <w:rFonts w:ascii="Cambria Math" w:hAnsi="Cambria Math"/>
              </w:rPr>
              <m:t>α</m:t>
            </m:r>
          </m:e>
          <m:sub>
            <m:r>
              <m:rPr>
                <m:sty m:val="bi"/>
              </m:rPr>
              <w:rPr>
                <w:rFonts w:ascii="Cambria Math" w:hAnsi="Cambria Math" w:hint="eastAsia"/>
              </w:rPr>
              <m:t>c</m:t>
            </m:r>
            <m:r>
              <m:rPr>
                <m:sty m:val="bi"/>
              </m:rPr>
              <w:rPr>
                <w:rFonts w:ascii="Cambria Math" w:hAnsi="Cambria Math"/>
              </w:rPr>
              <m:t>_critical</m:t>
            </m:r>
          </m:sub>
        </m:sSub>
        <m:r>
          <m:rPr>
            <m:sty m:val="p"/>
          </m:rPr>
          <w:rPr>
            <w:rFonts w:ascii="Cambria Math" w:eastAsia="宋体" w:hAnsi="Cambria Math"/>
          </w:rPr>
          <m:t xml:space="preserve"> </m:t>
        </m:r>
        <m:r>
          <w:rPr>
            <w:rFonts w:ascii="Cambria Math" w:eastAsia="宋体" w:hAnsi="Cambria Math"/>
          </w:rPr>
          <m:t xml:space="preserve"> =0.7</m:t>
        </m:r>
      </m:oMath>
      <w:r w:rsidRPr="00FE1CE0">
        <w:rPr>
          <w:rFonts w:ascii="Times New Roman" w:eastAsia="宋体" w:hAnsi="Times New Roman"/>
        </w:rPr>
        <w:t>。理论预测的</w:t>
      </w:r>
      <w:r w:rsidR="00093527">
        <w:rPr>
          <w:rFonts w:ascii="Times New Roman" w:eastAsia="宋体" w:hAnsi="Times New Roman" w:hint="eastAsia"/>
        </w:rPr>
        <w:t>“</w:t>
      </w:r>
      <w:r w:rsidRPr="00FE1CE0">
        <w:rPr>
          <w:rFonts w:ascii="Times New Roman" w:eastAsia="宋体" w:hAnsi="Times New Roman"/>
        </w:rPr>
        <w:t>青年占比越高，系统对过度管控越敏感</w:t>
      </w:r>
      <w:r w:rsidR="00093527">
        <w:rPr>
          <w:rFonts w:ascii="Times New Roman" w:eastAsia="宋体" w:hAnsi="Times New Roman" w:hint="eastAsia"/>
        </w:rPr>
        <w:t>”</w:t>
      </w:r>
      <w:r w:rsidRPr="00FE1CE0">
        <w:rPr>
          <w:rFonts w:ascii="Times New Roman" w:eastAsia="宋体" w:hAnsi="Times New Roman"/>
        </w:rPr>
        <w:t>机制仍可能成立，但需要在更高管控强度条件下通过</w:t>
      </w:r>
      <m:oMath>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c</m:t>
            </m:r>
          </m:sub>
        </m:sSub>
      </m:oMath>
      <w:r w:rsidRPr="00FE1CE0">
        <w:rPr>
          <w:rFonts w:ascii="Times New Roman" w:eastAsia="宋体" w:hAnsi="Times New Roman"/>
        </w:rPr>
        <w:t>与</w:t>
      </w:r>
      <w:r w:rsidRPr="00FE1CE0">
        <w:rPr>
          <w:rFonts w:ascii="Times New Roman" w:eastAsia="宋体" w:hAnsi="Times New Roman"/>
        </w:rPr>
        <w:t>youth-ratio</w:t>
      </w:r>
      <w:r w:rsidR="000E4448">
        <w:rPr>
          <w:rFonts w:ascii="Times New Roman" w:eastAsia="宋体" w:hAnsi="Times New Roman" w:hint="eastAsia"/>
        </w:rPr>
        <w:t>进行联合参数</w:t>
      </w:r>
      <w:r w:rsidRPr="00FE1CE0">
        <w:rPr>
          <w:rFonts w:ascii="Times New Roman" w:eastAsia="宋体" w:hAnsi="Times New Roman"/>
        </w:rPr>
        <w:t>扫描加以验证。结果部分支持假设</w:t>
      </w:r>
      <w:r w:rsidRPr="00FE1CE0">
        <w:rPr>
          <w:rFonts w:ascii="Times New Roman" w:eastAsia="宋体" w:hAnsi="Times New Roman"/>
        </w:rPr>
        <w:t>H4</w:t>
      </w:r>
      <w:r w:rsidR="00093527">
        <w:rPr>
          <w:rFonts w:ascii="Times New Roman" w:eastAsia="宋体" w:hAnsi="Times New Roman" w:hint="eastAsia"/>
        </w:rPr>
        <w:t>——</w:t>
      </w:r>
      <w:r w:rsidRPr="00FE1CE0">
        <w:rPr>
          <w:rFonts w:ascii="Times New Roman" w:eastAsia="宋体" w:hAnsi="Times New Roman"/>
        </w:rPr>
        <w:t>青年占比对整体信任水平的主效应有限的预测得到确认，但高敏感度机制的边界条件仍有待探索。</w:t>
      </w:r>
    </w:p>
    <w:p w14:paraId="42B52801" w14:textId="70842313" w:rsidR="00506095" w:rsidRPr="00FE1CE0" w:rsidRDefault="00C62B29" w:rsidP="00775945">
      <w:pPr>
        <w:pStyle w:val="1"/>
        <w:numPr>
          <w:ilvl w:val="0"/>
          <w:numId w:val="4"/>
        </w:numPr>
      </w:pPr>
      <w:r w:rsidRPr="00FE1CE0">
        <w:rPr>
          <w:sz w:val="32"/>
          <w:szCs w:val="32"/>
        </w:rPr>
        <w:lastRenderedPageBreak/>
        <w:t>讨论</w:t>
      </w:r>
    </w:p>
    <w:p w14:paraId="3ACC8581" w14:textId="3C11479D" w:rsidR="00506095" w:rsidRPr="00FE1CE0" w:rsidRDefault="00C62B29" w:rsidP="00775945">
      <w:pPr>
        <w:pStyle w:val="2"/>
        <w:numPr>
          <w:ilvl w:val="1"/>
          <w:numId w:val="4"/>
        </w:numPr>
        <w:rPr>
          <w:rFonts w:ascii="Times New Roman" w:eastAsia="宋体" w:hAnsi="Times New Roman"/>
        </w:rPr>
      </w:pPr>
      <w:r w:rsidRPr="00FE1CE0">
        <w:rPr>
          <w:rFonts w:ascii="Times New Roman" w:eastAsia="宋体" w:hAnsi="Times New Roman"/>
        </w:rPr>
        <w:t>激励</w:t>
      </w:r>
      <w:r w:rsidRPr="00FE1CE0">
        <w:rPr>
          <w:rFonts w:ascii="Times New Roman" w:eastAsia="宋体" w:hAnsi="Times New Roman"/>
        </w:rPr>
        <w:t>-</w:t>
      </w:r>
      <w:r w:rsidRPr="00FE1CE0">
        <w:rPr>
          <w:rFonts w:ascii="Times New Roman" w:eastAsia="宋体" w:hAnsi="Times New Roman"/>
        </w:rPr>
        <w:t>管控非单调效应的理论意涵</w:t>
      </w:r>
    </w:p>
    <w:p w14:paraId="532A8938" w14:textId="196BEB0D"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实验</w:t>
      </w:r>
      <w:r w:rsidRPr="00FE1CE0">
        <w:rPr>
          <w:rFonts w:ascii="Times New Roman" w:eastAsia="宋体" w:hAnsi="Times New Roman"/>
        </w:rPr>
        <w:t>1</w:t>
      </w:r>
      <w:r w:rsidRPr="00FE1CE0">
        <w:rPr>
          <w:rFonts w:ascii="Times New Roman" w:eastAsia="宋体" w:hAnsi="Times New Roman"/>
        </w:rPr>
        <w:t>揭示了平台激励对系统信任生态的双维度作用：</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e</m:t>
            </m:r>
          </m:sub>
        </m:sSub>
      </m:oMath>
      <w:r w:rsidRPr="00FE1CE0">
        <w:rPr>
          <w:rFonts w:ascii="Times New Roman" w:eastAsia="宋体" w:hAnsi="Times New Roman"/>
        </w:rPr>
        <w:t>从</w:t>
      </w:r>
      <w:r w:rsidRPr="00FE1CE0">
        <w:rPr>
          <w:rFonts w:ascii="Times New Roman" w:eastAsia="宋体" w:hAnsi="Times New Roman"/>
        </w:rPr>
        <w:t>0.5</w:t>
      </w:r>
      <w:r w:rsidRPr="00FE1CE0">
        <w:rPr>
          <w:rFonts w:ascii="Times New Roman" w:eastAsia="宋体" w:hAnsi="Times New Roman"/>
        </w:rPr>
        <w:t>提升至</w:t>
      </w:r>
      <w:r w:rsidRPr="00FE1CE0">
        <w:rPr>
          <w:rFonts w:ascii="Times New Roman" w:eastAsia="宋体" w:hAnsi="Times New Roman"/>
        </w:rPr>
        <w:t>0.8</w:t>
      </w:r>
      <w:r w:rsidRPr="00FE1CE0">
        <w:rPr>
          <w:rFonts w:ascii="Times New Roman" w:eastAsia="宋体" w:hAnsi="Times New Roman"/>
        </w:rPr>
        <w:t>使</w:t>
      </w:r>
      <w:r w:rsidRPr="00FE1CE0">
        <w:rPr>
          <w:rFonts w:ascii="Times New Roman" w:eastAsia="宋体" w:hAnsi="Times New Roman"/>
        </w:rPr>
        <w:t>avg-trust</w:t>
      </w:r>
      <w:r w:rsidRPr="00FE1CE0">
        <w:rPr>
          <w:rFonts w:ascii="Times New Roman" w:eastAsia="宋体" w:hAnsi="Times New Roman"/>
        </w:rPr>
        <w:t>进一步上升，却使可信劳动者占比下降了约</w:t>
      </w:r>
      <w:r w:rsidRPr="00FE1CE0">
        <w:rPr>
          <w:rFonts w:ascii="Times New Roman" w:eastAsia="宋体" w:hAnsi="Times New Roman"/>
        </w:rPr>
        <w:t>22</w:t>
      </w:r>
      <w:r w:rsidRPr="00FE1CE0">
        <w:rPr>
          <w:rFonts w:ascii="Times New Roman" w:eastAsia="宋体" w:hAnsi="Times New Roman"/>
        </w:rPr>
        <w:t>个百分点。这一分叉现象对现有平台治理研究具有重要启示：以</w:t>
      </w:r>
      <w:r w:rsidR="000E4448">
        <w:rPr>
          <w:rFonts w:ascii="Times New Roman" w:eastAsia="宋体" w:hAnsi="Times New Roman" w:hint="eastAsia"/>
        </w:rPr>
        <w:t>“</w:t>
      </w:r>
      <w:r w:rsidRPr="00FE1CE0">
        <w:rPr>
          <w:rFonts w:ascii="Times New Roman" w:eastAsia="宋体" w:hAnsi="Times New Roman"/>
        </w:rPr>
        <w:t>整体信任水平</w:t>
      </w:r>
      <w:r w:rsidR="000E4448">
        <w:rPr>
          <w:rFonts w:ascii="Times New Roman" w:eastAsia="宋体" w:hAnsi="Times New Roman" w:hint="eastAsia"/>
        </w:rPr>
        <w:t>”</w:t>
      </w:r>
      <w:r w:rsidRPr="00FE1CE0">
        <w:rPr>
          <w:rFonts w:ascii="Times New Roman" w:eastAsia="宋体" w:hAnsi="Times New Roman"/>
        </w:rPr>
        <w:t>为单一优化目标的激励策略可能</w:t>
      </w:r>
      <w:r w:rsidR="000E4448">
        <w:rPr>
          <w:rFonts w:ascii="Times New Roman" w:eastAsia="宋体" w:hAnsi="Times New Roman" w:hint="eastAsia"/>
        </w:rPr>
        <w:t>会</w:t>
      </w:r>
      <w:r w:rsidRPr="00FE1CE0">
        <w:rPr>
          <w:rFonts w:ascii="Times New Roman" w:eastAsia="宋体" w:hAnsi="Times New Roman"/>
        </w:rPr>
        <w:t>牺牲</w:t>
      </w:r>
      <w:r w:rsidR="000E4448">
        <w:rPr>
          <w:rFonts w:ascii="Times New Roman" w:eastAsia="宋体" w:hAnsi="Times New Roman" w:hint="eastAsia"/>
        </w:rPr>
        <w:t>“</w:t>
      </w:r>
      <w:r w:rsidRPr="00FE1CE0">
        <w:rPr>
          <w:rFonts w:ascii="Times New Roman" w:eastAsia="宋体" w:hAnsi="Times New Roman"/>
        </w:rPr>
        <w:t>劳动者策略构成质量</w:t>
      </w:r>
      <w:r w:rsidR="000E4448">
        <w:rPr>
          <w:rFonts w:ascii="Times New Roman" w:eastAsia="宋体" w:hAnsi="Times New Roman" w:hint="eastAsia"/>
        </w:rPr>
        <w:t>”</w:t>
      </w:r>
      <w:r w:rsidRPr="00FE1CE0">
        <w:rPr>
          <w:rFonts w:ascii="Times New Roman" w:eastAsia="宋体" w:hAnsi="Times New Roman"/>
        </w:rPr>
        <w:t>。</w:t>
      </w:r>
      <w:r w:rsidR="00F16D29" w:rsidRPr="00F16D29">
        <w:rPr>
          <w:rFonts w:ascii="Times New Roman" w:eastAsia="宋体" w:hAnsi="Times New Roman"/>
        </w:rPr>
        <w:t>激励与管控作为治理资源的两个维度存在此消彼长的约束关系，二者的最优配比并非固定不变，而是取决于平台在特定发展阶段更优先维护哪个层面的系统健康</w:t>
      </w:r>
      <w:r w:rsidRPr="00FE1CE0">
        <w:rPr>
          <w:rFonts w:ascii="Times New Roman" w:eastAsia="宋体" w:hAnsi="Times New Roman"/>
        </w:rPr>
        <w:t>。</w:t>
      </w:r>
    </w:p>
    <w:p w14:paraId="21DEFDA4" w14:textId="217E2BD8" w:rsidR="00506095" w:rsidRPr="00FE1CE0" w:rsidRDefault="00C62B29" w:rsidP="00775945">
      <w:pPr>
        <w:pStyle w:val="2"/>
        <w:numPr>
          <w:ilvl w:val="1"/>
          <w:numId w:val="4"/>
        </w:numPr>
        <w:rPr>
          <w:rFonts w:ascii="Times New Roman" w:eastAsia="宋体" w:hAnsi="Times New Roman"/>
        </w:rPr>
      </w:pPr>
      <w:r w:rsidRPr="00FE1CE0">
        <w:rPr>
          <w:rFonts w:ascii="Times New Roman" w:eastAsia="宋体" w:hAnsi="Times New Roman"/>
        </w:rPr>
        <w:t>系统韧性与冲击缓冲机制</w:t>
      </w:r>
    </w:p>
    <w:p w14:paraId="02B53D52" w14:textId="14D771BC"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实验</w:t>
      </w:r>
      <w:r w:rsidRPr="00FE1CE0">
        <w:rPr>
          <w:rFonts w:ascii="Times New Roman" w:eastAsia="宋体" w:hAnsi="Times New Roman"/>
        </w:rPr>
        <w:t>2</w:t>
      </w:r>
      <w:r w:rsidRPr="00FE1CE0">
        <w:rPr>
          <w:rFonts w:ascii="Times New Roman" w:eastAsia="宋体" w:hAnsi="Times New Roman"/>
        </w:rPr>
        <w:t>中两类外部冲击均未能引发系统信任水平的显著下滑，这与研究假设</w:t>
      </w:r>
      <w:r w:rsidRPr="00FE1CE0">
        <w:rPr>
          <w:rFonts w:ascii="Times New Roman" w:eastAsia="宋体" w:hAnsi="Times New Roman"/>
        </w:rPr>
        <w:t>H2</w:t>
      </w:r>
      <w:r w:rsidRPr="00FE1CE0">
        <w:rPr>
          <w:rFonts w:ascii="Times New Roman" w:eastAsia="宋体" w:hAnsi="Times New Roman"/>
        </w:rPr>
        <w:t>中</w:t>
      </w:r>
      <w:r w:rsidR="00F11C07">
        <w:rPr>
          <w:rFonts w:ascii="Times New Roman" w:eastAsia="宋体" w:hAnsi="Times New Roman" w:hint="eastAsia"/>
        </w:rPr>
        <w:t>“</w:t>
      </w:r>
      <w:r w:rsidRPr="00FE1CE0">
        <w:rPr>
          <w:rFonts w:ascii="Times New Roman" w:eastAsia="宋体" w:hAnsi="Times New Roman"/>
        </w:rPr>
        <w:t>外部冲击会显著降低系统信任水平</w:t>
      </w:r>
      <w:r w:rsidR="00F11C07">
        <w:rPr>
          <w:rFonts w:ascii="Times New Roman" w:eastAsia="宋体" w:hAnsi="Times New Roman" w:hint="eastAsia"/>
        </w:rPr>
        <w:t>”</w:t>
      </w:r>
      <w:r w:rsidRPr="00FE1CE0">
        <w:rPr>
          <w:rFonts w:ascii="Times New Roman" w:eastAsia="宋体" w:hAnsi="Times New Roman"/>
        </w:rPr>
        <w:t>的预期存在差距。一个合理的解释是：当前参数配置（</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e</m:t>
            </m:r>
          </m:sub>
        </m:sSub>
        <m:r>
          <w:rPr>
            <w:rFonts w:ascii="Cambria Math" w:eastAsia="宋体" w:hAnsi="Cambria Math"/>
          </w:rPr>
          <m:t>=0.7</m:t>
        </m:r>
      </m:oMath>
      <w:r w:rsidRPr="00FE1CE0">
        <w:rPr>
          <w:rFonts w:ascii="Times New Roman" w:eastAsia="宋体" w:hAnsi="Times New Roman"/>
        </w:rPr>
        <w:t>）对应的是高激励稳态，系统信任水平处于</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hint="eastAsia"/>
              </w:rPr>
              <m:t>low</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high</m:t>
            </m:r>
          </m:sub>
        </m:sSub>
      </m:oMath>
      <w:r w:rsidRPr="00FE1CE0">
        <w:rPr>
          <w:rFonts w:ascii="Times New Roman" w:eastAsia="宋体" w:hAnsi="Times New Roman"/>
        </w:rPr>
        <w:t>区间内的中高位置，平台自适应治理尚未被激活，本身具有较强的抵御外部扰动的能力。</w:t>
      </w:r>
      <w:r w:rsidR="00F16D29" w:rsidRPr="00F16D29">
        <w:rPr>
          <w:rFonts w:ascii="Times New Roman" w:eastAsia="宋体" w:hAnsi="Times New Roman"/>
        </w:rPr>
        <w:t>这一结果表明，外部冲击的实际破坏力在很大程度上取决于系统所处的稳态位置</w:t>
      </w:r>
      <w:r w:rsidR="00F16D29" w:rsidRPr="00F16D29">
        <w:rPr>
          <w:rFonts w:ascii="Times New Roman" w:eastAsia="宋体" w:hAnsi="Times New Roman"/>
        </w:rPr>
        <w:t>——</w:t>
      </w:r>
      <w:r w:rsidR="00F16D29" w:rsidRPr="00F16D29">
        <w:rPr>
          <w:rFonts w:ascii="Times New Roman" w:eastAsia="宋体" w:hAnsi="Times New Roman"/>
        </w:rPr>
        <w:t>高信任稳态下的系统并非不脆弱，而是拥有更大的偏离余量，在冲击消退后得以自发回归均衡</w:t>
      </w:r>
      <w:r w:rsidRPr="00FE1CE0">
        <w:rPr>
          <w:rFonts w:ascii="Times New Roman" w:eastAsia="宋体" w:hAnsi="Times New Roman"/>
        </w:rPr>
        <w:t>。</w:t>
      </w:r>
    </w:p>
    <w:p w14:paraId="19B2D485" w14:textId="49A2AD3F" w:rsidR="00506095" w:rsidRDefault="00C62B29" w:rsidP="001D5113">
      <w:pPr>
        <w:pStyle w:val="2"/>
        <w:numPr>
          <w:ilvl w:val="1"/>
          <w:numId w:val="4"/>
        </w:numPr>
        <w:rPr>
          <w:rFonts w:ascii="Times New Roman" w:eastAsia="宋体" w:hAnsi="Times New Roman"/>
        </w:rPr>
      </w:pPr>
      <w:r w:rsidRPr="00FE1CE0">
        <w:rPr>
          <w:rFonts w:ascii="Times New Roman" w:eastAsia="宋体" w:hAnsi="Times New Roman"/>
        </w:rPr>
        <w:t>声誉机制的结构优化功能</w:t>
      </w:r>
    </w:p>
    <w:p w14:paraId="7EE10FFA" w14:textId="3BE3BAF8" w:rsidR="001D5113" w:rsidRPr="001D5113" w:rsidRDefault="001D5113" w:rsidP="0005596E">
      <w:pPr>
        <w:pStyle w:val="2"/>
        <w:spacing w:line="360" w:lineRule="auto"/>
        <w:ind w:firstLineChars="200" w:firstLine="480"/>
        <w:rPr>
          <w:rFonts w:ascii="Times New Roman" w:eastAsia="宋体" w:hAnsi="Times New Roman"/>
          <w:b w:val="0"/>
          <w:bCs w:val="0"/>
          <w:color w:val="auto"/>
          <w:sz w:val="24"/>
          <w:szCs w:val="24"/>
        </w:rPr>
      </w:pPr>
      <w:r w:rsidRPr="001D5113">
        <w:rPr>
          <w:rFonts w:ascii="Times New Roman" w:eastAsia="宋体" w:hAnsi="Times New Roman" w:hint="eastAsia"/>
          <w:b w:val="0"/>
          <w:bCs w:val="0"/>
          <w:color w:val="auto"/>
          <w:sz w:val="24"/>
          <w:szCs w:val="24"/>
        </w:rPr>
        <w:t>实验</w:t>
      </w:r>
      <w:r w:rsidRPr="001D5113">
        <w:rPr>
          <w:rFonts w:ascii="Times New Roman" w:eastAsia="宋体" w:hAnsi="Times New Roman"/>
          <w:b w:val="0"/>
          <w:bCs w:val="0"/>
          <w:color w:val="auto"/>
          <w:sz w:val="24"/>
          <w:szCs w:val="24"/>
        </w:rPr>
        <w:t>3</w:t>
      </w:r>
      <w:r w:rsidRPr="001D5113">
        <w:rPr>
          <w:rFonts w:ascii="Times New Roman" w:eastAsia="宋体" w:hAnsi="Times New Roman" w:hint="eastAsia"/>
          <w:b w:val="0"/>
          <w:bCs w:val="0"/>
          <w:color w:val="auto"/>
          <w:sz w:val="24"/>
          <w:szCs w:val="24"/>
        </w:rPr>
        <w:t>的结果揭示了声誉筛选机制的一个反直觉特征：它对系统整体信任水平（</w:t>
      </w:r>
      <w:r w:rsidRPr="001D5113">
        <w:rPr>
          <w:rFonts w:ascii="Times New Roman" w:eastAsia="宋体" w:hAnsi="Times New Roman"/>
          <w:b w:val="0"/>
          <w:bCs w:val="0"/>
          <w:color w:val="auto"/>
          <w:sz w:val="24"/>
          <w:szCs w:val="24"/>
        </w:rPr>
        <w:t>avg-trust</w:t>
      </w:r>
      <w:r w:rsidRPr="001D5113">
        <w:rPr>
          <w:rFonts w:ascii="Times New Roman" w:eastAsia="宋体" w:hAnsi="Times New Roman" w:hint="eastAsia"/>
          <w:b w:val="0"/>
          <w:bCs w:val="0"/>
          <w:color w:val="auto"/>
          <w:sz w:val="24"/>
          <w:szCs w:val="24"/>
        </w:rPr>
        <w:t>）无显著影响（</w:t>
      </w:r>
      <m:oMath>
        <m:r>
          <w:rPr>
            <w:rFonts w:ascii="Cambria Math" w:eastAsia="宋体" w:hAnsi="Cambria Math"/>
            <w:color w:val="auto"/>
            <w:sz w:val="24"/>
            <w:szCs w:val="24"/>
          </w:rPr>
          <m:t>p=0.492</m:t>
        </m:r>
      </m:oMath>
      <w:r w:rsidRPr="001D5113">
        <w:rPr>
          <w:rFonts w:ascii="Times New Roman" w:eastAsia="宋体" w:hAnsi="Times New Roman" w:hint="eastAsia"/>
          <w:b w:val="0"/>
          <w:bCs w:val="0"/>
          <w:color w:val="auto"/>
          <w:sz w:val="24"/>
          <w:szCs w:val="24"/>
        </w:rPr>
        <w:t>），却能显著提升可信劳动者占比（</w:t>
      </w:r>
      <m:oMath>
        <m:r>
          <w:rPr>
            <w:rFonts w:ascii="Cambria Math" w:eastAsia="宋体" w:hAnsi="Cambria Math"/>
            <w:color w:val="auto"/>
            <w:sz w:val="24"/>
            <w:szCs w:val="24"/>
          </w:rPr>
          <m:t>p&lt;0.001</m:t>
        </m:r>
      </m:oMath>
      <w:r w:rsidRPr="001D5113">
        <w:rPr>
          <w:rFonts w:ascii="Times New Roman" w:eastAsia="宋体" w:hAnsi="Times New Roman" w:hint="eastAsia"/>
          <w:b w:val="0"/>
          <w:bCs w:val="0"/>
          <w:color w:val="auto"/>
          <w:sz w:val="24"/>
          <w:szCs w:val="24"/>
        </w:rPr>
        <w:t>）。这一现象</w:t>
      </w:r>
      <w:r w:rsidR="0005596E">
        <w:rPr>
          <w:rFonts w:ascii="Times New Roman" w:eastAsia="宋体" w:hAnsi="Times New Roman" w:hint="eastAsia"/>
          <w:b w:val="0"/>
          <w:bCs w:val="0"/>
          <w:color w:val="auto"/>
          <w:sz w:val="24"/>
          <w:szCs w:val="24"/>
        </w:rPr>
        <w:t>提示</w:t>
      </w:r>
      <w:r w:rsidRPr="001D5113">
        <w:rPr>
          <w:rFonts w:ascii="Times New Roman" w:eastAsia="宋体" w:hAnsi="Times New Roman" w:hint="eastAsia"/>
          <w:b w:val="0"/>
          <w:bCs w:val="0"/>
          <w:color w:val="auto"/>
          <w:sz w:val="24"/>
          <w:szCs w:val="24"/>
        </w:rPr>
        <w:t>声誉机制的核心功能并</w:t>
      </w:r>
      <w:r w:rsidR="0005596E">
        <w:rPr>
          <w:rFonts w:ascii="Times New Roman" w:eastAsia="宋体" w:hAnsi="Times New Roman" w:hint="eastAsia"/>
          <w:b w:val="0"/>
          <w:bCs w:val="0"/>
          <w:color w:val="auto"/>
          <w:sz w:val="24"/>
          <w:szCs w:val="24"/>
        </w:rPr>
        <w:t>不是</w:t>
      </w:r>
      <w:r w:rsidRPr="001D5113">
        <w:rPr>
          <w:rFonts w:ascii="Times New Roman" w:eastAsia="宋体" w:hAnsi="Times New Roman" w:hint="eastAsia"/>
          <w:b w:val="0"/>
          <w:bCs w:val="0"/>
          <w:color w:val="auto"/>
          <w:sz w:val="24"/>
          <w:szCs w:val="24"/>
        </w:rPr>
        <w:t>直接提升消费者感知到的信任总量，而是通过筛除持续失信的劳动者来优化群体的策略构成。</w:t>
      </w:r>
      <w:r w:rsidR="0005596E" w:rsidRPr="0005596E">
        <w:rPr>
          <w:rFonts w:ascii="Times New Roman" w:eastAsia="宋体" w:hAnsi="Times New Roman"/>
          <w:b w:val="0"/>
          <w:bCs w:val="0"/>
          <w:color w:val="auto"/>
          <w:sz w:val="24"/>
          <w:szCs w:val="24"/>
        </w:rPr>
        <w:t>在线平台声誉系统的根本价值正在于此：它不改变交易双方的基础信任倾向，而是通过压缩低质量供给者的生存空间来提升市场中可信交易方的比例</w:t>
      </w:r>
      <w:r w:rsidR="0005596E">
        <w:rPr>
          <w:rFonts w:ascii="Times New Roman" w:eastAsia="宋体" w:hAnsi="Times New Roman" w:hint="eastAsia"/>
          <w:b w:val="0"/>
          <w:bCs w:val="0"/>
          <w:color w:val="auto"/>
          <w:sz w:val="24"/>
          <w:szCs w:val="24"/>
        </w:rPr>
        <w:t>。</w:t>
      </w:r>
      <w:r w:rsidR="0005596E" w:rsidRPr="0005596E">
        <w:rPr>
          <w:rFonts w:ascii="Times New Roman" w:eastAsia="宋体" w:hAnsi="Times New Roman"/>
          <w:b w:val="0"/>
          <w:bCs w:val="0"/>
          <w:color w:val="auto"/>
          <w:sz w:val="24"/>
          <w:szCs w:val="24"/>
        </w:rPr>
        <w:t>关闭声誉机制后，不可信劳动者因缺乏退出压力而持续留存，但</w:t>
      </w:r>
      <w:r w:rsidR="0005596E" w:rsidRPr="0005596E">
        <w:rPr>
          <w:rFonts w:ascii="Times New Roman" w:eastAsia="宋体" w:hAnsi="Times New Roman"/>
          <w:b w:val="0"/>
          <w:bCs w:val="0"/>
          <w:color w:val="auto"/>
          <w:sz w:val="24"/>
          <w:szCs w:val="24"/>
        </w:rPr>
        <w:t>Fermi</w:t>
      </w:r>
      <w:r w:rsidR="0005596E" w:rsidRPr="0005596E">
        <w:rPr>
          <w:rFonts w:ascii="Times New Roman" w:eastAsia="宋体" w:hAnsi="Times New Roman"/>
          <w:b w:val="0"/>
          <w:bCs w:val="0"/>
          <w:color w:val="auto"/>
          <w:sz w:val="24"/>
          <w:szCs w:val="24"/>
        </w:rPr>
        <w:t>模仿动态仍使可信策略维持一定的收益优势，因此整体信任水平并未崩塌，仅是策略构成质量有所下滑</w:t>
      </w:r>
      <w:r w:rsidR="0005596E" w:rsidRPr="0005596E">
        <w:rPr>
          <w:rFonts w:ascii="Times New Roman" w:eastAsia="宋体" w:hAnsi="Times New Roman"/>
          <w:b w:val="0"/>
          <w:bCs w:val="0"/>
          <w:color w:val="auto"/>
          <w:sz w:val="24"/>
          <w:szCs w:val="24"/>
        </w:rPr>
        <w:t>——</w:t>
      </w:r>
      <w:r w:rsidR="0005596E" w:rsidRPr="0005596E">
        <w:rPr>
          <w:rFonts w:ascii="Times New Roman" w:eastAsia="宋体" w:hAnsi="Times New Roman"/>
          <w:b w:val="0"/>
          <w:bCs w:val="0"/>
          <w:color w:val="auto"/>
          <w:sz w:val="24"/>
          <w:szCs w:val="24"/>
        </w:rPr>
        <w:t>这说明声誉机制与激励机制在维持系统信任生态上扮演的是不同角色，二者并不能互相替代</w:t>
      </w:r>
      <w:r w:rsidRPr="001D5113">
        <w:rPr>
          <w:rFonts w:ascii="Times New Roman" w:eastAsia="宋体" w:hAnsi="Times New Roman" w:hint="eastAsia"/>
          <w:b w:val="0"/>
          <w:bCs w:val="0"/>
          <w:color w:val="auto"/>
          <w:sz w:val="24"/>
          <w:szCs w:val="24"/>
        </w:rPr>
        <w:t>。</w:t>
      </w:r>
    </w:p>
    <w:p w14:paraId="3DFB5064" w14:textId="3FFD37A2" w:rsidR="001D5113" w:rsidRPr="001D5113" w:rsidRDefault="005312D6" w:rsidP="0005596E">
      <w:pPr>
        <w:pStyle w:val="2"/>
        <w:spacing w:line="360" w:lineRule="auto"/>
        <w:ind w:firstLineChars="200" w:firstLine="480"/>
        <w:rPr>
          <w:rFonts w:ascii="Times New Roman" w:eastAsia="宋体" w:hAnsi="Times New Roman"/>
          <w:b w:val="0"/>
          <w:bCs w:val="0"/>
          <w:color w:val="auto"/>
          <w:sz w:val="24"/>
          <w:szCs w:val="24"/>
        </w:rPr>
      </w:pPr>
      <w:r w:rsidRPr="005312D6">
        <w:rPr>
          <w:rFonts w:ascii="Times New Roman" w:eastAsia="宋体" w:hAnsi="Times New Roman"/>
          <w:b w:val="0"/>
          <w:bCs w:val="0"/>
          <w:color w:val="auto"/>
          <w:sz w:val="24"/>
          <w:szCs w:val="24"/>
        </w:rPr>
        <w:lastRenderedPageBreak/>
        <w:t>上述发现对平台治理实践有</w:t>
      </w:r>
      <w:r>
        <w:rPr>
          <w:rFonts w:ascii="Times New Roman" w:eastAsia="宋体" w:hAnsi="Times New Roman" w:hint="eastAsia"/>
          <w:b w:val="0"/>
          <w:bCs w:val="0"/>
          <w:color w:val="auto"/>
          <w:sz w:val="24"/>
          <w:szCs w:val="24"/>
        </w:rPr>
        <w:t>一定的指导意义。</w:t>
      </w:r>
      <w:r w:rsidRPr="005312D6">
        <w:rPr>
          <w:rFonts w:ascii="Times New Roman" w:eastAsia="宋体" w:hAnsi="Times New Roman"/>
          <w:b w:val="0"/>
          <w:bCs w:val="0"/>
          <w:color w:val="auto"/>
          <w:sz w:val="24"/>
          <w:szCs w:val="24"/>
        </w:rPr>
        <w:t>声誉淘汰机制在本质上是一种结构性筛选工具，其作用对象是群体构成而非个体行为</w:t>
      </w:r>
      <w:r>
        <w:rPr>
          <w:rFonts w:ascii="Times New Roman" w:eastAsia="宋体" w:hAnsi="Times New Roman" w:hint="eastAsia"/>
          <w:b w:val="0"/>
          <w:bCs w:val="0"/>
          <w:color w:val="auto"/>
          <w:sz w:val="24"/>
          <w:szCs w:val="24"/>
        </w:rPr>
        <w:t>。它</w:t>
      </w:r>
      <w:r w:rsidRPr="005312D6">
        <w:rPr>
          <w:rFonts w:ascii="Times New Roman" w:eastAsia="宋体" w:hAnsi="Times New Roman"/>
          <w:b w:val="0"/>
          <w:bCs w:val="0"/>
          <w:color w:val="auto"/>
          <w:sz w:val="24"/>
          <w:szCs w:val="24"/>
        </w:rPr>
        <w:t>不依赖于对单个劳动者信任水平或努力投入的直接影响，而是通过持续清除策略构成中的失信成分来维护合作生态质量</w:t>
      </w:r>
      <w:r>
        <w:rPr>
          <w:rFonts w:ascii="Times New Roman" w:eastAsia="宋体" w:hAnsi="Times New Roman" w:hint="eastAsia"/>
          <w:b w:val="0"/>
          <w:bCs w:val="0"/>
          <w:color w:val="auto"/>
          <w:sz w:val="24"/>
          <w:szCs w:val="24"/>
        </w:rPr>
        <w:t>。</w:t>
      </w:r>
      <w:r w:rsidRPr="005312D6">
        <w:rPr>
          <w:rFonts w:ascii="Times New Roman" w:eastAsia="宋体" w:hAnsi="Times New Roman"/>
          <w:b w:val="0"/>
          <w:bCs w:val="0"/>
          <w:color w:val="auto"/>
          <w:sz w:val="24"/>
          <w:szCs w:val="24"/>
        </w:rPr>
        <w:t>这意味着，若平台的治理目标是提升整体用户满意度，应着重优化赋能型激励设计；若目标是维持劳动力市场的合作生态质量，则声誉筛选机制是不可或缺的结构性保障。两类目标在当前参数配置下并不冲突，但实验</w:t>
      </w:r>
      <w:r w:rsidRPr="005312D6">
        <w:rPr>
          <w:rFonts w:ascii="Times New Roman" w:eastAsia="宋体" w:hAnsi="Times New Roman"/>
          <w:b w:val="0"/>
          <w:bCs w:val="0"/>
          <w:color w:val="auto"/>
          <w:sz w:val="24"/>
          <w:szCs w:val="24"/>
        </w:rPr>
        <w:t>1</w:t>
      </w:r>
      <w:r w:rsidRPr="005312D6">
        <w:rPr>
          <w:rFonts w:ascii="Times New Roman" w:eastAsia="宋体" w:hAnsi="Times New Roman"/>
          <w:b w:val="0"/>
          <w:bCs w:val="0"/>
          <w:color w:val="auto"/>
          <w:sz w:val="24"/>
          <w:szCs w:val="24"/>
        </w:rPr>
        <w:t>已表明高激励条件下二者可能发生分叉</w:t>
      </w:r>
      <w:r w:rsidRPr="005312D6">
        <w:rPr>
          <w:rFonts w:ascii="Times New Roman" w:eastAsia="宋体" w:hAnsi="Times New Roman"/>
          <w:b w:val="0"/>
          <w:bCs w:val="0"/>
          <w:color w:val="auto"/>
          <w:sz w:val="24"/>
          <w:szCs w:val="24"/>
        </w:rPr>
        <w:t>——</w:t>
      </w:r>
      <w:r w:rsidRPr="005312D6">
        <w:rPr>
          <w:rFonts w:ascii="Times New Roman" w:eastAsia="宋体" w:hAnsi="Times New Roman"/>
          <w:b w:val="0"/>
          <w:bCs w:val="0"/>
          <w:color w:val="auto"/>
          <w:sz w:val="24"/>
          <w:szCs w:val="24"/>
        </w:rPr>
        <w:t>平台在制定治理策略时需对此保持警觉</w:t>
      </w:r>
      <w:r w:rsidR="001D5113" w:rsidRPr="001D5113">
        <w:rPr>
          <w:rFonts w:ascii="Times New Roman" w:eastAsia="宋体" w:hAnsi="Times New Roman" w:hint="eastAsia"/>
          <w:b w:val="0"/>
          <w:bCs w:val="0"/>
          <w:color w:val="auto"/>
          <w:sz w:val="24"/>
          <w:szCs w:val="24"/>
        </w:rPr>
        <w:t>。</w:t>
      </w:r>
    </w:p>
    <w:p w14:paraId="7C8FA6D6" w14:textId="43CE0312" w:rsidR="00506095" w:rsidRPr="00FE1CE0" w:rsidRDefault="00C62B29" w:rsidP="00775945">
      <w:pPr>
        <w:pStyle w:val="2"/>
        <w:numPr>
          <w:ilvl w:val="1"/>
          <w:numId w:val="4"/>
        </w:numPr>
        <w:rPr>
          <w:rFonts w:ascii="Times New Roman" w:eastAsia="宋体" w:hAnsi="Times New Roman"/>
        </w:rPr>
      </w:pPr>
      <w:r w:rsidRPr="00FE1CE0">
        <w:rPr>
          <w:rFonts w:ascii="Times New Roman" w:eastAsia="宋体" w:hAnsi="Times New Roman"/>
        </w:rPr>
        <w:t>青年占比的边界条件假设</w:t>
      </w:r>
    </w:p>
    <w:p w14:paraId="2E006C9C" w14:textId="29CAF8CD"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实验</w:t>
      </w:r>
      <w:r w:rsidRPr="00FE1CE0">
        <w:rPr>
          <w:rFonts w:ascii="Times New Roman" w:eastAsia="宋体" w:hAnsi="Times New Roman"/>
        </w:rPr>
        <w:t>4</w:t>
      </w:r>
      <w:r w:rsidRPr="00FE1CE0">
        <w:rPr>
          <w:rFonts w:ascii="Times New Roman" w:eastAsia="宋体" w:hAnsi="Times New Roman"/>
        </w:rPr>
        <w:t>的</w:t>
      </w:r>
      <w:r w:rsidR="00F11C07">
        <w:rPr>
          <w:rFonts w:ascii="Times New Roman" w:eastAsia="宋体" w:hAnsi="Times New Roman" w:hint="eastAsia"/>
        </w:rPr>
        <w:t>结果并不是对</w:t>
      </w:r>
      <w:r w:rsidRPr="00FE1CE0">
        <w:rPr>
          <w:rFonts w:ascii="Times New Roman" w:eastAsia="宋体" w:hAnsi="Times New Roman"/>
        </w:rPr>
        <w:t>青年群体差异化特征的理论重要性</w:t>
      </w:r>
      <w:r w:rsidR="00F11C07">
        <w:rPr>
          <w:rFonts w:ascii="Times New Roman" w:eastAsia="宋体" w:hAnsi="Times New Roman" w:hint="eastAsia"/>
        </w:rPr>
        <w:t>的否定</w:t>
      </w:r>
      <w:r w:rsidRPr="00FE1CE0">
        <w:rPr>
          <w:rFonts w:ascii="Times New Roman" w:eastAsia="宋体" w:hAnsi="Times New Roman"/>
        </w:rPr>
        <w:t>，</w:t>
      </w:r>
      <w:r w:rsidR="00F11C07">
        <w:rPr>
          <w:rFonts w:ascii="Times New Roman" w:eastAsia="宋体" w:hAnsi="Times New Roman" w:hint="eastAsia"/>
        </w:rPr>
        <w:t>反而</w:t>
      </w:r>
      <w:r w:rsidRPr="00FE1CE0">
        <w:rPr>
          <w:rFonts w:ascii="Times New Roman" w:eastAsia="宋体" w:hAnsi="Times New Roman"/>
        </w:rPr>
        <w:t>揭示了这一差异化特征发挥作用的边界条件：在当前温和管控水平（</w:t>
      </w:r>
      <m:oMath>
        <m:sSub>
          <m:sSubPr>
            <m:ctrlPr>
              <w:rPr>
                <w:rFonts w:ascii="Cambria Math" w:eastAsia="宋体" w:hAnsi="Cambria Math"/>
                <w:i/>
              </w:rPr>
            </m:ctrlPr>
          </m:sSubPr>
          <m:e>
            <m:r>
              <m:rPr>
                <m:sty m:val="bi"/>
              </m:rPr>
              <w:rPr>
                <w:rFonts w:ascii="Cambria Math" w:hAnsi="Cambria Math"/>
              </w:rPr>
              <m:t>α</m:t>
            </m:r>
          </m:e>
          <m:sub>
            <m:r>
              <m:rPr>
                <m:sty m:val="bi"/>
              </m:rPr>
              <w:rPr>
                <w:rFonts w:ascii="Cambria Math" w:hAnsi="Cambria Math" w:hint="eastAsia"/>
              </w:rPr>
              <m:t>c</m:t>
            </m:r>
          </m:sub>
        </m:sSub>
        <m:r>
          <w:rPr>
            <w:rFonts w:ascii="Cambria Math" w:eastAsia="宋体" w:hAnsi="Cambria Math"/>
          </w:rPr>
          <m:t>=0.4 &lt;</m:t>
        </m:r>
      </m:oMath>
      <w:r w:rsidRPr="00FE1CE0">
        <w:rPr>
          <w:rFonts w:ascii="Times New Roman" w:eastAsia="宋体" w:hAnsi="Times New Roman"/>
        </w:rPr>
        <w:t xml:space="preserve"> </w:t>
      </w:r>
      <w:bookmarkStart w:id="67" w:name="OLE_LINK10"/>
      <m:oMath>
        <m:sSub>
          <m:sSubPr>
            <m:ctrlPr>
              <w:rPr>
                <w:rFonts w:ascii="Cambria Math" w:eastAsia="宋体" w:hAnsi="Cambria Math"/>
                <w:i/>
              </w:rPr>
            </m:ctrlPr>
          </m:sSubPr>
          <m:e>
            <m:r>
              <m:rPr>
                <m:sty m:val="bi"/>
              </m:rPr>
              <w:rPr>
                <w:rFonts w:ascii="Cambria Math" w:hAnsi="Cambria Math"/>
              </w:rPr>
              <m:t>α</m:t>
            </m:r>
          </m:e>
          <m:sub>
            <m:r>
              <m:rPr>
                <m:sty m:val="bi"/>
              </m:rPr>
              <w:rPr>
                <w:rFonts w:ascii="Cambria Math" w:hAnsi="Cambria Math" w:hint="eastAsia"/>
              </w:rPr>
              <m:t>c</m:t>
            </m:r>
            <m:r>
              <m:rPr>
                <m:sty m:val="bi"/>
              </m:rPr>
              <w:rPr>
                <w:rFonts w:ascii="Cambria Math" w:hAnsi="Cambria Math"/>
              </w:rPr>
              <m:t>_critical</m:t>
            </m:r>
          </m:sub>
        </m:sSub>
      </m:oMath>
      <w:r w:rsidR="0079339B" w:rsidRPr="0079339B">
        <w:rPr>
          <w:rFonts w:ascii="Times New Roman" w:eastAsia="宋体" w:hAnsi="Times New Roman"/>
        </w:rPr>
        <w:t xml:space="preserve"> </w:t>
      </w:r>
      <w:bookmarkEnd w:id="67"/>
      <m:oMath>
        <m:r>
          <w:rPr>
            <w:rFonts w:ascii="Cambria Math" w:eastAsia="宋体" w:hAnsi="Cambria Math"/>
          </w:rPr>
          <m:t>=0.7</m:t>
        </m:r>
      </m:oMath>
      <w:r w:rsidRPr="00FE1CE0">
        <w:rPr>
          <w:rFonts w:ascii="Times New Roman" w:eastAsia="宋体" w:hAnsi="Times New Roman"/>
        </w:rPr>
        <w:t>）下，青年群体的高逆反敏感度参数</w:t>
      </w:r>
      <w:r w:rsidR="00F11C07">
        <w:rPr>
          <w:rFonts w:ascii="Times New Roman" w:eastAsia="宋体" w:hAnsi="Times New Roman" w:hint="eastAsia"/>
        </w:rPr>
        <w:t>不能被</w:t>
      </w:r>
      <w:r w:rsidRPr="00FE1CE0">
        <w:rPr>
          <w:rFonts w:ascii="Times New Roman" w:eastAsia="宋体" w:hAnsi="Times New Roman"/>
        </w:rPr>
        <w:t>激活。这为后续研究指出了一个明确的方向：在固定</w:t>
      </w:r>
      <m:oMath>
        <m:sSub>
          <m:sSubPr>
            <m:ctrlPr>
              <w:rPr>
                <w:rFonts w:ascii="Cambria Math" w:eastAsia="宋体" w:hAnsi="Cambria Math"/>
                <w:i/>
              </w:rPr>
            </m:ctrlPr>
          </m:sSubPr>
          <m:e>
            <m:r>
              <m:rPr>
                <m:sty m:val="bi"/>
              </m:rPr>
              <w:rPr>
                <w:rFonts w:ascii="Cambria Math" w:hAnsi="Cambria Math"/>
              </w:rPr>
              <m:t>α</m:t>
            </m:r>
          </m:e>
          <m:sub>
            <m:r>
              <m:rPr>
                <m:sty m:val="bi"/>
              </m:rPr>
              <w:rPr>
                <w:rFonts w:ascii="Cambria Math" w:hAnsi="Cambria Math" w:hint="eastAsia"/>
              </w:rPr>
              <m:t>c</m:t>
            </m:r>
          </m:sub>
        </m:sSub>
      </m:oMath>
      <w:r w:rsidRPr="00FE1CE0">
        <w:rPr>
          <w:rFonts w:ascii="Times New Roman" w:eastAsia="宋体" w:hAnsi="Times New Roman"/>
        </w:rPr>
        <w:t>于</w:t>
      </w:r>
      <w:r w:rsidRPr="00FE1CE0">
        <w:rPr>
          <w:rFonts w:ascii="Times New Roman" w:eastAsia="宋体" w:hAnsi="Times New Roman"/>
        </w:rPr>
        <w:t>0.7</w:t>
      </w:r>
      <w:r w:rsidRPr="00FE1CE0">
        <w:rPr>
          <w:rFonts w:ascii="Times New Roman" w:eastAsia="宋体" w:hAnsi="Times New Roman"/>
        </w:rPr>
        <w:t>以上的条件下，重新运行实验</w:t>
      </w:r>
      <w:r w:rsidRPr="00FE1CE0">
        <w:rPr>
          <w:rFonts w:ascii="Times New Roman" w:eastAsia="宋体" w:hAnsi="Times New Roman"/>
        </w:rPr>
        <w:t>4</w:t>
      </w:r>
      <w:r w:rsidRPr="00FE1CE0">
        <w:rPr>
          <w:rFonts w:ascii="Times New Roman" w:eastAsia="宋体" w:hAnsi="Times New Roman"/>
        </w:rPr>
        <w:t>的参数扫描，预期将观察到</w:t>
      </w:r>
      <w:r w:rsidRPr="00FE1CE0">
        <w:rPr>
          <w:rFonts w:ascii="Times New Roman" w:eastAsia="宋体" w:hAnsi="Times New Roman"/>
        </w:rPr>
        <w:t>youth-ratio</w:t>
      </w:r>
      <w:r w:rsidRPr="00FE1CE0">
        <w:rPr>
          <w:rFonts w:ascii="Times New Roman" w:eastAsia="宋体" w:hAnsi="Times New Roman"/>
        </w:rPr>
        <w:t>与系统稳态值之间更显著的负向关系。</w:t>
      </w:r>
    </w:p>
    <w:p w14:paraId="615362BA" w14:textId="7A2D1063" w:rsidR="00506095" w:rsidRPr="00FE1CE0" w:rsidRDefault="00C62B29" w:rsidP="00775945">
      <w:pPr>
        <w:pStyle w:val="2"/>
        <w:numPr>
          <w:ilvl w:val="1"/>
          <w:numId w:val="4"/>
        </w:numPr>
        <w:rPr>
          <w:rFonts w:ascii="Times New Roman" w:eastAsia="宋体" w:hAnsi="Times New Roman"/>
        </w:rPr>
      </w:pPr>
      <w:r w:rsidRPr="00FE1CE0">
        <w:rPr>
          <w:rFonts w:ascii="Times New Roman" w:eastAsia="宋体" w:hAnsi="Times New Roman"/>
        </w:rPr>
        <w:t>局限性</w:t>
      </w:r>
    </w:p>
    <w:p w14:paraId="56FF7367" w14:textId="466A0D70" w:rsidR="00506095" w:rsidRPr="00FE1CE0" w:rsidRDefault="00C62B29">
      <w:pPr>
        <w:spacing w:before="60" w:after="120" w:line="360" w:lineRule="auto"/>
        <w:ind w:firstLine="480"/>
        <w:rPr>
          <w:rFonts w:ascii="Times New Roman" w:eastAsia="宋体" w:hAnsi="Times New Roman"/>
        </w:rPr>
      </w:pPr>
      <w:r w:rsidRPr="00FE1CE0">
        <w:rPr>
          <w:rFonts w:ascii="Times New Roman" w:eastAsia="宋体" w:hAnsi="Times New Roman"/>
        </w:rPr>
        <w:t>本研究存在以下局限：第一，所有实验均在固定的基准参数配置下运行，核心结论的跨参数稳健性有待验证，尤其是声誉不对称系数</w:t>
      </w:r>
      <m:oMath>
        <m:r>
          <w:rPr>
            <w:rFonts w:ascii="Cambria Math" w:eastAsia="宋体" w:hAnsi="Cambria Math"/>
          </w:rPr>
          <m:t>κ</m:t>
        </m:r>
      </m:oMath>
      <w:r w:rsidRPr="00FE1CE0">
        <w:rPr>
          <w:rFonts w:ascii="Times New Roman" w:eastAsia="宋体" w:hAnsi="Times New Roman"/>
        </w:rPr>
        <w:t>和模仿理性强度</w:t>
      </w:r>
      <m:oMath>
        <m:r>
          <w:rPr>
            <w:rFonts w:ascii="Cambria Math" w:eastAsia="宋体" w:hAnsi="Cambria Math"/>
          </w:rPr>
          <m:t>β</m:t>
        </m:r>
      </m:oMath>
      <w:r w:rsidRPr="00FE1CE0">
        <w:rPr>
          <w:rFonts w:ascii="Times New Roman" w:eastAsia="宋体" w:hAnsi="Times New Roman"/>
        </w:rPr>
        <w:t>的参数扫描尚未完成；第二，</w:t>
      </w:r>
      <w:r w:rsidRPr="00FE1CE0">
        <w:rPr>
          <w:rFonts w:ascii="Times New Roman" w:eastAsia="宋体" w:hAnsi="Times New Roman"/>
        </w:rPr>
        <w:t>ABM</w:t>
      </w:r>
      <w:r w:rsidRPr="00FE1CE0">
        <w:rPr>
          <w:rFonts w:ascii="Times New Roman" w:eastAsia="宋体" w:hAnsi="Times New Roman"/>
        </w:rPr>
        <w:t>仿真结论的外部效度依赖于参数初始化所依据的实证研究的代表性，本模型主要参照零工经济和外卖平台的相关研究，对其他类型共享经济平台的适用性有待检验；第三，实验</w:t>
      </w:r>
      <w:r w:rsidRPr="00FE1CE0">
        <w:rPr>
          <w:rFonts w:ascii="Times New Roman" w:eastAsia="宋体" w:hAnsi="Times New Roman"/>
        </w:rPr>
        <w:t>4</w:t>
      </w:r>
      <w:r w:rsidRPr="00FE1CE0">
        <w:rPr>
          <w:rFonts w:ascii="Times New Roman" w:eastAsia="宋体" w:hAnsi="Times New Roman"/>
        </w:rPr>
        <w:t>关于双稳态转换临界阈值的分析因数据限制未能完成，这是下一阶段研究的核心目标。</w:t>
      </w:r>
    </w:p>
    <w:p w14:paraId="5CAB2EA1" w14:textId="370358EF" w:rsidR="00506095" w:rsidRPr="002D6F27" w:rsidRDefault="00C62B29" w:rsidP="00775945">
      <w:pPr>
        <w:pStyle w:val="1"/>
        <w:numPr>
          <w:ilvl w:val="0"/>
          <w:numId w:val="4"/>
        </w:numPr>
      </w:pPr>
      <w:r w:rsidRPr="00FE1CE0">
        <w:rPr>
          <w:sz w:val="32"/>
          <w:szCs w:val="32"/>
        </w:rPr>
        <w:t>结论</w:t>
      </w:r>
    </w:p>
    <w:p w14:paraId="46FEA985" w14:textId="5A38913A" w:rsidR="002D6F27" w:rsidRDefault="002D6F27" w:rsidP="002D6F27">
      <w:pPr>
        <w:pStyle w:val="1"/>
        <w:spacing w:line="360" w:lineRule="auto"/>
        <w:ind w:firstLineChars="200" w:firstLine="480"/>
        <w:rPr>
          <w:b w:val="0"/>
          <w:bCs w:val="0"/>
          <w:color w:val="auto"/>
          <w:sz w:val="24"/>
          <w:szCs w:val="24"/>
        </w:rPr>
      </w:pPr>
      <w:r w:rsidRPr="002D6F27">
        <w:rPr>
          <w:rFonts w:hint="eastAsia"/>
          <w:b w:val="0"/>
          <w:bCs w:val="0"/>
          <w:color w:val="auto"/>
          <w:sz w:val="24"/>
          <w:szCs w:val="24"/>
        </w:rPr>
        <w:t>本研究</w:t>
      </w:r>
      <w:r w:rsidRPr="002D6F27">
        <w:rPr>
          <w:b w:val="0"/>
          <w:bCs w:val="0"/>
          <w:color w:val="auto"/>
          <w:sz w:val="24"/>
          <w:szCs w:val="24"/>
        </w:rPr>
        <w:t>基于</w:t>
      </w:r>
      <w:r w:rsidRPr="002D6F27">
        <w:rPr>
          <w:b w:val="0"/>
          <w:bCs w:val="0"/>
          <w:color w:val="auto"/>
          <w:sz w:val="24"/>
          <w:szCs w:val="24"/>
        </w:rPr>
        <w:t>NetLogo</w:t>
      </w:r>
      <w:r w:rsidRPr="002D6F27">
        <w:rPr>
          <w:b w:val="0"/>
          <w:bCs w:val="0"/>
          <w:color w:val="auto"/>
          <w:sz w:val="24"/>
          <w:szCs w:val="24"/>
        </w:rPr>
        <w:t>平台构建包含</w:t>
      </w:r>
      <w:r w:rsidRPr="002D6F27">
        <w:rPr>
          <w:b w:val="0"/>
          <w:bCs w:val="0"/>
          <w:color w:val="auto"/>
          <w:sz w:val="24"/>
          <w:szCs w:val="24"/>
        </w:rPr>
        <w:t>175</w:t>
      </w:r>
      <w:r w:rsidRPr="002D6F27">
        <w:rPr>
          <w:b w:val="0"/>
          <w:bCs w:val="0"/>
          <w:color w:val="auto"/>
          <w:sz w:val="24"/>
          <w:szCs w:val="24"/>
        </w:rPr>
        <w:t>名劳动者、</w:t>
      </w:r>
      <w:r w:rsidRPr="002D6F27">
        <w:rPr>
          <w:b w:val="0"/>
          <w:bCs w:val="0"/>
          <w:color w:val="auto"/>
          <w:sz w:val="24"/>
          <w:szCs w:val="24"/>
        </w:rPr>
        <w:t>77</w:t>
      </w:r>
      <w:r w:rsidRPr="002D6F27">
        <w:rPr>
          <w:b w:val="0"/>
          <w:bCs w:val="0"/>
          <w:color w:val="auto"/>
          <w:sz w:val="24"/>
          <w:szCs w:val="24"/>
        </w:rPr>
        <w:t>名消费者与单一平台主体的</w:t>
      </w:r>
      <w:r w:rsidRPr="002D6F27">
        <w:rPr>
          <w:b w:val="0"/>
          <w:bCs w:val="0"/>
          <w:color w:val="auto"/>
          <w:sz w:val="24"/>
          <w:szCs w:val="24"/>
        </w:rPr>
        <w:t>ABM</w:t>
      </w:r>
      <w:r w:rsidRPr="002D6F27">
        <w:rPr>
          <w:b w:val="0"/>
          <w:bCs w:val="0"/>
          <w:color w:val="auto"/>
          <w:sz w:val="24"/>
          <w:szCs w:val="24"/>
        </w:rPr>
        <w:t>仿真模型，通过</w:t>
      </w:r>
      <w:r w:rsidRPr="002D6F27">
        <w:rPr>
          <w:b w:val="0"/>
          <w:bCs w:val="0"/>
          <w:color w:val="auto"/>
          <w:sz w:val="24"/>
          <w:szCs w:val="24"/>
        </w:rPr>
        <w:t>390</w:t>
      </w:r>
      <w:r w:rsidRPr="002D6F27">
        <w:rPr>
          <w:b w:val="0"/>
          <w:bCs w:val="0"/>
          <w:color w:val="auto"/>
          <w:sz w:val="24"/>
          <w:szCs w:val="24"/>
        </w:rPr>
        <w:t>次蒙特卡洛仿真运行完成四组系统性实验，得到以下核心发现：其一，平台赋能型激励强度（</w:t>
      </w:r>
      <m:oMath>
        <m:sSub>
          <m:sSubPr>
            <m:ctrlPr>
              <w:rPr>
                <w:rFonts w:ascii="Cambria Math" w:hAnsi="Cambria Math"/>
                <w:b w:val="0"/>
                <w:bCs w:val="0"/>
                <w:i/>
                <w:color w:val="auto"/>
                <w:sz w:val="24"/>
                <w:szCs w:val="24"/>
              </w:rPr>
            </m:ctrlPr>
          </m:sSubPr>
          <m:e>
            <m:r>
              <w:rPr>
                <w:rFonts w:ascii="Cambria Math" w:hAnsi="Cambria Math"/>
                <w:color w:val="auto"/>
                <w:sz w:val="24"/>
                <w:szCs w:val="24"/>
              </w:rPr>
              <m:t>α</m:t>
            </m:r>
          </m:e>
          <m:sub>
            <m:r>
              <w:rPr>
                <w:rFonts w:ascii="Cambria Math" w:hAnsi="Cambria Math"/>
                <w:color w:val="auto"/>
                <w:sz w:val="24"/>
                <w:szCs w:val="24"/>
              </w:rPr>
              <m:t>e</m:t>
            </m:r>
          </m:sub>
        </m:sSub>
      </m:oMath>
      <w:r w:rsidRPr="002D6F27">
        <w:rPr>
          <w:b w:val="0"/>
          <w:bCs w:val="0"/>
          <w:color w:val="auto"/>
          <w:sz w:val="24"/>
          <w:szCs w:val="24"/>
        </w:rPr>
        <w:t>）对系统信任生态呈现显著的双维度非单调效应</w:t>
      </w:r>
      <w:r w:rsidR="005A510D">
        <w:rPr>
          <w:rFonts w:hint="eastAsia"/>
          <w:b w:val="0"/>
          <w:bCs w:val="0"/>
          <w:color w:val="auto"/>
          <w:sz w:val="24"/>
          <w:szCs w:val="24"/>
        </w:rPr>
        <w:t>——</w:t>
      </w:r>
      <w:r w:rsidRPr="002D6F27">
        <w:rPr>
          <w:b w:val="0"/>
          <w:bCs w:val="0"/>
          <w:color w:val="auto"/>
          <w:sz w:val="24"/>
          <w:szCs w:val="24"/>
        </w:rPr>
        <w:t>激励提升可推高整体平均信任度，但高激励条件（</w:t>
      </w:r>
      <m:oMath>
        <m:sSub>
          <m:sSubPr>
            <m:ctrlPr>
              <w:rPr>
                <w:rFonts w:ascii="Cambria Math" w:hAnsi="Cambria Math"/>
                <w:b w:val="0"/>
                <w:bCs w:val="0"/>
                <w:i/>
                <w:color w:val="auto"/>
                <w:sz w:val="24"/>
                <w:szCs w:val="24"/>
              </w:rPr>
            </m:ctrlPr>
          </m:sSubPr>
          <m:e>
            <m:r>
              <w:rPr>
                <w:rFonts w:ascii="Cambria Math" w:hAnsi="Cambria Math"/>
                <w:color w:val="auto"/>
                <w:sz w:val="24"/>
                <w:szCs w:val="24"/>
              </w:rPr>
              <m:t>α</m:t>
            </m:r>
          </m:e>
          <m:sub>
            <m:r>
              <w:rPr>
                <w:rFonts w:ascii="Cambria Math" w:hAnsi="Cambria Math"/>
                <w:color w:val="auto"/>
                <w:sz w:val="24"/>
                <w:szCs w:val="24"/>
              </w:rPr>
              <m:t>e</m:t>
            </m:r>
          </m:sub>
        </m:sSub>
      </m:oMath>
      <w:r w:rsidRPr="00C0542D">
        <w:rPr>
          <w:b w:val="0"/>
          <w:bCs w:val="0"/>
          <w:color w:val="auto"/>
          <w:sz w:val="24"/>
          <w:szCs w:val="24"/>
        </w:rPr>
        <w:t>=0.8</w:t>
      </w:r>
      <w:r w:rsidRPr="002D6F27">
        <w:rPr>
          <w:b w:val="0"/>
          <w:bCs w:val="0"/>
          <w:color w:val="auto"/>
          <w:sz w:val="24"/>
          <w:szCs w:val="24"/>
        </w:rPr>
        <w:t>）反而使可信劳动者占比较中激励条件（</w:t>
      </w:r>
      <w:bookmarkStart w:id="68" w:name="OLE_LINK4"/>
      <m:oMath>
        <m:sSub>
          <m:sSubPr>
            <m:ctrlPr>
              <w:rPr>
                <w:rFonts w:ascii="Cambria Math" w:hAnsi="Cambria Math"/>
                <w:b w:val="0"/>
                <w:bCs w:val="0"/>
                <w:i/>
                <w:color w:val="auto"/>
                <w:sz w:val="24"/>
                <w:szCs w:val="24"/>
              </w:rPr>
            </m:ctrlPr>
          </m:sSubPr>
          <m:e>
            <m:r>
              <w:rPr>
                <w:rFonts w:ascii="Cambria Math" w:hAnsi="Cambria Math"/>
                <w:color w:val="auto"/>
                <w:sz w:val="24"/>
                <w:szCs w:val="24"/>
              </w:rPr>
              <m:t>α</m:t>
            </m:r>
          </m:e>
          <m:sub>
            <m:r>
              <w:rPr>
                <w:rFonts w:ascii="Cambria Math" w:hAnsi="Cambria Math"/>
                <w:color w:val="auto"/>
                <w:sz w:val="24"/>
                <w:szCs w:val="24"/>
              </w:rPr>
              <m:t>e</m:t>
            </m:r>
          </m:sub>
        </m:sSub>
        <w:bookmarkEnd w:id="68"/>
        <m:r>
          <w:rPr>
            <w:rFonts w:ascii="Cambria Math" w:hAnsi="Cambria Math"/>
            <w:color w:val="auto"/>
            <w:sz w:val="24"/>
            <w:szCs w:val="24"/>
          </w:rPr>
          <m:t>=0.</m:t>
        </m:r>
        <m:r>
          <w:rPr>
            <w:rFonts w:ascii="Cambria Math" w:hAnsi="Cambria Math"/>
            <w:color w:val="auto"/>
            <w:sz w:val="24"/>
            <w:szCs w:val="24"/>
          </w:rPr>
          <m:t>5</m:t>
        </m:r>
      </m:oMath>
      <w:r w:rsidRPr="002D6F27">
        <w:rPr>
          <w:b w:val="0"/>
          <w:bCs w:val="0"/>
          <w:color w:val="auto"/>
          <w:sz w:val="24"/>
          <w:szCs w:val="24"/>
        </w:rPr>
        <w:t>）下降约</w:t>
      </w:r>
      <w:r w:rsidRPr="002D6F27">
        <w:rPr>
          <w:b w:val="0"/>
          <w:bCs w:val="0"/>
          <w:color w:val="auto"/>
          <w:sz w:val="24"/>
          <w:szCs w:val="24"/>
        </w:rPr>
        <w:t>22</w:t>
      </w:r>
      <w:r w:rsidRPr="002D6F27">
        <w:rPr>
          <w:b w:val="0"/>
          <w:bCs w:val="0"/>
          <w:color w:val="auto"/>
          <w:sz w:val="24"/>
          <w:szCs w:val="24"/>
        </w:rPr>
        <w:t>个百分点，揭示了整体信任水平与策略构成质量之间的潜在分叉，印证了激励边际递减理论的预测</w:t>
      </w:r>
      <w:r w:rsidR="005A510D">
        <w:rPr>
          <w:rStyle w:val="a9"/>
          <w:b w:val="0"/>
          <w:bCs w:val="0"/>
          <w:color w:val="auto"/>
          <w:sz w:val="24"/>
          <w:szCs w:val="24"/>
        </w:rPr>
        <w:endnoteReference w:id="25"/>
      </w:r>
      <w:r w:rsidRPr="002D6F27">
        <w:rPr>
          <w:b w:val="0"/>
          <w:bCs w:val="0"/>
          <w:color w:val="auto"/>
          <w:sz w:val="24"/>
          <w:szCs w:val="24"/>
        </w:rPr>
        <w:t>。其二，</w:t>
      </w:r>
      <w:r w:rsidRPr="002D6F27">
        <w:rPr>
          <w:b w:val="0"/>
          <w:bCs w:val="0"/>
          <w:color w:val="auto"/>
          <w:sz w:val="24"/>
          <w:szCs w:val="24"/>
        </w:rPr>
        <w:lastRenderedPageBreak/>
        <w:t>在基准参数配置（</w:t>
      </w:r>
      <m:oMath>
        <m:sSub>
          <m:sSubPr>
            <m:ctrlPr>
              <w:rPr>
                <w:rFonts w:ascii="Cambria Math" w:hAnsi="Cambria Math"/>
                <w:b w:val="0"/>
                <w:bCs w:val="0"/>
                <w:i/>
                <w:color w:val="auto"/>
                <w:sz w:val="24"/>
                <w:szCs w:val="24"/>
              </w:rPr>
            </m:ctrlPr>
          </m:sSubPr>
          <m:e>
            <m:r>
              <w:rPr>
                <w:rFonts w:ascii="Cambria Math" w:hAnsi="Cambria Math"/>
                <w:color w:val="auto"/>
                <w:sz w:val="24"/>
                <w:szCs w:val="24"/>
              </w:rPr>
              <m:t>α</m:t>
            </m:r>
          </m:e>
          <m:sub>
            <m:r>
              <w:rPr>
                <w:rFonts w:ascii="Cambria Math" w:hAnsi="Cambria Math"/>
                <w:color w:val="auto"/>
                <w:sz w:val="24"/>
                <w:szCs w:val="24"/>
              </w:rPr>
              <m:t>e</m:t>
            </m:r>
          </m:sub>
        </m:sSub>
        <m:r>
          <w:rPr>
            <w:rFonts w:ascii="Cambria Math" w:hAnsi="Cambria Math"/>
            <w:color w:val="auto"/>
            <w:sz w:val="24"/>
            <w:szCs w:val="24"/>
          </w:rPr>
          <m:t>=0.7</m:t>
        </m:r>
      </m:oMath>
      <w:r w:rsidRPr="002D6F27">
        <w:rPr>
          <w:b w:val="0"/>
          <w:bCs w:val="0"/>
          <w:color w:val="auto"/>
          <w:sz w:val="24"/>
          <w:szCs w:val="24"/>
        </w:rPr>
        <w:t>）下，系统对订单骤降与算法透明度骤降两类外部冲击均表现出极强的自发韧性，冲击后信任水平在数步内即回归均衡，说明高激励稳态下的平台自适应治理机制具有有效的缓冲功能。其三，声誉筛选机制对系统整体平均信任度无显著影响（</w:t>
      </w:r>
      <m:oMath>
        <m:r>
          <w:rPr>
            <w:rFonts w:ascii="Cambria Math" w:hAnsi="Cambria Math"/>
            <w:color w:val="auto"/>
            <w:sz w:val="24"/>
            <w:szCs w:val="24"/>
          </w:rPr>
          <m:t>p=0.492</m:t>
        </m:r>
      </m:oMath>
      <w:r w:rsidRPr="002D6F27">
        <w:rPr>
          <w:b w:val="0"/>
          <w:bCs w:val="0"/>
          <w:color w:val="auto"/>
          <w:sz w:val="24"/>
          <w:szCs w:val="24"/>
        </w:rPr>
        <w:t>），但能显著提升可信劳动者占比（</w:t>
      </w:r>
      <m:oMath>
        <m:r>
          <w:rPr>
            <w:rFonts w:ascii="Cambria Math" w:hAnsi="Cambria Math"/>
            <w:color w:val="auto"/>
            <w:sz w:val="24"/>
            <w:szCs w:val="24"/>
          </w:rPr>
          <m:t>p&lt;0.001</m:t>
        </m:r>
      </m:oMath>
      <w:r w:rsidRPr="002D6F27">
        <w:rPr>
          <w:b w:val="0"/>
          <w:bCs w:val="0"/>
          <w:color w:val="auto"/>
          <w:sz w:val="24"/>
          <w:szCs w:val="24"/>
        </w:rPr>
        <w:t>），表明声誉机制的核心功能在于优化市场结构而非直接改变信任总量</w:t>
      </w:r>
      <w:r w:rsidRPr="002D6F27">
        <w:rPr>
          <w:b w:val="0"/>
          <w:bCs w:val="0"/>
          <w:color w:val="auto"/>
          <w:sz w:val="24"/>
          <w:szCs w:val="24"/>
        </w:rPr>
        <w:t>——</w:t>
      </w:r>
      <w:r w:rsidRPr="002D6F27">
        <w:rPr>
          <w:b w:val="0"/>
          <w:bCs w:val="0"/>
          <w:color w:val="auto"/>
          <w:sz w:val="24"/>
          <w:szCs w:val="24"/>
        </w:rPr>
        <w:t>这一发现与共享经济信任演化文献中关于声誉阈值机制结构性作用的论断相一致</w:t>
      </w:r>
      <w:r w:rsidR="005A510D">
        <w:rPr>
          <w:rStyle w:val="a9"/>
          <w:b w:val="0"/>
          <w:bCs w:val="0"/>
          <w:color w:val="auto"/>
          <w:sz w:val="24"/>
          <w:szCs w:val="24"/>
        </w:rPr>
        <w:endnoteReference w:id="26"/>
      </w:r>
      <w:r w:rsidRPr="002D6F27">
        <w:rPr>
          <w:b w:val="0"/>
          <w:bCs w:val="0"/>
          <w:color w:val="auto"/>
          <w:sz w:val="24"/>
          <w:szCs w:val="24"/>
        </w:rPr>
        <w:t>。其四，在当前温和管控水平（</w:t>
      </w:r>
      <m:oMath>
        <m:sSub>
          <m:sSubPr>
            <m:ctrlPr>
              <w:rPr>
                <w:rFonts w:ascii="Cambria Math" w:hAnsi="Cambria Math"/>
                <w:b w:val="0"/>
                <w:bCs w:val="0"/>
                <w:i/>
                <w:color w:val="auto"/>
                <w:sz w:val="24"/>
                <w:szCs w:val="24"/>
              </w:rPr>
            </m:ctrlPr>
          </m:sSubPr>
          <m:e>
            <m:r>
              <w:rPr>
                <w:rFonts w:ascii="Cambria Math" w:hAnsi="Cambria Math"/>
                <w:color w:val="auto"/>
                <w:sz w:val="24"/>
                <w:szCs w:val="24"/>
              </w:rPr>
              <m:t>α</m:t>
            </m:r>
          </m:e>
          <m:sub>
            <m:r>
              <w:rPr>
                <w:rFonts w:ascii="Cambria Math" w:hAnsi="Cambria Math" w:hint="eastAsia"/>
                <w:color w:val="auto"/>
                <w:sz w:val="24"/>
                <w:szCs w:val="24"/>
              </w:rPr>
              <m:t>c</m:t>
            </m:r>
          </m:sub>
        </m:sSub>
        <m:r>
          <w:rPr>
            <w:rFonts w:ascii="Cambria Math" w:hAnsi="Cambria Math"/>
            <w:color w:val="auto"/>
            <w:sz w:val="24"/>
            <w:szCs w:val="24"/>
          </w:rPr>
          <m:t>=0.4</m:t>
        </m:r>
      </m:oMath>
      <w:r w:rsidRPr="002D6F27">
        <w:rPr>
          <w:b w:val="0"/>
          <w:bCs w:val="0"/>
          <w:color w:val="auto"/>
          <w:sz w:val="24"/>
          <w:szCs w:val="24"/>
        </w:rPr>
        <w:t>）下，青年劳动者占比对系统整体信任水平无实质性主效应，五档青年占比下</w:t>
      </w:r>
      <w:r w:rsidRPr="002D6F27">
        <w:rPr>
          <w:b w:val="0"/>
          <w:bCs w:val="0"/>
          <w:color w:val="auto"/>
          <w:sz w:val="24"/>
          <w:szCs w:val="24"/>
        </w:rPr>
        <w:t>avg-trust</w:t>
      </w:r>
      <w:r w:rsidRPr="002D6F27">
        <w:rPr>
          <w:b w:val="0"/>
          <w:bCs w:val="0"/>
          <w:color w:val="auto"/>
          <w:sz w:val="24"/>
          <w:szCs w:val="24"/>
        </w:rPr>
        <w:t>稳态值几乎锁定于同一水平；但这一结果并非否定青年群体差异化特征的理论重要性，而是揭示了其高逆反敏感度参数发挥作用的边界条件（</w:t>
      </w:r>
      <w:bookmarkStart w:id="69" w:name="OLE_LINK1"/>
      <m:oMath>
        <m:sSub>
          <m:sSubPr>
            <m:ctrlPr>
              <w:rPr>
                <w:rFonts w:ascii="Cambria Math" w:hAnsi="Cambria Math"/>
                <w:b w:val="0"/>
                <w:bCs w:val="0"/>
                <w:i/>
                <w:color w:val="auto"/>
                <w:sz w:val="24"/>
                <w:szCs w:val="24"/>
              </w:rPr>
            </m:ctrlPr>
          </m:sSubPr>
          <m:e>
            <m:r>
              <w:rPr>
                <w:rFonts w:ascii="Cambria Math" w:hAnsi="Cambria Math"/>
                <w:color w:val="auto"/>
                <w:sz w:val="24"/>
                <w:szCs w:val="24"/>
              </w:rPr>
              <m:t>α</m:t>
            </m:r>
          </m:e>
          <m:sub>
            <m:r>
              <w:rPr>
                <w:rFonts w:ascii="Cambria Math" w:hAnsi="Cambria Math" w:hint="eastAsia"/>
                <w:color w:val="auto"/>
                <w:sz w:val="24"/>
                <w:szCs w:val="24"/>
              </w:rPr>
              <m:t>c</m:t>
            </m:r>
          </m:sub>
        </m:sSub>
        <w:bookmarkEnd w:id="69"/>
        <m:r>
          <w:rPr>
            <w:rFonts w:ascii="Cambria Math" w:hAnsi="Cambria Math"/>
            <w:color w:val="auto"/>
            <w:sz w:val="24"/>
            <w:szCs w:val="24"/>
          </w:rPr>
          <m:t>&gt;0.7</m:t>
        </m:r>
      </m:oMath>
      <w:r w:rsidRPr="002D6F27">
        <w:rPr>
          <w:b w:val="0"/>
          <w:bCs w:val="0"/>
          <w:color w:val="auto"/>
          <w:sz w:val="24"/>
          <w:szCs w:val="24"/>
        </w:rPr>
        <w:t>），与算法管控对零工劳动者行为影响的已有实证研究结论相呼应</w:t>
      </w:r>
      <w:r>
        <w:rPr>
          <w:rFonts w:hint="eastAsia"/>
          <w:b w:val="0"/>
          <w:bCs w:val="0"/>
          <w:color w:val="auto"/>
          <w:sz w:val="24"/>
          <w:szCs w:val="24"/>
        </w:rPr>
        <w:t>。</w:t>
      </w:r>
    </w:p>
    <w:p w14:paraId="1219A154" w14:textId="27411422" w:rsidR="002D6F27" w:rsidRDefault="002D6F27" w:rsidP="002D6F27">
      <w:pPr>
        <w:pStyle w:val="1"/>
        <w:spacing w:line="360" w:lineRule="auto"/>
        <w:ind w:firstLineChars="200" w:firstLine="480"/>
        <w:rPr>
          <w:b w:val="0"/>
          <w:bCs w:val="0"/>
          <w:color w:val="auto"/>
          <w:sz w:val="24"/>
          <w:szCs w:val="24"/>
        </w:rPr>
      </w:pPr>
      <w:r w:rsidRPr="002D6F27">
        <w:rPr>
          <w:rFonts w:hint="eastAsia"/>
          <w:b w:val="0"/>
          <w:bCs w:val="0"/>
          <w:color w:val="auto"/>
          <w:sz w:val="24"/>
          <w:szCs w:val="24"/>
        </w:rPr>
        <w:t>上述发现对平台治理实践具有三方面政策启示。在激励设计层面，平台不应以单一的整体信任水平作为激励优化目标，而应同时监测</w:t>
      </w:r>
      <w:r>
        <w:rPr>
          <w:rFonts w:hint="eastAsia"/>
          <w:b w:val="0"/>
          <w:bCs w:val="0"/>
          <w:color w:val="auto"/>
          <w:sz w:val="24"/>
          <w:szCs w:val="24"/>
        </w:rPr>
        <w:t>“</w:t>
      </w:r>
      <w:r w:rsidRPr="002D6F27">
        <w:rPr>
          <w:rFonts w:hint="eastAsia"/>
          <w:b w:val="0"/>
          <w:bCs w:val="0"/>
          <w:color w:val="auto"/>
          <w:sz w:val="24"/>
          <w:szCs w:val="24"/>
        </w:rPr>
        <w:t>平均信任度</w:t>
      </w:r>
      <w:r>
        <w:rPr>
          <w:rFonts w:hint="eastAsia"/>
          <w:b w:val="0"/>
          <w:bCs w:val="0"/>
          <w:color w:val="auto"/>
          <w:sz w:val="24"/>
          <w:szCs w:val="24"/>
        </w:rPr>
        <w:t>”</w:t>
      </w:r>
      <w:r w:rsidRPr="002D6F27">
        <w:rPr>
          <w:rFonts w:hint="eastAsia"/>
          <w:b w:val="0"/>
          <w:bCs w:val="0"/>
          <w:color w:val="auto"/>
          <w:sz w:val="24"/>
          <w:szCs w:val="24"/>
        </w:rPr>
        <w:t>与</w:t>
      </w:r>
      <w:r>
        <w:rPr>
          <w:rFonts w:hint="eastAsia"/>
          <w:b w:val="0"/>
          <w:bCs w:val="0"/>
          <w:color w:val="auto"/>
          <w:sz w:val="24"/>
          <w:szCs w:val="24"/>
        </w:rPr>
        <w:t>“</w:t>
      </w:r>
      <w:r w:rsidRPr="002D6F27">
        <w:rPr>
          <w:rFonts w:hint="eastAsia"/>
          <w:b w:val="0"/>
          <w:bCs w:val="0"/>
          <w:color w:val="auto"/>
          <w:sz w:val="24"/>
          <w:szCs w:val="24"/>
        </w:rPr>
        <w:t>可信劳动者占比</w:t>
      </w:r>
      <w:r>
        <w:rPr>
          <w:rFonts w:hint="eastAsia"/>
          <w:b w:val="0"/>
          <w:bCs w:val="0"/>
          <w:color w:val="auto"/>
          <w:sz w:val="24"/>
          <w:szCs w:val="24"/>
        </w:rPr>
        <w:t>”</w:t>
      </w:r>
      <w:r w:rsidRPr="002D6F27">
        <w:rPr>
          <w:rFonts w:hint="eastAsia"/>
          <w:b w:val="0"/>
          <w:bCs w:val="0"/>
          <w:color w:val="auto"/>
          <w:sz w:val="24"/>
          <w:szCs w:val="24"/>
        </w:rPr>
        <w:t>两个维度</w:t>
      </w:r>
      <w:r w:rsidR="005A510D">
        <w:rPr>
          <w:rFonts w:hint="eastAsia"/>
          <w:b w:val="0"/>
          <w:bCs w:val="0"/>
          <w:color w:val="auto"/>
          <w:sz w:val="24"/>
          <w:szCs w:val="24"/>
        </w:rPr>
        <w:t>；</w:t>
      </w:r>
      <w:r w:rsidR="0088497C" w:rsidRPr="0088497C">
        <w:rPr>
          <w:b w:val="0"/>
          <w:bCs w:val="0"/>
          <w:color w:val="auto"/>
          <w:sz w:val="24"/>
          <w:szCs w:val="24"/>
        </w:rPr>
        <w:t>赋能型激励的设计应着力满足劳动者的自主感与胜任感需求，而非单纯依靠物质激励强度的提升</w:t>
      </w:r>
      <w:r w:rsidRPr="002D6F27">
        <w:rPr>
          <w:rFonts w:hint="eastAsia"/>
          <w:b w:val="0"/>
          <w:bCs w:val="0"/>
          <w:color w:val="auto"/>
          <w:sz w:val="24"/>
          <w:szCs w:val="24"/>
        </w:rPr>
        <w:t>。</w:t>
      </w:r>
      <w:r w:rsidR="005A510D" w:rsidRPr="005A510D">
        <w:rPr>
          <w:b w:val="0"/>
          <w:bCs w:val="0"/>
          <w:color w:val="auto"/>
          <w:sz w:val="24"/>
          <w:szCs w:val="24"/>
        </w:rPr>
        <w:t>在声誉机制优化层面，声誉筛选的核心价值在于优化市场中可信供给方的结构比例，而非直接拉升消费者感知到的整体信任总量</w:t>
      </w:r>
      <w:r w:rsidR="005A510D">
        <w:rPr>
          <w:rFonts w:hint="eastAsia"/>
          <w:b w:val="0"/>
          <w:bCs w:val="0"/>
          <w:color w:val="auto"/>
          <w:sz w:val="24"/>
          <w:szCs w:val="24"/>
        </w:rPr>
        <w:t>；</w:t>
      </w:r>
      <w:r w:rsidR="005A510D" w:rsidRPr="005A510D">
        <w:rPr>
          <w:b w:val="0"/>
          <w:bCs w:val="0"/>
          <w:color w:val="auto"/>
          <w:sz w:val="24"/>
          <w:szCs w:val="24"/>
        </w:rPr>
        <w:t>平台在设计声誉系统时应区分这两类目标，避免以信任水平的宏观统计指标掩盖劳动力市场合作生态质量的隐性下滑。在韧性建设层面，仿真结果表明维持系统处于高信任稳态本身即是抵御外部冲击的最有效预防手段；监管部门在制定平台用工规范时，亦应对过度管控行为设置明确约束，防止控制强度触发青年劳动者的逆反效应，引发系统向低信任均衡的不可逆滑落</w:t>
      </w:r>
      <w:r w:rsidRPr="002D6F27">
        <w:rPr>
          <w:rFonts w:hint="eastAsia"/>
          <w:b w:val="0"/>
          <w:bCs w:val="0"/>
          <w:color w:val="auto"/>
          <w:sz w:val="24"/>
          <w:szCs w:val="24"/>
        </w:rPr>
        <w:t>。</w:t>
      </w:r>
    </w:p>
    <w:p w14:paraId="7EFBE18F" w14:textId="644171C0" w:rsidR="00506095" w:rsidRPr="00217700" w:rsidRDefault="00CF6B26" w:rsidP="00217700">
      <w:pPr>
        <w:pStyle w:val="1"/>
        <w:spacing w:line="360" w:lineRule="auto"/>
        <w:ind w:firstLineChars="200" w:firstLine="480"/>
        <w:rPr>
          <w:b w:val="0"/>
          <w:bCs w:val="0"/>
          <w:color w:val="auto"/>
          <w:sz w:val="24"/>
          <w:szCs w:val="24"/>
        </w:rPr>
      </w:pPr>
      <w:r w:rsidRPr="00CF6B26">
        <w:rPr>
          <w:b w:val="0"/>
          <w:bCs w:val="0"/>
          <w:color w:val="auto"/>
          <w:sz w:val="24"/>
          <w:szCs w:val="24"/>
        </w:rPr>
        <w:t>在未来研究方向上，本研究</w:t>
      </w:r>
      <w:r>
        <w:rPr>
          <w:rFonts w:hint="eastAsia"/>
          <w:b w:val="0"/>
          <w:bCs w:val="0"/>
          <w:color w:val="auto"/>
          <w:sz w:val="24"/>
          <w:szCs w:val="24"/>
        </w:rPr>
        <w:t>在三个维度上有进一步探索的空间</w:t>
      </w:r>
      <w:r w:rsidRPr="00CF6B26">
        <w:rPr>
          <w:b w:val="0"/>
          <w:bCs w:val="0"/>
          <w:color w:val="auto"/>
          <w:sz w:val="24"/>
          <w:szCs w:val="24"/>
        </w:rPr>
        <w:t>。首先，声誉不对称系数</w:t>
      </w:r>
      <m:oMath>
        <m:r>
          <w:rPr>
            <w:rFonts w:ascii="Cambria Math" w:hAnsi="Cambria Math"/>
            <w:color w:val="auto"/>
            <w:sz w:val="24"/>
            <w:szCs w:val="24"/>
          </w:rPr>
          <m:t>κ</m:t>
        </m:r>
      </m:oMath>
      <w:r w:rsidRPr="00CF6B26">
        <w:rPr>
          <w:b w:val="0"/>
          <w:bCs w:val="0"/>
          <w:color w:val="auto"/>
          <w:sz w:val="24"/>
          <w:szCs w:val="24"/>
        </w:rPr>
        <w:t>与</w:t>
      </w:r>
      <w:r w:rsidRPr="00CF6B26">
        <w:rPr>
          <w:b w:val="0"/>
          <w:bCs w:val="0"/>
          <w:color w:val="auto"/>
          <w:sz w:val="24"/>
          <w:szCs w:val="24"/>
        </w:rPr>
        <w:t>Fermi</w:t>
      </w:r>
      <w:r w:rsidRPr="00CF6B26">
        <w:rPr>
          <w:b w:val="0"/>
          <w:bCs w:val="0"/>
          <w:color w:val="auto"/>
          <w:sz w:val="24"/>
          <w:szCs w:val="24"/>
        </w:rPr>
        <w:t>模仿理性强度</w:t>
      </w:r>
      <m:oMath>
        <m:r>
          <w:rPr>
            <w:rFonts w:ascii="Cambria Math" w:hAnsi="Cambria Math"/>
            <w:color w:val="auto"/>
            <w:sz w:val="24"/>
            <w:szCs w:val="24"/>
          </w:rPr>
          <m:t>β</m:t>
        </m:r>
      </m:oMath>
      <w:r w:rsidRPr="00CF6B26">
        <w:rPr>
          <w:b w:val="0"/>
          <w:bCs w:val="0"/>
          <w:color w:val="auto"/>
          <w:sz w:val="24"/>
          <w:szCs w:val="24"/>
        </w:rPr>
        <w:t>目前仅经过单点校准，其全域范围内的参数敏感性尚不明确，</w:t>
      </w:r>
      <w:r>
        <w:rPr>
          <w:rFonts w:hint="eastAsia"/>
          <w:b w:val="0"/>
          <w:bCs w:val="0"/>
          <w:color w:val="auto"/>
          <w:sz w:val="24"/>
          <w:szCs w:val="24"/>
        </w:rPr>
        <w:t>是</w:t>
      </w:r>
      <w:r w:rsidRPr="00CF6B26">
        <w:rPr>
          <w:b w:val="0"/>
          <w:bCs w:val="0"/>
          <w:color w:val="auto"/>
          <w:sz w:val="24"/>
          <w:szCs w:val="24"/>
        </w:rPr>
        <w:t>结论的跨参数稳健性</w:t>
      </w:r>
      <w:r>
        <w:rPr>
          <w:rFonts w:hint="eastAsia"/>
          <w:b w:val="0"/>
          <w:bCs w:val="0"/>
          <w:color w:val="auto"/>
          <w:sz w:val="24"/>
          <w:szCs w:val="24"/>
        </w:rPr>
        <w:t>不足的主要</w:t>
      </w:r>
      <w:r w:rsidRPr="00CF6B26">
        <w:rPr>
          <w:b w:val="0"/>
          <w:bCs w:val="0"/>
          <w:color w:val="auto"/>
          <w:sz w:val="24"/>
          <w:szCs w:val="24"/>
        </w:rPr>
        <w:t>来源。其次，实验</w:t>
      </w:r>
      <w:r w:rsidRPr="00CF6B26">
        <w:rPr>
          <w:b w:val="0"/>
          <w:bCs w:val="0"/>
          <w:color w:val="auto"/>
          <w:sz w:val="24"/>
          <w:szCs w:val="24"/>
        </w:rPr>
        <w:t>4</w:t>
      </w:r>
      <w:r w:rsidRPr="00CF6B26">
        <w:rPr>
          <w:b w:val="0"/>
          <w:bCs w:val="0"/>
          <w:color w:val="auto"/>
          <w:sz w:val="24"/>
          <w:szCs w:val="24"/>
        </w:rPr>
        <w:t>所揭示的青年劳动者高逆反敏感度机制，在当前温和管控水平下尚未被激活，理论预测的边界条件有待在更高管控强度的情景下</w:t>
      </w:r>
      <w:r>
        <w:rPr>
          <w:rFonts w:hint="eastAsia"/>
          <w:b w:val="0"/>
          <w:bCs w:val="0"/>
          <w:color w:val="auto"/>
          <w:sz w:val="24"/>
          <w:szCs w:val="24"/>
        </w:rPr>
        <w:t>进行验证</w:t>
      </w:r>
      <w:r w:rsidRPr="00CF6B26">
        <w:rPr>
          <w:b w:val="0"/>
          <w:bCs w:val="0"/>
          <w:color w:val="auto"/>
          <w:sz w:val="24"/>
          <w:szCs w:val="24"/>
        </w:rPr>
        <w:t>。第三，模型目前采用均质混合假设，未能反映劳动者之间真实存在的社会网络结构</w:t>
      </w:r>
      <w:r>
        <w:rPr>
          <w:rFonts w:hint="eastAsia"/>
          <w:b w:val="0"/>
          <w:bCs w:val="0"/>
          <w:color w:val="auto"/>
          <w:sz w:val="24"/>
          <w:szCs w:val="24"/>
        </w:rPr>
        <w:t>。</w:t>
      </w:r>
      <w:r w:rsidRPr="00CF6B26">
        <w:rPr>
          <w:b w:val="0"/>
          <w:bCs w:val="0"/>
          <w:color w:val="auto"/>
          <w:sz w:val="24"/>
          <w:szCs w:val="24"/>
        </w:rPr>
        <w:t>在零工平台中劳动者通过非正式渠道</w:t>
      </w:r>
      <w:r w:rsidRPr="00CF6B26">
        <w:rPr>
          <w:b w:val="0"/>
          <w:bCs w:val="0"/>
          <w:color w:val="auto"/>
          <w:sz w:val="24"/>
          <w:szCs w:val="24"/>
        </w:rPr>
        <w:lastRenderedPageBreak/>
        <w:t>传递策略信息的现象较为普遍</w:t>
      </w:r>
      <w:r>
        <w:rPr>
          <w:rStyle w:val="a9"/>
          <w:b w:val="0"/>
          <w:bCs w:val="0"/>
          <w:color w:val="auto"/>
          <w:sz w:val="24"/>
          <w:szCs w:val="24"/>
        </w:rPr>
        <w:endnoteReference w:id="27"/>
      </w:r>
      <w:r w:rsidRPr="00CF6B26">
        <w:rPr>
          <w:b w:val="0"/>
          <w:bCs w:val="0"/>
          <w:color w:val="auto"/>
          <w:sz w:val="24"/>
          <w:szCs w:val="24"/>
        </w:rPr>
        <w:t>，引入异质网络结构有望揭示本研究框架下尚未捕捉到的信任演化路径。</w:t>
      </w:r>
    </w:p>
    <w:sectPr w:rsidR="00506095" w:rsidRPr="00217700">
      <w:footerReference w:type="default" r:id="rId16"/>
      <w:endnotePr>
        <w:numFmt w:val="decimal"/>
      </w:endnotePr>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099BB" w14:textId="77777777" w:rsidR="00465F5C" w:rsidRDefault="00465F5C">
      <w:r>
        <w:separator/>
      </w:r>
    </w:p>
  </w:endnote>
  <w:endnote w:type="continuationSeparator" w:id="0">
    <w:p w14:paraId="5B247609" w14:textId="77777777" w:rsidR="00465F5C" w:rsidRDefault="00465F5C">
      <w:r>
        <w:continuationSeparator/>
      </w:r>
    </w:p>
  </w:endnote>
  <w:endnote w:id="1">
    <w:p w14:paraId="0B206470" w14:textId="58C3D644" w:rsidR="00A74110" w:rsidRPr="00A74110" w:rsidRDefault="00A74110">
      <w:pPr>
        <w:pStyle w:val="aa"/>
        <w:rPr>
          <w:rFonts w:ascii="宋体" w:eastAsia="宋体" w:hAnsi="宋体" w:hint="eastAsia"/>
          <w:sz w:val="24"/>
          <w:szCs w:val="24"/>
        </w:rPr>
      </w:pPr>
      <w:r>
        <w:rPr>
          <w:rStyle w:val="a9"/>
        </w:rPr>
        <w:endnoteRef/>
      </w:r>
      <w:r>
        <w:t xml:space="preserve"> </w:t>
      </w:r>
      <w:r w:rsidRPr="00A74110">
        <w:rPr>
          <w:rFonts w:ascii="宋体" w:eastAsia="宋体" w:hAnsi="宋体"/>
          <w:sz w:val="24"/>
          <w:szCs w:val="24"/>
        </w:rPr>
        <w:t>国家信息中心信息化和产业发展部, 分享经济研究中心. 中国共享经济发展报告（2023）[R]. 北京: 国家信息中心, 2023.</w:t>
      </w:r>
    </w:p>
  </w:endnote>
  <w:endnote w:id="2">
    <w:p w14:paraId="5DF815BB" w14:textId="4023DD28" w:rsidR="00DB71A4" w:rsidRPr="00DB71A4" w:rsidRDefault="00DB71A4">
      <w:pPr>
        <w:pStyle w:val="aa"/>
        <w:rPr>
          <w:rFonts w:ascii="Times New Roman" w:eastAsia="宋体" w:hAnsi="Times New Roman"/>
          <w:sz w:val="24"/>
          <w:szCs w:val="24"/>
        </w:rPr>
      </w:pPr>
      <w:r>
        <w:rPr>
          <w:rStyle w:val="a9"/>
        </w:rPr>
        <w:endnoteRef/>
      </w:r>
      <w:r>
        <w:t xml:space="preserve"> </w:t>
      </w:r>
      <w:r w:rsidRPr="00DB71A4">
        <w:rPr>
          <w:rFonts w:ascii="Times New Roman" w:eastAsia="宋体" w:hAnsi="Times New Roman"/>
          <w:sz w:val="24"/>
          <w:szCs w:val="24"/>
        </w:rPr>
        <w:t>Axtell, R. L., &amp; Farmer, J. D. (2025). Agent-based modeling in economics and finance: Past, present, and future. Journal of Economic Literature, 63(1), 169–224.</w:t>
      </w:r>
    </w:p>
  </w:endnote>
  <w:endnote w:id="3">
    <w:p w14:paraId="66DA456F" w14:textId="34AC6F71" w:rsidR="007E7FBC" w:rsidRPr="008163C1" w:rsidRDefault="007E7FBC">
      <w:pPr>
        <w:pStyle w:val="aa"/>
        <w:rPr>
          <w:rFonts w:ascii="Times New Roman" w:eastAsia="宋体" w:hAnsi="Times New Roman"/>
          <w:sz w:val="24"/>
          <w:szCs w:val="24"/>
        </w:rPr>
      </w:pPr>
      <w:r>
        <w:rPr>
          <w:rStyle w:val="a9"/>
        </w:rPr>
        <w:endnoteRef/>
      </w:r>
      <w:r>
        <w:t xml:space="preserve"> </w:t>
      </w:r>
      <w:r w:rsidR="0026625E" w:rsidRPr="008163C1">
        <w:rPr>
          <w:rFonts w:ascii="Times New Roman" w:eastAsia="宋体" w:hAnsi="Times New Roman" w:hint="eastAsia"/>
          <w:sz w:val="24"/>
          <w:szCs w:val="24"/>
        </w:rPr>
        <w:t>T</w:t>
      </w:r>
      <w:r w:rsidR="0026625E" w:rsidRPr="008163C1">
        <w:rPr>
          <w:rFonts w:ascii="Times New Roman" w:eastAsia="宋体" w:hAnsi="Times New Roman"/>
          <w:sz w:val="24"/>
          <w:szCs w:val="24"/>
        </w:rPr>
        <w:t>er Huurne M, Ronteltap A, Corten R, et al. Antecedents of trust in the sharing economy: A systematic review[J]. Journal of Consumer Behaviour, 2017, 16(6): 485–498.</w:t>
      </w:r>
      <w:r w:rsidR="0026625E">
        <w:rPr>
          <w:rFonts w:ascii="Times New Roman" w:eastAsia="宋体" w:hAnsi="Times New Roman" w:hint="eastAsia"/>
          <w:sz w:val="24"/>
          <w:szCs w:val="24"/>
        </w:rPr>
        <w:t xml:space="preserve"> </w:t>
      </w:r>
      <w:r w:rsidR="0026625E" w:rsidRPr="0026625E">
        <w:rPr>
          <w:rFonts w:ascii="Times New Roman" w:eastAsia="宋体" w:hAnsi="Times New Roman"/>
          <w:sz w:val="24"/>
          <w:szCs w:val="24"/>
        </w:rPr>
        <w:t>https://doi.org/10.1002/cb.1667</w:t>
      </w:r>
    </w:p>
  </w:endnote>
  <w:endnote w:id="4">
    <w:p w14:paraId="49EE3207" w14:textId="038B2C1F" w:rsidR="007E7FBC" w:rsidRPr="008163C1" w:rsidRDefault="007E7FBC">
      <w:pPr>
        <w:pStyle w:val="aa"/>
        <w:rPr>
          <w:rFonts w:ascii="Times New Roman" w:eastAsia="宋体" w:hAnsi="Times New Roman"/>
          <w:sz w:val="24"/>
          <w:szCs w:val="24"/>
        </w:rPr>
      </w:pPr>
      <w:r>
        <w:rPr>
          <w:rStyle w:val="a9"/>
        </w:rPr>
        <w:endnoteRef/>
      </w:r>
      <w:r>
        <w:t xml:space="preserve"> </w:t>
      </w:r>
      <w:r w:rsidRPr="008163C1">
        <w:rPr>
          <w:rFonts w:ascii="Times New Roman" w:eastAsia="宋体" w:hAnsi="Times New Roman"/>
          <w:sz w:val="24"/>
          <w:szCs w:val="24"/>
        </w:rPr>
        <w:t>Hawlitschek F, Notheisen B, Teubner T. The limits of trust-free systems: A literature review on blockchain technology and trust in the sharing economy[J]. Electronic Commerce Research and Applications, 2018, 29: 50–63.</w:t>
      </w:r>
    </w:p>
  </w:endnote>
  <w:endnote w:id="5">
    <w:p w14:paraId="2F40C182" w14:textId="1D291CC2" w:rsidR="007E7FBC" w:rsidRPr="008163C1" w:rsidRDefault="007E7FBC">
      <w:pPr>
        <w:pStyle w:val="aa"/>
        <w:rPr>
          <w:rFonts w:ascii="Times New Roman" w:eastAsia="宋体" w:hAnsi="Times New Roman"/>
          <w:sz w:val="24"/>
          <w:szCs w:val="24"/>
        </w:rPr>
      </w:pPr>
      <w:r>
        <w:rPr>
          <w:rStyle w:val="a9"/>
        </w:rPr>
        <w:endnoteRef/>
      </w:r>
      <w:r w:rsidRPr="008163C1">
        <w:rPr>
          <w:rFonts w:ascii="Times New Roman" w:eastAsia="宋体" w:hAnsi="Times New Roman"/>
          <w:sz w:val="24"/>
          <w:szCs w:val="24"/>
        </w:rPr>
        <w:t xml:space="preserve"> Möhlmann M, Zalmanson L, Henfridsson O, et al. Algorithmic management of work on online labor platforms: When matching meets control[J]. MIS Quarterly, 2021, 45(4): 1999–2022.</w:t>
      </w:r>
    </w:p>
  </w:endnote>
  <w:endnote w:id="6">
    <w:p w14:paraId="3C69FCFC" w14:textId="04FFDAE0" w:rsidR="006D0878" w:rsidRPr="00A930AE" w:rsidRDefault="006D0878">
      <w:pPr>
        <w:pStyle w:val="aa"/>
        <w:rPr>
          <w:rFonts w:ascii="Times New Roman" w:eastAsia="宋体" w:hAnsi="Times New Roman"/>
          <w:sz w:val="24"/>
          <w:szCs w:val="24"/>
        </w:rPr>
      </w:pPr>
      <w:r>
        <w:rPr>
          <w:rStyle w:val="a9"/>
        </w:rPr>
        <w:endnoteRef/>
      </w:r>
      <w:r>
        <w:t xml:space="preserve"> </w:t>
      </w:r>
      <w:r w:rsidRPr="00A930AE">
        <w:rPr>
          <w:rFonts w:ascii="Times New Roman" w:eastAsia="宋体" w:hAnsi="Times New Roman"/>
          <w:sz w:val="24"/>
          <w:szCs w:val="24"/>
        </w:rPr>
        <w:t>Hassani-Mahmooei B, Parris B W. Dynamics of effort allocation and evolution of trust: An agent-based model[J]. Computational and Mathematical Organization Theory, 2012, 19(3): 316–343.</w:t>
      </w:r>
    </w:p>
  </w:endnote>
  <w:endnote w:id="7">
    <w:p w14:paraId="5A29D40D" w14:textId="6D3399C9" w:rsidR="006D0878" w:rsidRPr="00A930AE" w:rsidRDefault="006D0878">
      <w:pPr>
        <w:pStyle w:val="aa"/>
        <w:rPr>
          <w:rFonts w:ascii="Times New Roman" w:eastAsia="宋体" w:hAnsi="Times New Roman"/>
          <w:sz w:val="24"/>
          <w:szCs w:val="24"/>
        </w:rPr>
      </w:pPr>
      <w:r>
        <w:rPr>
          <w:rStyle w:val="a9"/>
        </w:rPr>
        <w:endnoteRef/>
      </w:r>
      <w:r>
        <w:t xml:space="preserve"> </w:t>
      </w:r>
      <w:r w:rsidRPr="00A930AE">
        <w:rPr>
          <w:rFonts w:ascii="Times New Roman" w:eastAsia="宋体" w:hAnsi="Times New Roman"/>
          <w:sz w:val="24"/>
          <w:szCs w:val="24"/>
        </w:rPr>
        <w:t>Hu X, Yan H, Casey T, et al. Trust in management and control agency behavior: An agent-based modeling approach[J]. Journal of Business Research, 2021, 134: 158–169.</w:t>
      </w:r>
    </w:p>
  </w:endnote>
  <w:endnote w:id="8">
    <w:p w14:paraId="0A2D0E79" w14:textId="269222AF" w:rsidR="006D0878" w:rsidRPr="00A930AE" w:rsidRDefault="006D0878">
      <w:pPr>
        <w:pStyle w:val="aa"/>
        <w:rPr>
          <w:rFonts w:ascii="Times New Roman" w:eastAsia="宋体" w:hAnsi="Times New Roman"/>
          <w:sz w:val="24"/>
          <w:szCs w:val="24"/>
        </w:rPr>
      </w:pPr>
      <w:r>
        <w:rPr>
          <w:rStyle w:val="a9"/>
        </w:rPr>
        <w:endnoteRef/>
      </w:r>
      <w:r w:rsidRPr="00A930AE">
        <w:rPr>
          <w:rFonts w:ascii="Times New Roman" w:eastAsia="宋体" w:hAnsi="Times New Roman"/>
          <w:sz w:val="24"/>
          <w:szCs w:val="24"/>
        </w:rPr>
        <w:t xml:space="preserve"> Querbes A. Banned from the sharing economy: An agent-based model of a peer-to-peer marketplace for consumer goods and services[J]. Journal of Evolutionary Economics, 2018, 28(3): 633–665.</w:t>
      </w:r>
    </w:p>
  </w:endnote>
  <w:endnote w:id="9">
    <w:p w14:paraId="6C3B61F9" w14:textId="60C2E4AA" w:rsidR="008163C1" w:rsidRPr="008163C1" w:rsidRDefault="008163C1">
      <w:pPr>
        <w:pStyle w:val="aa"/>
        <w:rPr>
          <w:rFonts w:ascii="Times New Roman" w:eastAsia="宋体" w:hAnsi="Times New Roman"/>
          <w:sz w:val="24"/>
          <w:szCs w:val="24"/>
        </w:rPr>
      </w:pPr>
      <w:r>
        <w:rPr>
          <w:rStyle w:val="a9"/>
        </w:rPr>
        <w:endnoteRef/>
      </w:r>
      <w:r>
        <w:t xml:space="preserve"> </w:t>
      </w:r>
      <w:r w:rsidRPr="008163C1">
        <w:rPr>
          <w:rFonts w:ascii="Times New Roman" w:eastAsia="宋体" w:hAnsi="Times New Roman"/>
          <w:sz w:val="24"/>
          <w:szCs w:val="24"/>
        </w:rPr>
        <w:t>Tadelis S. Reputation and feedback systems in online platform markets[J]. Annual Review of Economics, 2016, 8: 321–340.</w:t>
      </w:r>
    </w:p>
  </w:endnote>
  <w:endnote w:id="10">
    <w:p w14:paraId="49F72C4E" w14:textId="68CBE457" w:rsidR="006D0878" w:rsidRPr="00A930AE" w:rsidRDefault="006D0878">
      <w:pPr>
        <w:pStyle w:val="aa"/>
        <w:rPr>
          <w:rFonts w:ascii="Times New Roman" w:eastAsia="宋体" w:hAnsi="Times New Roman"/>
          <w:sz w:val="24"/>
          <w:szCs w:val="24"/>
        </w:rPr>
      </w:pPr>
      <w:r>
        <w:rPr>
          <w:rStyle w:val="a9"/>
        </w:rPr>
        <w:endnoteRef/>
      </w:r>
      <w:r>
        <w:t xml:space="preserve"> </w:t>
      </w:r>
      <w:r w:rsidRPr="00A930AE">
        <w:rPr>
          <w:rFonts w:ascii="Times New Roman" w:eastAsia="宋体" w:hAnsi="Times New Roman"/>
          <w:sz w:val="24"/>
          <w:szCs w:val="24"/>
        </w:rPr>
        <w:t>Wood A J, Lehdonvirta V. Platforms disrupting reputation: Precarity and recognition struggles in the remote gig economy[J]. Sociology, 2023, 57(5): 999–1016.</w:t>
      </w:r>
    </w:p>
  </w:endnote>
  <w:endnote w:id="11">
    <w:p w14:paraId="6D9E954D" w14:textId="00A7920F" w:rsidR="006D0878" w:rsidRPr="00A930AE" w:rsidRDefault="006D0878">
      <w:pPr>
        <w:pStyle w:val="aa"/>
        <w:rPr>
          <w:rFonts w:ascii="Times New Roman" w:eastAsia="宋体" w:hAnsi="Times New Roman"/>
          <w:sz w:val="24"/>
          <w:szCs w:val="24"/>
        </w:rPr>
      </w:pPr>
      <w:r>
        <w:rPr>
          <w:rStyle w:val="a9"/>
        </w:rPr>
        <w:endnoteRef/>
      </w:r>
      <w:r>
        <w:t xml:space="preserve"> </w:t>
      </w:r>
      <w:r w:rsidRPr="00A930AE">
        <w:rPr>
          <w:rFonts w:ascii="Times New Roman" w:eastAsia="宋体" w:hAnsi="Times New Roman"/>
          <w:sz w:val="24"/>
          <w:szCs w:val="24"/>
        </w:rPr>
        <w:t>Kadolkar I, Kepes S, Subramony M. Algorithmic management in the gig economy: A systematic review and research integration[J]. Journal of Organizational Behavior, 2025, 46(1): 1–24.</w:t>
      </w:r>
    </w:p>
  </w:endnote>
  <w:endnote w:id="12">
    <w:p w14:paraId="4579DEF7" w14:textId="6100D9DB" w:rsidR="006D0878" w:rsidRPr="00A930AE" w:rsidRDefault="006D0878">
      <w:pPr>
        <w:pStyle w:val="aa"/>
        <w:rPr>
          <w:rFonts w:ascii="Times New Roman" w:eastAsia="宋体" w:hAnsi="Times New Roman"/>
          <w:sz w:val="24"/>
          <w:szCs w:val="24"/>
        </w:rPr>
      </w:pPr>
      <w:r>
        <w:rPr>
          <w:rStyle w:val="a9"/>
        </w:rPr>
        <w:endnoteRef/>
      </w:r>
      <w:r>
        <w:t xml:space="preserve"> </w:t>
      </w:r>
      <w:r w:rsidRPr="00A930AE">
        <w:rPr>
          <w:rFonts w:ascii="Times New Roman" w:eastAsia="宋体" w:hAnsi="Times New Roman"/>
          <w:sz w:val="24"/>
          <w:szCs w:val="24"/>
        </w:rPr>
        <w:t>Bakker A B, Demerouti E. Job demands–resources theory: Taking stock and looking forward[J]. Journal of Occupational Health Psychology, 2017, 22(3): 273–285.</w:t>
      </w:r>
    </w:p>
  </w:endnote>
  <w:endnote w:id="13">
    <w:p w14:paraId="6D87AA0E" w14:textId="1CB3823A" w:rsidR="003E3908" w:rsidRPr="003E3908" w:rsidRDefault="003E3908">
      <w:pPr>
        <w:pStyle w:val="aa"/>
        <w:rPr>
          <w:rFonts w:ascii="Times New Roman" w:eastAsia="宋体" w:hAnsi="Times New Roman"/>
          <w:sz w:val="24"/>
          <w:szCs w:val="24"/>
        </w:rPr>
      </w:pPr>
      <w:r>
        <w:rPr>
          <w:rStyle w:val="a9"/>
        </w:rPr>
        <w:endnoteRef/>
      </w:r>
      <w:r w:rsidRPr="003E3908">
        <w:rPr>
          <w:rFonts w:ascii="Times New Roman" w:eastAsia="宋体" w:hAnsi="Times New Roman"/>
          <w:sz w:val="24"/>
          <w:szCs w:val="24"/>
        </w:rPr>
        <w:t xml:space="preserve"> Hofbauer, J., &amp; Sigmund, K. (1998). Evolutionary Games and Population Dynamics. Cambridge University Press.</w:t>
      </w:r>
    </w:p>
  </w:endnote>
  <w:endnote w:id="14">
    <w:p w14:paraId="132711E4" w14:textId="7F3F0FDC" w:rsidR="003E3908" w:rsidRPr="003E3908" w:rsidRDefault="003E3908">
      <w:pPr>
        <w:pStyle w:val="aa"/>
        <w:rPr>
          <w:rFonts w:ascii="Times New Roman" w:eastAsia="宋体" w:hAnsi="Times New Roman"/>
          <w:sz w:val="24"/>
          <w:szCs w:val="24"/>
        </w:rPr>
      </w:pPr>
      <w:r>
        <w:rPr>
          <w:rStyle w:val="a9"/>
        </w:rPr>
        <w:endnoteRef/>
      </w:r>
      <w:r>
        <w:t xml:space="preserve"> </w:t>
      </w:r>
      <w:r w:rsidRPr="003E3908">
        <w:rPr>
          <w:rFonts w:ascii="Times New Roman" w:eastAsia="宋体" w:hAnsi="Times New Roman"/>
          <w:sz w:val="24"/>
          <w:szCs w:val="24"/>
        </w:rPr>
        <w:t>Szabó, G., &amp; Tőke, C. (1998). Evolutionary Prisoner's Dilemma game on a square lattice. Physical Review E, 58(1), 69–73.</w:t>
      </w:r>
    </w:p>
  </w:endnote>
  <w:endnote w:id="15">
    <w:p w14:paraId="43EE09F8" w14:textId="77777777" w:rsidR="00AB2614" w:rsidRPr="00D04BCF" w:rsidRDefault="00AB2614" w:rsidP="00AB2614">
      <w:pPr>
        <w:pStyle w:val="aa"/>
        <w:rPr>
          <w:lang w:val="fr-FR"/>
        </w:rPr>
      </w:pPr>
      <w:r>
        <w:rPr>
          <w:rStyle w:val="a9"/>
        </w:rPr>
        <w:endnoteRef/>
      </w:r>
      <w:r>
        <w:t xml:space="preserve"> </w:t>
      </w:r>
      <w:r w:rsidRPr="005A510D">
        <w:rPr>
          <w:rFonts w:ascii="Times New Roman" w:eastAsia="宋体" w:hAnsi="Times New Roman"/>
          <w:sz w:val="24"/>
          <w:szCs w:val="24"/>
        </w:rPr>
        <w:t xml:space="preserve">Ryan, R. M., &amp; Deci, E. L. (2000). Self-determination theory and the facilitation of intrinsic motivation, social development, and well-being. </w:t>
      </w:r>
      <w:r w:rsidRPr="00D04BCF">
        <w:rPr>
          <w:rFonts w:ascii="Times New Roman" w:eastAsia="宋体" w:hAnsi="Times New Roman"/>
          <w:sz w:val="24"/>
          <w:szCs w:val="24"/>
          <w:lang w:val="fr-FR"/>
        </w:rPr>
        <w:t>American Psychologist, 55(1), 68–78.</w:t>
      </w:r>
    </w:p>
  </w:endnote>
  <w:endnote w:id="16">
    <w:p w14:paraId="536A6231" w14:textId="77777777" w:rsidR="00AB2614" w:rsidRDefault="00AB2614" w:rsidP="00AB2614">
      <w:pPr>
        <w:pStyle w:val="aa"/>
      </w:pPr>
      <w:r>
        <w:rPr>
          <w:rStyle w:val="a9"/>
        </w:rPr>
        <w:endnoteRef/>
      </w:r>
      <w:r w:rsidRPr="00D04BCF">
        <w:rPr>
          <w:lang w:val="fr-FR"/>
        </w:rPr>
        <w:t xml:space="preserve"> </w:t>
      </w:r>
      <w:r w:rsidRPr="00D04BCF">
        <w:rPr>
          <w:rFonts w:ascii="Times New Roman" w:eastAsia="宋体" w:hAnsi="Times New Roman"/>
          <w:sz w:val="24"/>
          <w:szCs w:val="24"/>
          <w:lang w:val="fr-FR"/>
        </w:rPr>
        <w:t xml:space="preserve">Demerouti, E., Bakker, A. B., Nachreiner, F., &amp; Schaufeli, W. B. (2001). </w:t>
      </w:r>
      <w:r w:rsidRPr="005A510D">
        <w:rPr>
          <w:rFonts w:ascii="Times New Roman" w:eastAsia="宋体" w:hAnsi="Times New Roman"/>
          <w:sz w:val="24"/>
          <w:szCs w:val="24"/>
        </w:rPr>
        <w:t>The job demands-resources model of burnout. Journal of Applied Psychology, 86(3), 499–512.</w:t>
      </w:r>
    </w:p>
  </w:endnote>
  <w:endnote w:id="17">
    <w:p w14:paraId="009FC027" w14:textId="722EE40F" w:rsidR="002A4A37" w:rsidRDefault="002A4A37">
      <w:pPr>
        <w:pStyle w:val="aa"/>
      </w:pPr>
      <w:r w:rsidRPr="00DB71A4">
        <w:rPr>
          <w:rStyle w:val="a9"/>
        </w:rPr>
        <w:endnoteRef/>
      </w:r>
      <w:r w:rsidRPr="00DB71A4">
        <w:rPr>
          <w:rStyle w:val="a9"/>
        </w:rPr>
        <w:t xml:space="preserve"> </w:t>
      </w:r>
      <w:r w:rsidRPr="00FE1CE0">
        <w:rPr>
          <w:rFonts w:ascii="Times New Roman" w:eastAsia="宋体" w:hAnsi="Times New Roman"/>
          <w:sz w:val="24"/>
          <w:szCs w:val="24"/>
        </w:rPr>
        <w:t>Grimm, V., Berger, U., DeAngelis, D. L., Polhill, J. G., Giske, J., &amp; Railsback, S. F. (2010). The ODD protocol: A review and first update. Ecological Modelling, 221(23), 2760–2768. https://doi.org/10.1016/j.ecolmodel.2010.08.019</w:t>
      </w:r>
    </w:p>
  </w:endnote>
  <w:endnote w:id="18">
    <w:p w14:paraId="06F1C6E4" w14:textId="75595D9B" w:rsidR="002A4A37" w:rsidRDefault="002A4A37">
      <w:pPr>
        <w:pStyle w:val="aa"/>
      </w:pPr>
      <w:r>
        <w:rPr>
          <w:rStyle w:val="a9"/>
        </w:rPr>
        <w:endnoteRef/>
      </w:r>
      <w:r>
        <w:t xml:space="preserve"> </w:t>
      </w:r>
      <w:r w:rsidRPr="00FE1CE0">
        <w:rPr>
          <w:rFonts w:ascii="Times New Roman" w:eastAsia="宋体" w:hAnsi="Times New Roman"/>
          <w:sz w:val="24"/>
          <w:szCs w:val="24"/>
        </w:rPr>
        <w:t>Grimm, V., et al. (2020). The ODD protocol for describing agent-based and other simulation models: A second update. Journal of Artificial Societies and Social Simulation, 23(2), 7. https://doi.org/10.18564/jasss.4259</w:t>
      </w:r>
    </w:p>
  </w:endnote>
  <w:endnote w:id="19">
    <w:p w14:paraId="33D443AB" w14:textId="3656A171" w:rsidR="00A4302D" w:rsidRDefault="00A4302D">
      <w:pPr>
        <w:pStyle w:val="aa"/>
      </w:pPr>
      <w:r>
        <w:rPr>
          <w:rStyle w:val="a9"/>
        </w:rPr>
        <w:endnoteRef/>
      </w:r>
      <w:r>
        <w:t xml:space="preserve"> </w:t>
      </w:r>
      <w:r w:rsidR="00B61442" w:rsidRPr="00B61442">
        <w:rPr>
          <w:rFonts w:ascii="Times New Roman" w:eastAsia="宋体" w:hAnsi="Times New Roman"/>
          <w:sz w:val="24"/>
          <w:szCs w:val="24"/>
        </w:rPr>
        <w:t>Kadolkar, I., Kepes, S., &amp; Subramony, M. (2025). Algorithmic management in the gig economy: A systematic review and research integration. Journal of Organizational Behavior, 46(7), 1057–1080. https://doi.org/10.1002/job.2831</w:t>
      </w:r>
    </w:p>
  </w:endnote>
  <w:endnote w:id="20">
    <w:p w14:paraId="2F11B3A7" w14:textId="477B8ADC" w:rsidR="00A4302D" w:rsidRDefault="00A4302D">
      <w:pPr>
        <w:pStyle w:val="aa"/>
      </w:pPr>
      <w:r>
        <w:rPr>
          <w:rStyle w:val="a9"/>
        </w:rPr>
        <w:endnoteRef/>
      </w:r>
      <w:r>
        <w:t xml:space="preserve"> </w:t>
      </w:r>
      <w:r w:rsidRPr="00FE1CE0">
        <w:rPr>
          <w:rFonts w:ascii="Times New Roman" w:eastAsia="宋体" w:hAnsi="Times New Roman"/>
          <w:sz w:val="24"/>
          <w:szCs w:val="24"/>
        </w:rPr>
        <w:t>Bravo, G., &amp; Tamburino, L. (2008). The evolution of trust in non-simultaneous exchange situations. Rationality and Society, 20(1), 85–113.</w:t>
      </w:r>
      <w:r w:rsidR="00B61442">
        <w:rPr>
          <w:rFonts w:ascii="Times New Roman" w:eastAsia="宋体" w:hAnsi="Times New Roman" w:hint="eastAsia"/>
          <w:sz w:val="24"/>
          <w:szCs w:val="24"/>
        </w:rPr>
        <w:t xml:space="preserve"> </w:t>
      </w:r>
      <w:r w:rsidR="00B61442" w:rsidRPr="00B61442">
        <w:rPr>
          <w:rFonts w:ascii="Times New Roman" w:eastAsia="宋体" w:hAnsi="Times New Roman"/>
          <w:sz w:val="24"/>
          <w:szCs w:val="24"/>
        </w:rPr>
        <w:t>https://doi.org/10.1177/1043463107085441</w:t>
      </w:r>
    </w:p>
  </w:endnote>
  <w:endnote w:id="21">
    <w:p w14:paraId="4633FE82" w14:textId="52B26F06" w:rsidR="00A4302D" w:rsidRDefault="00A4302D">
      <w:pPr>
        <w:pStyle w:val="aa"/>
      </w:pPr>
      <w:r>
        <w:rPr>
          <w:rStyle w:val="a9"/>
        </w:rPr>
        <w:endnoteRef/>
      </w:r>
      <w:r>
        <w:t xml:space="preserve"> </w:t>
      </w:r>
      <w:r w:rsidRPr="00FE1CE0">
        <w:rPr>
          <w:rFonts w:ascii="Times New Roman" w:eastAsia="宋体" w:hAnsi="Times New Roman"/>
          <w:sz w:val="24"/>
          <w:szCs w:val="24"/>
        </w:rPr>
        <w:t>H</w:t>
      </w:r>
      <w:r w:rsidR="00D47519" w:rsidRPr="00D47519">
        <w:rPr>
          <w:rFonts w:ascii="Times New Roman" w:eastAsia="宋体" w:hAnsi="Times New Roman"/>
          <w:sz w:val="24"/>
          <w:szCs w:val="24"/>
        </w:rPr>
        <w:t>assani-Mahmooei, B., &amp; Parris, B.W. (2013). Resource scarcity, effort allocation and environmental security: An agent-based theoretical approach. Economic Modelling, 30, 183-192.</w:t>
      </w:r>
      <w:r w:rsidR="00D47519">
        <w:rPr>
          <w:rFonts w:ascii="Times New Roman" w:eastAsia="宋体" w:hAnsi="Times New Roman" w:hint="eastAsia"/>
          <w:sz w:val="24"/>
          <w:szCs w:val="24"/>
        </w:rPr>
        <w:t xml:space="preserve"> DOI: </w:t>
      </w:r>
      <w:r w:rsidR="00D47519" w:rsidRPr="00D47519">
        <w:rPr>
          <w:rFonts w:ascii="Times New Roman" w:eastAsia="宋体" w:hAnsi="Times New Roman"/>
          <w:sz w:val="24"/>
          <w:szCs w:val="24"/>
        </w:rPr>
        <w:t>10.1016/j.econmod.2012.08.020</w:t>
      </w:r>
    </w:p>
  </w:endnote>
  <w:endnote w:id="22">
    <w:p w14:paraId="29C17CC8" w14:textId="26D7F971" w:rsidR="00F14955" w:rsidRPr="00D56388" w:rsidRDefault="00F14955" w:rsidP="00F14955">
      <w:pPr>
        <w:pStyle w:val="aa"/>
        <w:rPr>
          <w:rFonts w:ascii="Times New Roman" w:eastAsia="宋体" w:hAnsi="Times New Roman"/>
          <w:sz w:val="24"/>
          <w:szCs w:val="24"/>
        </w:rPr>
      </w:pPr>
      <w:r>
        <w:rPr>
          <w:rStyle w:val="a9"/>
        </w:rPr>
        <w:endnoteRef/>
      </w:r>
      <w:r>
        <w:t xml:space="preserve"> </w:t>
      </w:r>
      <w:r w:rsidRPr="00F14955">
        <w:rPr>
          <w:rFonts w:ascii="Times New Roman" w:eastAsia="宋体" w:hAnsi="Times New Roman"/>
          <w:sz w:val="24"/>
          <w:szCs w:val="24"/>
        </w:rPr>
        <w:t>Wilensky, U., &amp; Rand, W. (2015). An introduction to agent-based modeling: Modeling natural, social, and engineered complex systems with NetLogo. MIT Press.</w:t>
      </w:r>
    </w:p>
  </w:endnote>
  <w:endnote w:id="23">
    <w:p w14:paraId="5DC3364F" w14:textId="4F87C687" w:rsidR="00F14955" w:rsidRPr="008163C1" w:rsidRDefault="00F14955" w:rsidP="00F14955">
      <w:pPr>
        <w:pStyle w:val="aa"/>
        <w:rPr>
          <w:rFonts w:ascii="Times New Roman" w:eastAsia="宋体" w:hAnsi="Times New Roman"/>
          <w:sz w:val="24"/>
          <w:szCs w:val="24"/>
        </w:rPr>
      </w:pPr>
      <w:r>
        <w:rPr>
          <w:rStyle w:val="a9"/>
        </w:rPr>
        <w:endnoteRef/>
      </w:r>
      <w:r>
        <w:t xml:space="preserve"> </w:t>
      </w:r>
      <w:r w:rsidRPr="008163C1">
        <w:rPr>
          <w:rFonts w:ascii="Times New Roman" w:eastAsia="宋体" w:hAnsi="Times New Roman"/>
          <w:sz w:val="24"/>
          <w:szCs w:val="24"/>
        </w:rPr>
        <w:t>Railsback, S. F., &amp; Grimm, V. (2019). Agent-Based and Individual-Based Modeling: A Practical Introduction (2nd ed.). Princeton University Press.</w:t>
      </w:r>
    </w:p>
  </w:endnote>
  <w:endnote w:id="24">
    <w:p w14:paraId="2D604972" w14:textId="1E28ACD4" w:rsidR="00D56388" w:rsidRPr="008163C1" w:rsidRDefault="00D56388" w:rsidP="00D56388">
      <w:pPr>
        <w:pStyle w:val="aa"/>
        <w:rPr>
          <w:rFonts w:ascii="Times New Roman" w:eastAsia="宋体" w:hAnsi="Times New Roman"/>
          <w:sz w:val="24"/>
          <w:szCs w:val="24"/>
        </w:rPr>
      </w:pPr>
      <w:r>
        <w:rPr>
          <w:rStyle w:val="a9"/>
        </w:rPr>
        <w:endnoteRef/>
      </w:r>
      <w:r w:rsidR="008163C1">
        <w:rPr>
          <w:rFonts w:hint="eastAsia"/>
        </w:rPr>
        <w:t xml:space="preserve"> </w:t>
      </w:r>
      <w:r w:rsidR="00F566E5" w:rsidRPr="00F566E5">
        <w:rPr>
          <w:rFonts w:ascii="Times New Roman" w:eastAsia="宋体" w:hAnsi="Times New Roman"/>
          <w:sz w:val="24"/>
          <w:szCs w:val="24"/>
        </w:rPr>
        <w:t xml:space="preserve">Wood, A.J., &amp; Lehdonvirta, V. (2019). Platform Labour and Structured Antagonism: Understanding the Origins of Protest in the Gig Economy. SSRN Electronic Journal. http://dx.doi.org/10.2139/ssrn.3357804 </w:t>
      </w:r>
    </w:p>
  </w:endnote>
  <w:endnote w:id="25">
    <w:p w14:paraId="3D4E3173" w14:textId="0B93358B" w:rsidR="005A510D" w:rsidRPr="00D04BCF" w:rsidRDefault="005A510D">
      <w:pPr>
        <w:pStyle w:val="aa"/>
        <w:rPr>
          <w:rFonts w:ascii="Times New Roman" w:eastAsia="宋体" w:hAnsi="Times New Roman"/>
          <w:sz w:val="24"/>
          <w:szCs w:val="24"/>
          <w:lang w:val="fr-FR"/>
        </w:rPr>
      </w:pPr>
      <w:r>
        <w:rPr>
          <w:rStyle w:val="a9"/>
        </w:rPr>
        <w:endnoteRef/>
      </w:r>
      <w:r>
        <w:t xml:space="preserve"> </w:t>
      </w:r>
      <w:r w:rsidRPr="005A510D">
        <w:rPr>
          <w:rFonts w:ascii="Times New Roman" w:eastAsia="宋体" w:hAnsi="Times New Roman"/>
          <w:sz w:val="24"/>
          <w:szCs w:val="24"/>
        </w:rPr>
        <w:t xml:space="preserve">Dedema, B., Kroesen, M., Chorus, C., &amp; van Wee, B. (2024). Socio-technical issues in the platform-mediated gig economy: A systematic literature review. Journal of the Association for Information Science and Technology, 75(1), 3–25. </w:t>
      </w:r>
      <w:hyperlink r:id="rId1" w:history="1">
        <w:r w:rsidRPr="00D04BCF">
          <w:rPr>
            <w:rFonts w:ascii="Times New Roman" w:eastAsia="宋体" w:hAnsi="Times New Roman"/>
            <w:sz w:val="24"/>
            <w:szCs w:val="24"/>
            <w:lang w:val="fr-FR"/>
          </w:rPr>
          <w:t>https://doi.org/10.1002/asi.24868</w:t>
        </w:r>
      </w:hyperlink>
    </w:p>
  </w:endnote>
  <w:endnote w:id="26">
    <w:p w14:paraId="42D89BC5" w14:textId="62063294" w:rsidR="005A510D" w:rsidRPr="005A510D" w:rsidRDefault="005A510D">
      <w:pPr>
        <w:pStyle w:val="aa"/>
        <w:rPr>
          <w:rFonts w:ascii="Times New Roman" w:eastAsia="宋体" w:hAnsi="Times New Roman"/>
          <w:sz w:val="24"/>
          <w:szCs w:val="24"/>
        </w:rPr>
      </w:pPr>
      <w:r>
        <w:rPr>
          <w:rStyle w:val="a9"/>
        </w:rPr>
        <w:endnoteRef/>
      </w:r>
      <w:r w:rsidRPr="00D04BCF">
        <w:rPr>
          <w:rFonts w:ascii="Times New Roman" w:eastAsia="宋体" w:hAnsi="Times New Roman"/>
          <w:sz w:val="24"/>
          <w:szCs w:val="24"/>
          <w:lang w:val="fr-FR"/>
        </w:rPr>
        <w:t xml:space="preserve"> Yang, Q.-L., Hua, S.-J., Liu, L.-J., &amp; Yang, Y.-L. (2025). </w:t>
      </w:r>
      <w:r w:rsidRPr="005A510D">
        <w:rPr>
          <w:rFonts w:ascii="Times New Roman" w:eastAsia="宋体" w:hAnsi="Times New Roman"/>
          <w:sz w:val="24"/>
          <w:szCs w:val="24"/>
        </w:rPr>
        <w:t xml:space="preserve">An evolutionary game model with reputation threshold and reputation score to promote trust in the sharing economy. Scientific Reports, 15, 14503. </w:t>
      </w:r>
      <w:hyperlink r:id="rId2" w:history="1">
        <w:r w:rsidRPr="005A510D">
          <w:rPr>
            <w:rFonts w:ascii="Times New Roman" w:eastAsia="宋体" w:hAnsi="Times New Roman"/>
            <w:sz w:val="24"/>
            <w:szCs w:val="24"/>
          </w:rPr>
          <w:t>https://doi.org/10.1038/s41598-025-98728-z</w:t>
        </w:r>
      </w:hyperlink>
    </w:p>
  </w:endnote>
  <w:endnote w:id="27">
    <w:p w14:paraId="431E17CD" w14:textId="10F23F91" w:rsidR="00CF6B26" w:rsidRPr="005A510D" w:rsidRDefault="00CF6B26">
      <w:pPr>
        <w:pStyle w:val="aa"/>
        <w:rPr>
          <w:rFonts w:ascii="Times New Roman" w:eastAsia="宋体" w:hAnsi="Times New Roman"/>
          <w:sz w:val="24"/>
          <w:szCs w:val="24"/>
        </w:rPr>
      </w:pPr>
      <w:r>
        <w:rPr>
          <w:rStyle w:val="a9"/>
        </w:rPr>
        <w:endnoteRef/>
      </w:r>
      <w:r>
        <w:t xml:space="preserve"> </w:t>
      </w:r>
      <w:r w:rsidRPr="005A510D">
        <w:rPr>
          <w:rFonts w:ascii="Times New Roman" w:eastAsia="宋体" w:hAnsi="Times New Roman"/>
          <w:sz w:val="24"/>
          <w:szCs w:val="24"/>
        </w:rPr>
        <w:t xml:space="preserve">Pires, D. L., Erovenko, I. V., &amp; Broom, M. (2023). Network topology and movement cost, not updating mechanism, determine the evolution of cooperation in mobile structured populations. PLOS ONE, 18(8), e0289366. </w:t>
      </w:r>
      <w:hyperlink r:id="rId3" w:history="1">
        <w:r w:rsidRPr="005A510D">
          <w:rPr>
            <w:rFonts w:ascii="Times New Roman" w:eastAsia="宋体" w:hAnsi="Times New Roman"/>
            <w:sz w:val="24"/>
            <w:szCs w:val="24"/>
          </w:rPr>
          <w:t>https://doi.org/10.1371/journal.pone.0289366</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C26C" w14:textId="77777777" w:rsidR="00506095" w:rsidRDefault="00C62B29">
    <w:pPr>
      <w:jc w:val="center"/>
    </w:pPr>
    <w:r>
      <w:rPr>
        <w:sz w:val="20"/>
        <w:szCs w:val="20"/>
      </w:rPr>
      <w:fldChar w:fldCharType="begin"/>
    </w:r>
    <w:r>
      <w:rPr>
        <w:rFonts w:eastAsia="Arial"/>
        <w:sz w:val="20"/>
        <w:szCs w:val="20"/>
      </w:rPr>
      <w:instrText>PAGE</w:instrText>
    </w:r>
    <w:r>
      <w:rPr>
        <w:sz w:val="20"/>
        <w:szCs w:val="20"/>
      </w:rPr>
      <w:fldChar w:fldCharType="separate"/>
    </w:r>
    <w:r w:rsidR="00FE1CE0">
      <w:rPr>
        <w:rFonts w:eastAsia="Arial"/>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D0FA8" w14:textId="77777777" w:rsidR="00465F5C" w:rsidRDefault="00465F5C">
      <w:r>
        <w:separator/>
      </w:r>
    </w:p>
  </w:footnote>
  <w:footnote w:type="continuationSeparator" w:id="0">
    <w:p w14:paraId="40BBC1AA" w14:textId="77777777" w:rsidR="00465F5C" w:rsidRDefault="00465F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B5A7E"/>
    <w:multiLevelType w:val="multilevel"/>
    <w:tmpl w:val="EFA8891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6445DD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20D11DF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37E343A2"/>
    <w:multiLevelType w:val="hybridMultilevel"/>
    <w:tmpl w:val="E37A83A6"/>
    <w:lvl w:ilvl="0" w:tplc="F4DC4F82">
      <w:start w:val="1"/>
      <w:numFmt w:val="bullet"/>
      <w:lvlText w:val="●"/>
      <w:lvlJc w:val="left"/>
      <w:pPr>
        <w:ind w:left="720" w:hanging="360"/>
      </w:pPr>
    </w:lvl>
    <w:lvl w:ilvl="1" w:tplc="7E2AA4FA">
      <w:start w:val="1"/>
      <w:numFmt w:val="bullet"/>
      <w:lvlText w:val="○"/>
      <w:lvlJc w:val="left"/>
      <w:pPr>
        <w:ind w:left="1440" w:hanging="360"/>
      </w:pPr>
    </w:lvl>
    <w:lvl w:ilvl="2" w:tplc="BEC28C58">
      <w:start w:val="1"/>
      <w:numFmt w:val="bullet"/>
      <w:lvlText w:val="■"/>
      <w:lvlJc w:val="left"/>
      <w:pPr>
        <w:ind w:left="2160" w:hanging="360"/>
      </w:pPr>
    </w:lvl>
    <w:lvl w:ilvl="3" w:tplc="AAEC9BA8">
      <w:start w:val="1"/>
      <w:numFmt w:val="bullet"/>
      <w:lvlText w:val="●"/>
      <w:lvlJc w:val="left"/>
      <w:pPr>
        <w:ind w:left="2880" w:hanging="360"/>
      </w:pPr>
    </w:lvl>
    <w:lvl w:ilvl="4" w:tplc="FBB2A0AC">
      <w:start w:val="1"/>
      <w:numFmt w:val="bullet"/>
      <w:lvlText w:val="○"/>
      <w:lvlJc w:val="left"/>
      <w:pPr>
        <w:ind w:left="3600" w:hanging="360"/>
      </w:pPr>
    </w:lvl>
    <w:lvl w:ilvl="5" w:tplc="507614C6">
      <w:start w:val="1"/>
      <w:numFmt w:val="bullet"/>
      <w:lvlText w:val="■"/>
      <w:lvlJc w:val="left"/>
      <w:pPr>
        <w:ind w:left="4320" w:hanging="360"/>
      </w:pPr>
    </w:lvl>
    <w:lvl w:ilvl="6" w:tplc="3C285DB2">
      <w:start w:val="1"/>
      <w:numFmt w:val="bullet"/>
      <w:lvlText w:val="●"/>
      <w:lvlJc w:val="left"/>
      <w:pPr>
        <w:ind w:left="5040" w:hanging="360"/>
      </w:pPr>
    </w:lvl>
    <w:lvl w:ilvl="7" w:tplc="0BB469D4">
      <w:start w:val="1"/>
      <w:numFmt w:val="bullet"/>
      <w:lvlText w:val="●"/>
      <w:lvlJc w:val="left"/>
      <w:pPr>
        <w:ind w:left="5760" w:hanging="360"/>
      </w:pPr>
    </w:lvl>
    <w:lvl w:ilvl="8" w:tplc="4ABC8532">
      <w:start w:val="1"/>
      <w:numFmt w:val="bullet"/>
      <w:lvlText w:val="●"/>
      <w:lvlJc w:val="left"/>
      <w:pPr>
        <w:ind w:left="6480" w:hanging="360"/>
      </w:pPr>
    </w:lvl>
  </w:abstractNum>
  <w:abstractNum w:abstractNumId="4" w15:restartNumberingAfterBreak="0">
    <w:nsid w:val="525B334F"/>
    <w:multiLevelType w:val="multilevel"/>
    <w:tmpl w:val="554EEAC2"/>
    <w:lvl w:ilvl="0">
      <w:start w:val="2"/>
      <w:numFmt w:val="decimal"/>
      <w:lvlText w:val="%1."/>
      <w:lvlJc w:val="left"/>
      <w:pPr>
        <w:ind w:left="638" w:hanging="63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61944D4"/>
    <w:multiLevelType w:val="multilevel"/>
    <w:tmpl w:val="08A26B0E"/>
    <w:lvl w:ilvl="0">
      <w:start w:val="1"/>
      <w:numFmt w:val="decimal"/>
      <w:lvlText w:val="%1."/>
      <w:lvlJc w:val="left"/>
      <w:pPr>
        <w:ind w:left="425" w:hanging="425"/>
      </w:pPr>
      <w:rPr>
        <w:b/>
        <w:bCs/>
        <w:sz w:val="32"/>
        <w:szCs w:val="3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622201F7"/>
    <w:multiLevelType w:val="multilevel"/>
    <w:tmpl w:val="08A26B0E"/>
    <w:lvl w:ilvl="0">
      <w:start w:val="1"/>
      <w:numFmt w:val="decimal"/>
      <w:lvlText w:val="%1."/>
      <w:lvlJc w:val="left"/>
      <w:pPr>
        <w:ind w:left="425" w:hanging="425"/>
      </w:pPr>
      <w:rPr>
        <w:b/>
        <w:bCs/>
        <w:sz w:val="32"/>
        <w:szCs w:val="3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6B1139C2"/>
    <w:multiLevelType w:val="hybridMultilevel"/>
    <w:tmpl w:val="F01E4162"/>
    <w:lvl w:ilvl="0" w:tplc="42DC4802">
      <w:start w:val="1"/>
      <w:numFmt w:val="decimal"/>
      <w:lvlText w:val="%1."/>
      <w:lvlJc w:val="left"/>
      <w:pPr>
        <w:ind w:left="405" w:hanging="405"/>
      </w:pPr>
      <w:rPr>
        <w:rFonts w:hint="default"/>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96206460">
    <w:abstractNumId w:val="3"/>
    <w:lvlOverride w:ilvl="0">
      <w:startOverride w:val="1"/>
    </w:lvlOverride>
  </w:num>
  <w:num w:numId="2" w16cid:durableId="1351106671">
    <w:abstractNumId w:val="0"/>
  </w:num>
  <w:num w:numId="3" w16cid:durableId="1247425916">
    <w:abstractNumId w:val="7"/>
  </w:num>
  <w:num w:numId="4" w16cid:durableId="720902387">
    <w:abstractNumId w:val="6"/>
  </w:num>
  <w:num w:numId="5" w16cid:durableId="2079207717">
    <w:abstractNumId w:val="1"/>
  </w:num>
  <w:num w:numId="6" w16cid:durableId="729574184">
    <w:abstractNumId w:val="2"/>
  </w:num>
  <w:num w:numId="7" w16cid:durableId="1415930885">
    <w:abstractNumId w:val="4"/>
  </w:num>
  <w:num w:numId="8" w16cid:durableId="276303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095"/>
    <w:rsid w:val="00045924"/>
    <w:rsid w:val="0005596E"/>
    <w:rsid w:val="00093527"/>
    <w:rsid w:val="000964E3"/>
    <w:rsid w:val="000E1887"/>
    <w:rsid w:val="000E4448"/>
    <w:rsid w:val="0013468C"/>
    <w:rsid w:val="00134E1B"/>
    <w:rsid w:val="0014788B"/>
    <w:rsid w:val="00170FC6"/>
    <w:rsid w:val="00175D7D"/>
    <w:rsid w:val="001839A8"/>
    <w:rsid w:val="001D5113"/>
    <w:rsid w:val="002138A4"/>
    <w:rsid w:val="00217700"/>
    <w:rsid w:val="00220101"/>
    <w:rsid w:val="00220B2F"/>
    <w:rsid w:val="00233F1D"/>
    <w:rsid w:val="002371F3"/>
    <w:rsid w:val="002475BD"/>
    <w:rsid w:val="0026625E"/>
    <w:rsid w:val="00294F8B"/>
    <w:rsid w:val="002A4A37"/>
    <w:rsid w:val="002A5D27"/>
    <w:rsid w:val="002B0A3D"/>
    <w:rsid w:val="002D3B5B"/>
    <w:rsid w:val="002D6F27"/>
    <w:rsid w:val="002E2F97"/>
    <w:rsid w:val="00357CD2"/>
    <w:rsid w:val="00367072"/>
    <w:rsid w:val="003B1A9F"/>
    <w:rsid w:val="003E3908"/>
    <w:rsid w:val="00416002"/>
    <w:rsid w:val="00465F5C"/>
    <w:rsid w:val="00467AD2"/>
    <w:rsid w:val="00496DD1"/>
    <w:rsid w:val="004A7C9A"/>
    <w:rsid w:val="004D3E4E"/>
    <w:rsid w:val="004F0D0F"/>
    <w:rsid w:val="00506095"/>
    <w:rsid w:val="005312D6"/>
    <w:rsid w:val="00575191"/>
    <w:rsid w:val="00575F86"/>
    <w:rsid w:val="005A510D"/>
    <w:rsid w:val="005B14CB"/>
    <w:rsid w:val="005C2E89"/>
    <w:rsid w:val="005D6896"/>
    <w:rsid w:val="005F1707"/>
    <w:rsid w:val="00600346"/>
    <w:rsid w:val="00632786"/>
    <w:rsid w:val="00695A77"/>
    <w:rsid w:val="006D0878"/>
    <w:rsid w:val="006F6EE5"/>
    <w:rsid w:val="007254E0"/>
    <w:rsid w:val="00775945"/>
    <w:rsid w:val="00787023"/>
    <w:rsid w:val="0079339B"/>
    <w:rsid w:val="007A79F0"/>
    <w:rsid w:val="007B4660"/>
    <w:rsid w:val="007C38C0"/>
    <w:rsid w:val="007E7FBC"/>
    <w:rsid w:val="008067E3"/>
    <w:rsid w:val="008163C1"/>
    <w:rsid w:val="008275F7"/>
    <w:rsid w:val="00873A2A"/>
    <w:rsid w:val="0088497C"/>
    <w:rsid w:val="00897963"/>
    <w:rsid w:val="008A3379"/>
    <w:rsid w:val="008E3E3F"/>
    <w:rsid w:val="008E573C"/>
    <w:rsid w:val="008E5D03"/>
    <w:rsid w:val="009126A1"/>
    <w:rsid w:val="00925CA5"/>
    <w:rsid w:val="00974B4B"/>
    <w:rsid w:val="00983459"/>
    <w:rsid w:val="0099546B"/>
    <w:rsid w:val="009A3D70"/>
    <w:rsid w:val="009A72B0"/>
    <w:rsid w:val="009F4E03"/>
    <w:rsid w:val="00A4302D"/>
    <w:rsid w:val="00A46A9C"/>
    <w:rsid w:val="00A525A3"/>
    <w:rsid w:val="00A74110"/>
    <w:rsid w:val="00A861AA"/>
    <w:rsid w:val="00A930AE"/>
    <w:rsid w:val="00AB2614"/>
    <w:rsid w:val="00B33A36"/>
    <w:rsid w:val="00B54949"/>
    <w:rsid w:val="00B61442"/>
    <w:rsid w:val="00BB54C1"/>
    <w:rsid w:val="00C0542D"/>
    <w:rsid w:val="00C21226"/>
    <w:rsid w:val="00C62B29"/>
    <w:rsid w:val="00C74655"/>
    <w:rsid w:val="00CE4D27"/>
    <w:rsid w:val="00CE7175"/>
    <w:rsid w:val="00CF3E0F"/>
    <w:rsid w:val="00CF6B26"/>
    <w:rsid w:val="00D04BCF"/>
    <w:rsid w:val="00D30B79"/>
    <w:rsid w:val="00D47519"/>
    <w:rsid w:val="00D56388"/>
    <w:rsid w:val="00DA03B7"/>
    <w:rsid w:val="00DB71A4"/>
    <w:rsid w:val="00DD5AA5"/>
    <w:rsid w:val="00DE1004"/>
    <w:rsid w:val="00DF1FD2"/>
    <w:rsid w:val="00E6391E"/>
    <w:rsid w:val="00E86B90"/>
    <w:rsid w:val="00EC2DA2"/>
    <w:rsid w:val="00EC3E96"/>
    <w:rsid w:val="00F11C07"/>
    <w:rsid w:val="00F14955"/>
    <w:rsid w:val="00F16D29"/>
    <w:rsid w:val="00F2080A"/>
    <w:rsid w:val="00F25747"/>
    <w:rsid w:val="00F548A9"/>
    <w:rsid w:val="00F566E5"/>
    <w:rsid w:val="00F64AF7"/>
    <w:rsid w:val="00F77664"/>
    <w:rsid w:val="00F97366"/>
    <w:rsid w:val="00FB0C92"/>
    <w:rsid w:val="00FB2A7C"/>
    <w:rsid w:val="00FC1676"/>
    <w:rsid w:val="00FE0B3C"/>
    <w:rsid w:val="00FE1CE0"/>
    <w:rsid w:val="00FE6989"/>
    <w:rsid w:val="00FF2D24"/>
    <w:rsid w:val="00FF7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903E67"/>
  <w15:docId w15:val="{FEE79501-4A76-4648-AF43-AEE0FCCC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rsid w:val="00FE1CE0"/>
    <w:pPr>
      <w:spacing w:before="360" w:after="180"/>
      <w:outlineLvl w:val="0"/>
    </w:pPr>
    <w:rPr>
      <w:rFonts w:ascii="Times New Roman" w:eastAsia="宋体" w:hAnsi="Times New Roman"/>
      <w:b/>
      <w:bCs/>
      <w:color w:val="000000" w:themeColor="text1"/>
      <w:sz w:val="30"/>
      <w:szCs w:val="36"/>
    </w:rPr>
  </w:style>
  <w:style w:type="paragraph" w:styleId="2">
    <w:name w:val="heading 2"/>
    <w:uiPriority w:val="9"/>
    <w:unhideWhenUsed/>
    <w:qFormat/>
    <w:rsid w:val="002A4A37"/>
    <w:pPr>
      <w:spacing w:before="240" w:after="120"/>
      <w:outlineLvl w:val="1"/>
    </w:pPr>
    <w:rPr>
      <w:rFonts w:eastAsia="Arial"/>
      <w:b/>
      <w:bCs/>
      <w:color w:val="000000" w:themeColor="text1"/>
      <w:sz w:val="28"/>
      <w:szCs w:val="28"/>
    </w:rPr>
  </w:style>
  <w:style w:type="paragraph" w:styleId="3">
    <w:name w:val="heading 3"/>
    <w:uiPriority w:val="9"/>
    <w:unhideWhenUsed/>
    <w:qFormat/>
    <w:rsid w:val="002A4A37"/>
    <w:pPr>
      <w:spacing w:before="180" w:after="80"/>
      <w:outlineLvl w:val="2"/>
    </w:pPr>
    <w:rPr>
      <w:rFonts w:eastAsia="Arial"/>
      <w:b/>
      <w:bCs/>
      <w:color w:val="000000" w:themeColor="text1"/>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unhideWhenUsed/>
    <w:rPr>
      <w:sz w:val="20"/>
      <w:szCs w:val="20"/>
    </w:rPr>
  </w:style>
  <w:style w:type="character" w:customStyle="1" w:styleId="ab">
    <w:name w:val="尾注文本 字符"/>
    <w:link w:val="aa"/>
    <w:uiPriority w:val="99"/>
    <w:unhideWhenUsed/>
    <w:rPr>
      <w:sz w:val="20"/>
      <w:szCs w:val="20"/>
    </w:rPr>
  </w:style>
  <w:style w:type="character" w:styleId="ac">
    <w:name w:val="Placeholder Text"/>
    <w:basedOn w:val="a0"/>
    <w:uiPriority w:val="99"/>
    <w:semiHidden/>
    <w:rsid w:val="00D30B79"/>
    <w:rPr>
      <w:color w:val="666666"/>
    </w:rPr>
  </w:style>
  <w:style w:type="paragraph" w:styleId="ad">
    <w:name w:val="caption"/>
    <w:basedOn w:val="a"/>
    <w:next w:val="a"/>
    <w:uiPriority w:val="35"/>
    <w:unhideWhenUsed/>
    <w:qFormat/>
    <w:rsid w:val="00FF2D24"/>
    <w:rPr>
      <w:rFonts w:asciiTheme="majorHAnsi" w:eastAsia="黑体" w:hAnsiTheme="majorHAnsi" w:cstheme="majorBidi"/>
      <w:sz w:val="20"/>
      <w:szCs w:val="20"/>
    </w:rPr>
  </w:style>
  <w:style w:type="character" w:styleId="ae">
    <w:name w:val="Unresolved Mention"/>
    <w:basedOn w:val="a0"/>
    <w:uiPriority w:val="99"/>
    <w:semiHidden/>
    <w:unhideWhenUsed/>
    <w:rsid w:val="00695A77"/>
    <w:rPr>
      <w:color w:val="605E5C"/>
      <w:shd w:val="clear" w:color="auto" w:fill="E1DFDD"/>
    </w:rPr>
  </w:style>
  <w:style w:type="table" w:styleId="af">
    <w:name w:val="Table Grid"/>
    <w:basedOn w:val="a1"/>
    <w:uiPriority w:val="39"/>
    <w:rsid w:val="00F548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0">
    <w:name w:val="Plain Table 5"/>
    <w:basedOn w:val="a1"/>
    <w:uiPriority w:val="45"/>
    <w:rsid w:val="00F548A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endnotes.xml.rels><?xml version="1.0" encoding="UTF-8" standalone="yes"?>
<Relationships xmlns="http://schemas.openxmlformats.org/package/2006/relationships"><Relationship Id="rId3" Type="http://schemas.openxmlformats.org/officeDocument/2006/relationships/hyperlink" Target="https://doi.org/10.1371/journal.pone.0289366" TargetMode="External"/><Relationship Id="rId2" Type="http://schemas.openxmlformats.org/officeDocument/2006/relationships/hyperlink" Target="https://doi.org/10.1038/s41598-025-98728-z" TargetMode="External"/><Relationship Id="rId1" Type="http://schemas.openxmlformats.org/officeDocument/2006/relationships/hyperlink" Target="https://doi.org/10.1002/asi.2486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FC62C-FA8A-4ACC-AAC8-E8E9B378F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2419</TotalTime>
  <Pages>31</Pages>
  <Words>11656</Words>
  <Characters>14572</Characters>
  <Application>Microsoft Office Word</Application>
  <DocSecurity>0</DocSecurity>
  <Lines>560</Lines>
  <Paragraphs>391</Paragraphs>
  <ScaleCrop>false</ScaleCrop>
  <Company/>
  <LinksUpToDate>false</LinksUpToDate>
  <CharactersWithSpaces>25837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郁 丹宁</cp:lastModifiedBy>
  <cp:revision>39</cp:revision>
  <dcterms:created xsi:type="dcterms:W3CDTF">2026-04-17T13:20:00Z</dcterms:created>
  <dcterms:modified xsi:type="dcterms:W3CDTF">2026-04-22T05:43:00Z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8cd85e83-59eb-483b-a705-7f44b6c3bee6</vt:lpwstr>
  </property>
</Properties>
</file>