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color w:val="3c78d8"/>
          <w:sz w:val="46"/>
          <w:szCs w:val="46"/>
        </w:rPr>
      </w:pP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מעגלי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שיח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- 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יצחק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רבין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4822825</wp:posOffset>
            </wp:positionH>
            <wp:positionV relativeFrom="paragraph">
              <wp:posOffset>114300</wp:posOffset>
            </wp:positionV>
            <wp:extent cx="844550" cy="8445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84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color w:val="3c78d8"/>
          <w:sz w:val="46"/>
          <w:szCs w:val="46"/>
        </w:rPr>
      </w:pP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בית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הספר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לוי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אשכול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color w:val="3c78d8"/>
          <w:sz w:val="46"/>
          <w:szCs w:val="46"/>
          <w:rtl w:val="1"/>
        </w:rPr>
        <w:t xml:space="preserve">חולון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color w:val="3c78d8"/>
          <w:sz w:val="26"/>
          <w:szCs w:val="26"/>
        </w:rPr>
      </w:pP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רותם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כהן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רכזת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חברתית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3c78d8"/>
          <w:sz w:val="26"/>
          <w:szCs w:val="26"/>
          <w:rtl w:val="1"/>
        </w:rPr>
        <w:t xml:space="preserve">ערכית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לכרזות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כרזות</w:t>
      </w:r>
      <w:r w:rsidDel="00000000" w:rsidR="00000000" w:rsidRPr="00000000">
        <w:rPr>
          <w:rtl w:val="1"/>
        </w:rPr>
        <w:t xml:space="preserve"> + 2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כרזה</w:t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חיוביים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התוצר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הסופי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ולניילן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הכרזות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</w:p>
    <w:p w:rsidR="00000000" w:rsidDel="00000000" w:rsidP="00000000" w:rsidRDefault="00000000" w:rsidRPr="00000000" w14:paraId="0000002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שכבה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צעירה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7" w:tblpY="0"/>
        <w:bidiVisual w:val="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'2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'3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'2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6: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7: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8: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9: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10: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11: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12: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bidi w:val="1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שכבה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בוגרת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'1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47" w:tblpY="0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'2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'2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'2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6: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7: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8: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9: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10: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abincenter.org.il/%d7%97%d7%99%d7%a0%d7%95%d7%9a-%d7%9b%d7%a8%d7%96%d7%95%d7%aa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rabincenter.org.il/%d7%97%d7%99%d7%a0%d7%95%d7%9a-%d7%9b%d7%a8%d7%96%d7%95%d7%aa/" TargetMode="External"/><Relationship Id="rId8" Type="http://schemas.openxmlformats.org/officeDocument/2006/relationships/hyperlink" Target="https://www.rabincenter.org.il/%d7%97%d7%99%d7%a0%d7%95%d7%9a-%d7%9b%d7%a8%d7%96%d7%95%d7%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