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Penyesuaian Dropdown Pekerjaan Pemohon pada Aplikasi Web Tapera</w:t>
      </w:r>
    </w:p>
    <w:p/>
    <w:p>
      <w:r>
        <w:rPr>
          <w:b/>
        </w:rPr>
        <w:t>Rincian Dokumen</w:t>
      </w:r>
    </w:p>
    <w:p>
      <w:r>
        <w:rPr>
          <w:b/>
        </w:rPr>
        <w:t>Tanggal Dibuat</w:t>
      </w:r>
      <w:r>
        <w:t>: 23 Juli 2026</w:t>
      </w:r>
    </w:p>
    <w:p>
      <w:r>
        <w:rPr>
          <w:b/>
        </w:rPr>
        <w:t>Dibuat/Revisi Oleh</w:t>
      </w:r>
      <w:r>
        <w:t>: Yudha Pratama</w:t>
      </w:r>
    </w:p>
    <w:p>
      <w:r>
        <w:rPr>
          <w:b/>
        </w:rPr>
        <w:t>Disetujui Oleh</w:t>
      </w:r>
      <w:r>
        <w:t>: Yudha Pratama</w:t>
      </w:r>
    </w:p>
    <w:p/>
    <w:p>
      <w:r>
        <w:rPr>
          <w:b/>
        </w:rPr>
        <w:t>Kolom Pengesahan</w:t>
      </w:r>
    </w:p>
    <w:p>
      <w:r>
        <w:t>Dokumen ini milik PT Teknologi Kode Indonesia (TLab) dan dilarang diperbanyak atau dilampirkan dalam bentuk apa pun seluruh atau sebagian untuk kepentingan di luar tanpa izin tertulis dari Perusahaan.</w:t>
      </w:r>
    </w:p>
    <w:p>
      <w:r>
        <w:t>Dikeluarkan di</w:t>
        <w:tab/>
        <w:t>: Yogyakarta</w:t>
      </w:r>
    </w:p>
    <w:p>
      <w:r>
        <w:t>Pada Tanggal</w:t>
        <w:tab/>
        <w:t>: 23 Juli 2026</w:t>
      </w:r>
    </w:p>
    <w:p/>
    <w:p>
      <w:r>
        <w:t>Kepada Yth.</w:t>
      </w:r>
    </w:p>
    <w:p>
      <w:r>
        <w:t>Pimpinan Divisi TSI Bank Sumsel Babel</w:t>
      </w:r>
    </w:p>
    <w:p>
      <w:r>
        <w:rPr>
          <w:u w:val="single"/>
        </w:rPr>
        <w:t>Ibu Maulidah Asnediana</w:t>
      </w:r>
    </w:p>
    <w:p>
      <w:r>
        <w:t>di  Palembang</w:t>
      </w:r>
    </w:p>
    <w:p>
      <w:r>
        <w:t>Dengan hormat,</w:t>
      </w:r>
    </w:p>
    <w:p>
      <w:r>
        <w:t>Dalam proses review teknis internal terhadap Change Request yang diajukan oleh Bank Sumsel Babel terkait penambahan opsi "Polisi" pada dropdown Pekerjaan Pemohon di Aplikasi Web Tapera, tim teknis PT Teknologi Kode Indonesia (TLab) telah melakukan analisis menyeluruh terhadap seluruh spesifikasi perubahan yang diminta. Dokumen ini merupakan formalisasi dari temuan dan analisis risiko tersebut, yang disampaikan secara transparan kepada klien sebagai bentuk tanggung jawab profesional vendor, bukan sebagai penolakan, melainkan sebagai upaya melindungi kepentingan jangka panjang proyek dan data klien itu sendiri.</w:t>
      </w:r>
    </w:p>
    <w:p>
      <w:r>
        <w:t>Menindaklanjuti permintaan perubahan pada fitur Pekerjaan Pemohon di Aplikasi Web Tapera, bersama ini kami sampaikan hal-hal sebagai berikut:</w:t>
      </w:r>
    </w:p>
    <w:p/>
    <w:p>
      <w:pPr>
        <w:pStyle w:val="Heading1"/>
      </w:pPr>
      <w:r>
        <w:t>Pernyataan Kebijakan Perusahaan dan Ruang Lingkup</w:t>
      </w:r>
    </w:p>
    <w:p>
      <w:r>
        <w:t>PT Teknologi Kode Indonesia berkomitmen menyediakan produk dan layanan yang berkualitas tinggi dan bermanfaat serta fokus pada kepuasan pelanggan dan keamanan informasi dengan menetapkan, menerapkan, dan memelihara kebijakan mutu (ISO 9001:2015) dan keamanan informasi (ISO 27001:2022) terintegrasi sebagai berikut:</w:t>
      </w:r>
    </w:p>
    <w:p>
      <w:r>
        <w:rPr>
          <w:b/>
        </w:rPr>
        <w:t>Komitmen terhadap Pemenuhan Persyaratan yang Berlaku.</w:t>
      </w:r>
    </w:p>
    <w:p>
      <w:r>
        <w:t>Kami berkomitmen untuk memenuhi seluruh persyaratan pelanggan, peraturan perundangan, serta standar internasional yang relevan dengan kegiatan perusahaan.</w:t>
      </w:r>
    </w:p>
    <w:p>
      <w:r>
        <w:rPr>
          <w:b/>
        </w:rPr>
        <w:t>Komitmen terhadap Perbaikan Berkelanjutan.</w:t>
      </w:r>
    </w:p>
    <w:p>
      <w:r>
        <w:t>Kami berkomitmen untuk melakukan peningkatan berkelanjutan terhadap efektivitas Sistem Manajemen Mutu dan Keamanan Informasi terintegrasi, melalui evaluasi kinerja, audit internal, serta tinjauan manajemen secara berkala.</w:t>
      </w:r>
    </w:p>
    <w:p>
      <w:r>
        <w:rPr>
          <w:b/>
        </w:rPr>
        <w:t>Komitmen terhadap Perlindungan Informasi.</w:t>
      </w:r>
    </w:p>
    <w:p>
      <w:r>
        <w:t>Kami menjamin penerapan prinsip kerahasiaan, integritas, dan ketersediaan pada seluruh aset informasi perusahaan, pelanggan, dan mitra bisnis, untuk mencegah kebocoran, penyalahgunaan, atau kehilangan data.</w:t>
      </w:r>
    </w:p>
    <w:p>
      <w:r>
        <w:rPr>
          <w:b/>
        </w:rPr>
        <w:t>Ketersediaan Informasi yang Terdokumentasi.</w:t>
      </w:r>
    </w:p>
    <w:p>
      <w:r>
        <w:t>Kami memastikan ketersediaan informasi yang terdokumentasi dikelola dan dikendalikan sesuai dengan Kebijakan Operasional Keamanan Informasi yang berlaku.</w:t>
      </w:r>
    </w:p>
    <w:p>
      <w:r>
        <w:rPr>
          <w:b/>
        </w:rPr>
        <w:t>Komunikasi ke Karyawan dan Pihak Berkepentingan.</w:t>
      </w:r>
    </w:p>
    <w:p>
      <w:r>
        <w:t>Kami berkomitmen untuk mengomunikasikan tanggung jawab mutu dan keamanan informasi kepada seluruh karyawan perusahaan dan pihak berkepentingan.</w:t>
      </w:r>
    </w:p>
    <w:p/>
    <w:p>
      <w:pPr>
        <w:pStyle w:val="Heading1"/>
      </w:pPr>
      <w:r>
        <w:t>Detail Change Request Dropdown Pekerjaan Pemohon</w:t>
      </w:r>
    </w:p>
    <w:p>
      <w:r>
        <w:t>Detail perubahan yang dilakukan: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Fitur</w:t>
            </w:r>
          </w:p>
        </w:tc>
        <w:tc>
          <w:tcPr>
            <w:tcW w:type="dxa" w:w="2160"/>
          </w:tcPr>
          <w:p>
            <w:r>
              <w:t>Deskripsi Permintaan</w:t>
            </w:r>
          </w:p>
        </w:tc>
        <w:tc>
          <w:tcPr>
            <w:tcW w:type="dxa" w:w="2160"/>
          </w:tcPr>
          <w:p>
            <w:r>
              <w:t>Rancangan</w:t>
            </w:r>
          </w:p>
        </w:tc>
      </w:tr>
      <w:tr>
        <w:tc>
          <w:tcPr>
            <w:tcW w:type="dxa" w:w="2160"/>
          </w:tcPr>
          <w:p>
            <w:r>
              <w:t>1.1</w:t>
            </w:r>
          </w:p>
        </w:tc>
        <w:tc>
          <w:tcPr>
            <w:tcW w:type="dxa" w:w="2160"/>
          </w:tcPr>
          <w:p>
            <w:r>
              <w:t>Penambahan opsi "Polisi" pada dropdown Pekerjaan Pemohon</w:t>
            </w:r>
          </w:p>
        </w:tc>
        <w:tc>
          <w:tcPr>
            <w:tcW w:type="dxa" w:w="2160"/>
          </w:tcPr>
          <w:p>
            <w:r>
              <w:t>Menambahkan opsi "Polisi" ke dalam daftar pilihan field Pekerjaan Pemohon pada form Pengajuan Pembiayaan. Opsi ini ditambahkan secara manual di sisi aplikasi (frontend) dan tidak berasal dari data API Tapera.</w:t>
            </w:r>
          </w:p>
        </w:tc>
        <w:tc>
          <w:tcPr>
            <w:tcW w:type="dxa" w:w="2160"/>
          </w:tcPr>
          <w:p>
            <w:r>
              <w:t>Dropdown Pekerjaan Pemohon menampilkan opsi standar dari Tapera ditambah opsi "Polisi" di bagian bawah daftar.</w:t>
            </w:r>
          </w:p>
        </w:tc>
      </w:tr>
      <w:tr>
        <w:tc>
          <w:tcPr>
            <w:tcW w:type="dxa" w:w="2160"/>
          </w:tcPr>
          <w:p>
            <w:r>
              <w:t>1.2</w:t>
            </w:r>
          </w:p>
        </w:tc>
        <w:tc>
          <w:tcPr>
            <w:tcW w:type="dxa" w:w="2160"/>
          </w:tcPr>
          <w:p>
            <w:r>
              <w:t>Penambahan informasi "(Manual)" pada opsi tambahan</w:t>
            </w:r>
          </w:p>
        </w:tc>
        <w:tc>
          <w:tcPr>
            <w:tcW w:type="dxa" w:w="2160"/>
          </w:tcPr>
          <w:p>
            <w:r>
              <w:t>Opsi "Polisi" akan ditandai dengan label "(Manual)" agar operator dapat mengidentifikasi bahwa data tersebut merupakan input manual dan tidak tervalidasi oleh sistem BP Tapera.</w:t>
            </w:r>
          </w:p>
        </w:tc>
        <w:tc>
          <w:tcPr>
            <w:tcW w:type="dxa" w:w="2160"/>
          </w:tcPr>
          <w:p>
            <w:r>
              <w:t>Saat pengguna memilih opsi "Polisi", label "(Manual)" muncul di samping pilihan tersebut.</w:t>
            </w:r>
          </w:p>
        </w:tc>
      </w:tr>
    </w:tbl>
    <w:p/>
    <w:p>
      <w:pPr>
        <w:pStyle w:val="Heading1"/>
      </w:pPr>
      <w:r>
        <w:t>Detail Permintaan Klarifikasi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Permasalahan</w:t>
            </w:r>
          </w:p>
        </w:tc>
        <w:tc>
          <w:tcPr>
            <w:tcW w:type="dxa" w:w="2160"/>
          </w:tcPr>
          <w:p>
            <w:r>
              <w:t>Penjelasan</w:t>
            </w:r>
          </w:p>
        </w:tc>
        <w:tc>
          <w:tcPr>
            <w:tcW w:type="dxa" w:w="2160"/>
          </w:tcPr>
          <w:p>
            <w:r>
              <w:t>Rancangan</w:t>
            </w:r>
          </w:p>
        </w:tc>
      </w:tr>
      <w:tr>
        <w:tc>
          <w:tcPr>
            <w:tcW w:type="dxa" w:w="2160"/>
          </w:tcPr>
          <w:p>
            <w:r>
              <w:t>1.1a</w:t>
            </w:r>
          </w:p>
        </w:tc>
        <w:tc>
          <w:tcPr>
            <w:tcW w:type="dxa" w:w="2160"/>
          </w:tcPr>
          <w:p>
            <w:r>
              <w:t>Data Pekerjaan Pemohon berasal dari API Tapera (segmen/list) yang tidak menyertakan "Polisi". Apakah penambahan manual diperbolehkan?</w:t>
            </w:r>
          </w:p>
        </w:tc>
        <w:tc>
          <w:tcPr>
            <w:tcW w:type="dxa" w:w="2160"/>
          </w:tcPr>
          <w:p>
            <w:r>
              <w:t>Berdasarkan verifikasi dengan API BP Tapera, field pekerjaan_pemohon pada saat submit pengajuan menerima nilai string bebas (tidak divalidasi terhadap daftar segmen). Nilai "Polisi" dapat dikirim dan akan diterima oleh sistem BP Tapera. Namun, data ini tidak dijamin lolos validasi di tahap Akad jika BP Tapera melakukan pencocokan data pengajuan dengan daftar segmen pekerjaan.</w:t>
            </w:r>
          </w:p>
        </w:tc>
        <w:tc>
          <w:tcPr>
            <w:tcW w:type="dxa" w:w="2160"/>
          </w:tcPr>
          <w:p>
            <w:r>
              <w:t>Tidak ada perubahan rancangan figma.</w:t>
            </w:r>
          </w:p>
        </w:tc>
      </w:tr>
      <w:tr>
        <w:tc>
          <w:tcPr>
            <w:tcW w:type="dxa" w:w="2160"/>
          </w:tcPr>
          <w:p>
            <w:r>
              <w:t>1.2a</w:t>
            </w:r>
          </w:p>
        </w:tc>
        <w:tc>
          <w:tcPr>
            <w:tcW w:type="dxa" w:w="2160"/>
          </w:tcPr>
          <w:p>
            <w:r>
              <w:t>Apakah perubahan ini berdampak pada validasi di tahap SP3K dan Akad?</w:t>
            </w:r>
          </w:p>
        </w:tc>
        <w:tc>
          <w:tcPr>
            <w:tcW w:type="dxa" w:w="2160"/>
          </w:tcPr>
          <w:p>
            <w:r>
              <w:t>Saat ini validasi BP Tapera hanya memastikan format string (maksimal 50 karakter). Tidak ada validasi referensial ke daftar segmen pada saat submit. Namun, TSD tidak menjamin bahwa validasi ini tidak akan berubah di versi API mendatang.</w:t>
            </w:r>
          </w:p>
        </w:tc>
        <w:tc>
          <w:tcPr>
            <w:tcW w:type="dxa" w:w="2160"/>
          </w:tcPr>
          <w:p>
            <w:r>
              <w:t>Tidak ada perubahan rancangan figma.</w:t>
            </w:r>
          </w:p>
        </w:tc>
      </w:tr>
    </w:tbl>
    <w:p/>
    <w:p>
      <w:pPr>
        <w:pStyle w:val="Heading1"/>
      </w:pPr>
      <w:r>
        <w:t>Analisis Risiko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Risiko</w:t>
            </w:r>
          </w:p>
        </w:tc>
        <w:tc>
          <w:tcPr>
            <w:tcW w:type="dxa" w:w="2160"/>
          </w:tcPr>
          <w:p>
            <w:r>
              <w:t>Dampak</w:t>
            </w:r>
          </w:p>
        </w:tc>
        <w:tc>
          <w:tcPr>
            <w:tcW w:type="dxa" w:w="2160"/>
          </w:tcPr>
          <w:p>
            <w:r>
              <w:t>Kemungkinan</w:t>
            </w:r>
          </w:p>
        </w:tc>
      </w:tr>
      <w:tr>
        <w:tc>
          <w:tcPr>
            <w:tcW w:type="dxa" w:w="2160"/>
          </w:tcPr>
          <w:p>
            <w:r>
              <w:t>4.1</w:t>
            </w:r>
          </w:p>
        </w:tc>
        <w:tc>
          <w:tcPr>
            <w:tcW w:type="dxa" w:w="2160"/>
          </w:tcPr>
          <w:p>
            <w:r>
              <w:t>Penambahan opsi "Polisi" secara manual berpotensi menyebabkan kegagalan pada proses Akad jika BP Tapera melakukan validasi data pekerjaan terhadap daftar segmen yang terdaftar.</w:t>
            </w:r>
          </w:p>
        </w:tc>
        <w:tc>
          <w:tcPr>
            <w:tcW w:type="dxa" w:w="2160"/>
          </w:tcPr>
          <w:p>
            <w:r>
              <w:t>Tinggi</w:t>
            </w:r>
          </w:p>
        </w:tc>
        <w:tc>
          <w:tcPr>
            <w:tcW w:type="dxa" w:w="2160"/>
          </w:tcPr>
          <w:p>
            <w:r>
              <w:t>Sedang</w:t>
            </w:r>
          </w:p>
        </w:tc>
      </w:tr>
      <w:tr>
        <w:tc>
          <w:tcPr>
            <w:tcW w:type="dxa" w:w="2160"/>
          </w:tcPr>
          <w:p>
            <w:r>
              <w:t>4.2</w:t>
            </w:r>
          </w:p>
        </w:tc>
        <w:tc>
          <w:tcPr>
            <w:tcW w:type="dxa" w:w="2160"/>
          </w:tcPr>
          <w:p>
            <w:r>
              <w:t>Data pekerjaan "Polisi" yang diinput manual tidak dapat diverifikasi kebenarannya oleh sistem dan bergantung pada kejujuran operator.</w:t>
            </w:r>
          </w:p>
        </w:tc>
        <w:tc>
          <w:tcPr>
            <w:tcW w:type="dxa" w:w="2160"/>
          </w:tcPr>
          <w:p>
            <w:r>
              <w:t>Sedang</w:t>
            </w:r>
          </w:p>
        </w:tc>
        <w:tc>
          <w:tcPr>
            <w:tcW w:type="dxa" w:w="2160"/>
          </w:tcPr>
          <w:p>
            <w:r>
              <w:t>Rendah</w:t>
            </w:r>
          </w:p>
        </w:tc>
      </w:tr>
    </w:tbl>
    <w:p/>
    <w:p>
      <w:r>
        <w:rPr>
          <w:b/>
        </w:rPr>
        <w:t xml:space="preserve">Sumber: </w:t>
      </w:r>
      <w:r>
        <w:t>Dokumen Spesifikasi Teknis API Mitra Penyalur BP Tapera versi 0.85 Bab 2.14.11</w:t>
      </w:r>
    </w:p>
    <w:p>
      <w:r>
        <w:rPr>
          <w:b/>
        </w:rPr>
        <w:t xml:space="preserve">Penjelasan: </w:t>
      </w:r>
      <w:r>
        <w:t>Berdasarkan dokumentasi API BP Tapera, data segmen pekerjaan diperoleh melalui endpoint segmen/list. Data yang diinput secara manual di luar daftar tersebut tidak dijamin kompatibel untuk proses selanjutnya (SP3K dan Akad). Risiko kegagalan akad meningkat jika BP Tapera melakukan perubahan validasi di sisi mereka tanpa pemberitahuan terlebih dahulu kepada mitra penyalur.</w:t>
      </w:r>
    </w:p>
    <w:p>
      <w:r>
        <w:rPr>
          <w:b/>
        </w:rPr>
        <w:t xml:space="preserve">Mitigasi: </w:t>
      </w:r>
      <w:r>
        <w:t>Menyediakan label "(Manual)" pada opsi yang tidak berasal dari API Tapera agar operator mengetahui risiko yang melekat. Melakukan pengujian menyeluruh pada lingkungan staging sebelum rilis ke production. Berkoordinasi dengan PIC BP Tapera (Ibnu/Annas) untuk memastikan bahwa nilai "Polisi" diterima di seluruh tahap pemrosesan pengajuan.</w:t>
      </w:r>
    </w:p>
    <w:p/>
    <w:p>
      <w:pPr>
        <w:pStyle w:val="Heading1"/>
      </w:pPr>
      <w:r>
        <w:t>Implikasi terhadap Kontrak dan Tanggung Jawab</w:t>
      </w:r>
    </w:p>
    <w:p>
      <w:r>
        <w:t>Berdasarkan Pasal 2 Kontrak (Tugas dan Ruang Lingkup Pekerjaan) dan dokumen resmi yang dikirimkan kepada Pimpinan Divisi TSI Bank Sumsel Babel, berikut adalah implikasi yang perlu disepakati bersama:</w:t>
      </w:r>
    </w:p>
    <w:p>
      <w:r>
        <w:t>1. Item CR 1.1—1.2 merupakan pekerjaan Change Request baru, bukan perbaikan bug yang menjadi kewajiban vendor dalam kontrak asal.</w:t>
      </w:r>
    </w:p>
    <w:p>
      <w:r>
        <w:t>2. Data segmen pekerjaan yang disediakan oleh API BP Tapera bersifat mutlak dan berada di luar kendali vendor. Risiko yang timbul dari ketidakpatuhan terhadap spesifikasi API ini tidak dapat dibebankan kepada vendor.</w:t>
      </w:r>
    </w:p>
    <w:p>
      <w:r>
        <w:t>3. Seluruh pekerjaan CR akan dikerjakan sesuai linimasa yang disepakati setelah dokumen ini difinalisasi oleh kedua belah pihak.</w:t>
      </w:r>
    </w:p>
    <w:p/>
    <w:p>
      <w:pPr>
        <w:pStyle w:val="Heading1"/>
      </w:pPr>
      <w:r>
        <w:t>Pernyataan Penerimaan Risiko</w:t>
      </w:r>
    </w:p>
    <w:p>
      <w:r>
        <w:t>Dokumen ini disusun sebagai bentuk tanggung jawab profesional tim PT Teknologi Kode Indonesia kepada klien. Tim teknis kami, melalui review mendalam terhadap spesifikasi BP Tapera, telah menyampaikan seluruh risiko teknis yang teridentifikasi secara transparan dan berbasis data.</w:t>
      </w:r>
    </w:p>
    <w:p>
      <w:r>
        <w:t>Apabila setelah memahami risiko-risiko tersebut klien memutuskan untuk tetap melanjutkan implementasi CR sesuai permintaan awal (penambahan opsi "Polisi" secara manual), klien menyatakan telah memahami dan secara sadar menerima seluruh risiko yang tercantum dalam dokumen ini, termasuk namun tidak terbatas pada: kegagalan proses akad, inkonsistensi data, dan ketidakakuratan data pekerjaan pemohon pada laporan ke BP Tapera.</w:t>
      </w:r>
    </w:p>
    <w:p>
      <w:r>
        <w:t>Dengan ditandatanganinya dokumen ini oleh pihak-pihak yang berwenang, vendor telah memenuhi kewajiban profesionalnya dalam menginformasikan risiko secara transparan dan berbasis bukti. Segala permasalahan data yang timbul sebagai akibat langsung dari implementasi CR ini, khususnya yang telah diinformasikan dan didokumentasikan di atas, menjadi tanggung jawab bersama sesuai kesepakatan yang tercantum, dan vendor tidak dapat dimintai pertanggungjawaban atas dampak yang telah diinformasikan sebelumnya.</w:t>
      </w:r>
    </w:p>
    <w:p/>
    <w:p>
      <w:pPr>
        <w:pStyle w:val="Heading1"/>
      </w:pPr>
      <w:r>
        <w:t>Waktu Pengerjaan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Aktivitas</w:t>
            </w:r>
          </w:p>
        </w:tc>
        <w:tc>
          <w:tcPr>
            <w:tcW w:type="dxa" w:w="2160"/>
          </w:tcPr>
          <w:p>
            <w:r>
              <w:t>Estimasi Waktu</w:t>
            </w:r>
          </w:p>
        </w:tc>
        <w:tc>
          <w:tcPr>
            <w:tcW w:type="dxa" w:w="2160"/>
          </w:tcPr>
          <w:p>
            <w:r>
              <w:t>Keterangan</w:t>
            </w:r>
          </w:p>
        </w:tc>
      </w:tr>
      <w:tr>
        <w:tc>
          <w:tcPr>
            <w:tcW w:type="dxa" w:w="2160"/>
          </w:tcPr>
          <w:p>
            <w:r>
              <w:t>01</w:t>
            </w:r>
          </w:p>
        </w:tc>
        <w:tc>
          <w:tcPr>
            <w:tcW w:type="dxa" w:w="2160"/>
          </w:tcPr>
          <w:p>
            <w:r>
              <w:t>Verifikasi Pekerjaan Change Request</w:t>
            </w:r>
          </w:p>
        </w:tc>
        <w:tc>
          <w:tcPr>
            <w:tcW w:type="dxa" w:w="2160"/>
          </w:tcPr>
          <w:p>
            <w:r/>
          </w:p>
        </w:tc>
        <w:tc>
          <w:tcPr>
            <w:tcW w:type="dxa" w:w="2160"/>
          </w:tcPr>
          <w:p>
            <w:r/>
          </w:p>
        </w:tc>
      </w:tr>
      <w:tr>
        <w:tc>
          <w:tcPr>
            <w:tcW w:type="dxa" w:w="2160"/>
          </w:tcPr>
          <w:p>
            <w:r/>
          </w:p>
        </w:tc>
        <w:tc>
          <w:tcPr>
            <w:tcW w:type="dxa" w:w="2160"/>
          </w:tcPr>
          <w:p>
            <w:r>
              <w:t>Finalisasi dokumen Penyesuaian Pekerjaan Pemohon</w:t>
            </w:r>
          </w:p>
        </w:tc>
        <w:tc>
          <w:tcPr>
            <w:tcW w:type="dxa" w:w="2160"/>
          </w:tcPr>
          <w:p>
            <w:r>
              <w:t>1 hari kerja</w:t>
            </w:r>
          </w:p>
        </w:tc>
        <w:tc>
          <w:tcPr>
            <w:tcW w:type="dxa" w:w="2160"/>
          </w:tcPr>
          <w:p>
            <w:r>
              <w:t>Paralel dengan pengerjaan CR</w:t>
            </w:r>
          </w:p>
        </w:tc>
      </w:tr>
      <w:tr>
        <w:tc>
          <w:tcPr>
            <w:tcW w:type="dxa" w:w="2160"/>
          </w:tcPr>
          <w:p>
            <w:r>
              <w:t>02</w:t>
            </w:r>
          </w:p>
        </w:tc>
        <w:tc>
          <w:tcPr>
            <w:tcW w:type="dxa" w:w="2160"/>
          </w:tcPr>
          <w:p>
            <w:r>
              <w:t>Pekerjaan Change Request</w:t>
            </w:r>
          </w:p>
        </w:tc>
        <w:tc>
          <w:tcPr>
            <w:tcW w:type="dxa" w:w="2160"/>
          </w:tcPr>
          <w:p>
            <w:r/>
          </w:p>
        </w:tc>
        <w:tc>
          <w:tcPr>
            <w:tcW w:type="dxa" w:w="2160"/>
          </w:tcPr>
          <w:p>
            <w:r/>
          </w:p>
        </w:tc>
      </w:tr>
      <w:tr>
        <w:tc>
          <w:tcPr>
            <w:tcW w:type="dxa" w:w="2160"/>
          </w:tcPr>
          <w:p>
            <w:r/>
          </w:p>
        </w:tc>
        <w:tc>
          <w:tcPr>
            <w:tcW w:type="dxa" w:w="2160"/>
          </w:tcPr>
          <w:p>
            <w:r>
              <w:t>1.1—1.2 Pengerjaan CR dropdown Pekerjaan Pemohon</w:t>
            </w:r>
          </w:p>
        </w:tc>
        <w:tc>
          <w:tcPr>
            <w:tcW w:type="dxa" w:w="2160"/>
          </w:tcPr>
          <w:p>
            <w:r>
              <w:t>0,5 hari kerja</w:t>
            </w:r>
          </w:p>
        </w:tc>
        <w:tc>
          <w:tcPr>
            <w:tcW w:type="dxa" w:w="2160"/>
          </w:tcPr>
          <w:p>
            <w:r>
              <w:t>Frontend-only</w:t>
            </w:r>
          </w:p>
        </w:tc>
      </w:tr>
      <w:tr>
        <w:tc>
          <w:tcPr>
            <w:tcW w:type="dxa" w:w="2160"/>
          </w:tcPr>
          <w:p>
            <w:r/>
          </w:p>
        </w:tc>
        <w:tc>
          <w:tcPr>
            <w:tcW w:type="dxa" w:w="2160"/>
          </w:tcPr>
          <w:p>
            <w:r>
              <w:t>1.1—1.2 Testing CR bersama tim BSB</w:t>
            </w:r>
          </w:p>
        </w:tc>
        <w:tc>
          <w:tcPr>
            <w:tcW w:type="dxa" w:w="2160"/>
          </w:tcPr>
          <w:p>
            <w:r>
              <w:t>0,5 hari kerja</w:t>
            </w:r>
          </w:p>
        </w:tc>
        <w:tc>
          <w:tcPr>
            <w:tcW w:type="dxa" w:w="2160"/>
          </w:tcPr>
          <w:p>
            <w:r>
              <w:t>Sequential</w:t>
            </w:r>
          </w:p>
        </w:tc>
      </w:tr>
      <w:tr>
        <w:tc>
          <w:tcPr>
            <w:tcW w:type="dxa" w:w="2160"/>
          </w:tcPr>
          <w:p>
            <w:r>
              <w:t>03</w:t>
            </w:r>
          </w:p>
        </w:tc>
        <w:tc>
          <w:tcPr>
            <w:tcW w:type="dxa" w:w="2160"/>
          </w:tcPr>
          <w:p>
            <w:r>
              <w:t>Testing dan Migrasi (production)</w:t>
            </w:r>
          </w:p>
        </w:tc>
        <w:tc>
          <w:tcPr>
            <w:tcW w:type="dxa" w:w="2160"/>
          </w:tcPr>
          <w:p>
            <w:r>
              <w:t>1 hari kerja</w:t>
            </w:r>
          </w:p>
        </w:tc>
        <w:tc>
          <w:tcPr>
            <w:tcW w:type="dxa" w:w="2160"/>
          </w:tcPr>
          <w:p>
            <w:r>
              <w:t>Sequential</w:t>
            </w:r>
          </w:p>
        </w:tc>
      </w:tr>
    </w:tbl>
    <w:p/>
    <w:p>
      <w:r>
        <w:rPr>
          <w:i/>
        </w:rPr>
        <w:t>*Linimasa akan dimulai setelah ada persetujuan dari kedua belah pihak (minimal persetujuan melalui surel) lalu dilanjutkan dengan pengesahan dokumen Penyesuaian Dropdown Pekerjaan Pemohon pada Aplikasi Web Tapera.</w:t>
      </w:r>
    </w:p>
    <w:p/>
    <w:p>
      <w:pPr>
        <w:pStyle w:val="Heading1"/>
      </w:pPr>
      <w:r>
        <w:t>Referensi</w:t>
      </w:r>
    </w:p>
    <w:p>
      <w:pPr>
        <w:pStyle w:val="ListBullet"/>
      </w:pPr>
      <w:r>
        <w:t>Dokumen Spesifikasi Teknis API BP Tapera v0.8.5 Bab 2.14.11 — Segmen Pekerjaan</w:t>
      </w:r>
    </w:p>
    <w:p>
      <w:pPr>
        <w:pStyle w:val="ListBullet"/>
      </w:pPr>
      <w:r>
        <w:t>Dokumen Spesifikasi Teknis API BP Tapera v0.8.5 Bab 2.2.1 — Pengajuan Pembiayaan (field pekerjaan_pemohon)</w:t>
      </w:r>
    </w:p>
    <w:p>
      <w:pPr>
        <w:pStyle w:val="ListBullet"/>
      </w:pPr>
      <w:r>
        <w:t>Hasil pengujian validasi API BP Tapera pada lingkungan staging (23 Juli 2026)</w:t>
      </w:r>
    </w:p>
    <w:p>
      <w:pPr>
        <w:pStyle w:val="ListBullet"/>
      </w:pPr>
      <w:r>
        <w:t>Dokumen FAQ Teknis Integrasi BP Tapera (Pekerjaan Pemohon — Known Issue)</w:t>
      </w:r>
    </w:p>
    <w:p/>
    <w:p>
      <w:r>
        <w:t>Dokumen ini disusun berdasarkan analisis teknis mendalam oleh tim TLab, didukung oleh bukti empiris dan spesifikasi resmi BP Tapera. Kami berkomitmen untuk mendiskusikan setiap opsi secara konstruktif demi hasil terbaik bagi semua pihak. Kami siap mengerjakan seluruh item CR yang disepakati sesuai linimasa yang telah ditetapkan.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Disusun Oleh</w:t>
            </w:r>
          </w:p>
        </w:tc>
        <w:tc>
          <w:tcPr>
            <w:tcW w:type="dxa" w:w="2160"/>
          </w:tcPr>
          <w:p>
            <w:r>
              <w:t>Disetujui Oleh</w:t>
            </w:r>
          </w:p>
        </w:tc>
        <w:tc>
          <w:tcPr>
            <w:tcW w:type="dxa" w:w="2160"/>
          </w:tcPr>
          <w:p>
            <w:r>
              <w:t>Disetujui Oleh</w:t>
            </w:r>
          </w:p>
        </w:tc>
        <w:tc>
          <w:tcPr>
            <w:tcW w:type="dxa" w:w="2160"/>
          </w:tcPr>
          <w:p>
            <w:r>
              <w:t>Disetujui Oleh</w:t>
            </w:r>
          </w:p>
        </w:tc>
      </w:tr>
      <w:tr>
        <w:tc>
          <w:tcPr>
            <w:tcW w:type="dxa" w:w="2160"/>
          </w:tcPr>
          <w:p>
            <w:r>
              <w:t>Yudha Pratama</w:t>
              <w:br/>
              <w:t>Project Manager</w:t>
            </w:r>
          </w:p>
        </w:tc>
        <w:tc>
          <w:tcPr>
            <w:tcW w:type="dxa" w:w="2160"/>
          </w:tcPr>
          <w:p>
            <w:r>
              <w:t>Noverdian</w:t>
              <w:br/>
              <w:t>IT Manager</w:t>
            </w:r>
          </w:p>
        </w:tc>
        <w:tc>
          <w:tcPr>
            <w:tcW w:type="dxa" w:w="2160"/>
          </w:tcPr>
          <w:p>
            <w:r>
              <w:t>Maulidah Asnediana</w:t>
              <w:br/>
              <w:t>Pimpinan Divisi TSI Bank Sumsel Babel</w:t>
            </w:r>
          </w:p>
        </w:tc>
        <w:tc>
          <w:tcPr>
            <w:tcW w:type="dxa" w:w="2160"/>
          </w:tcPr>
          <w:p>
            <w:r>
              <w:t>Anindya Marthasari</w:t>
              <w:br/>
              <w:t>Account Manager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