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P2. Federative System Architecture</w:t>
      </w:r>
    </w:p>
    <w:p>
      <w:pPr>
        <w:spacing w:after="80"/>
        <w:jc w:val="center"/>
      </w:pPr>
      <w:r>
        <w:rPr>
          <w:i/>
          <w:iCs/>
          <w:color w:val="404040"/>
          <w:sz w:val="28"/>
          <w:szCs w:val="28"/>
        </w:rPr>
        <w:t xml:space="preserve">Integrated Real Estate Market Analysis System</w:t>
      </w:r>
    </w:p>
    <w:p>
      <w:pPr>
        <w:spacing w:after="320"/>
        <w:jc w:val="center"/>
      </w:pPr>
      <w:r>
        <w:rPr>
          <w:color w:val="808080"/>
          <w:sz w:val="20"/>
          <w:szCs w:val="20"/>
        </w:rPr>
        <w:t xml:space="preserve">SII-SIA19  -  Master year 2  -  Federated Database &amp; OLAP project</w:t>
      </w:r>
    </w:p>
    <w:p>
      <w:pPr>
        <w:pStyle w:val="Heading1"/>
        <w:spacing w:after="160" w:before="240"/>
      </w:pPr>
      <w:r>
        <w:rPr>
          <w:b/>
          <w:bCs/>
          <w:sz w:val="32"/>
          <w:szCs w:val="32"/>
        </w:rPr>
        <w:t xml:space="preserve">1. Federation strategy</w:t>
      </w:r>
    </w:p>
    <w:p>
      <w:pPr>
        <w:spacing w:after="120"/>
        <w:jc w:val="left"/>
      </w:pPr>
      <w:r>
        <w:rPr>
          <w:b w:val="false"/>
          <w:bCs w:val="false"/>
          <w:i w:val="false"/>
          <w:iCs w:val="false"/>
          <w:sz w:val="22"/>
          <w:szCs w:val="22"/>
        </w:rPr>
        <w:t xml:space="preserve">Part 1 implements the federation inside Oracle XE 21c. Oracle plays the role of the central Federated Database (FDB): it owns the master schema, coordinates queries across the heterogeneous sources, and exposes the consolidated logical model. Each external source is reached through one of three patterns inherited from the SII course material:</w:t>
      </w:r>
    </w:p>
    <w:p>
      <w:pPr>
        <w:pStyle w:val="ListParagraph"/>
        <w:numPr>
          <w:ilvl w:val="0"/>
          <w:numId w:val="2"/>
        </w:numPr>
      </w:pPr>
      <w:r>
        <w:rPr>
          <w:sz w:val="22"/>
          <w:szCs w:val="22"/>
        </w:rPr>
        <w:t xml:space="preserve">Local view on a typed table loaded from CSV (DS1 NYC sales, DS5 FRED macro).</w:t>
      </w:r>
    </w:p>
    <w:p>
      <w:pPr>
        <w:pStyle w:val="ListParagraph"/>
        <w:numPr>
          <w:ilvl w:val="0"/>
          <w:numId w:val="2"/>
        </w:numPr>
      </w:pPr>
      <w:r>
        <w:rPr>
          <w:sz w:val="22"/>
          <w:szCs w:val="22"/>
        </w:rPr>
        <w:t xml:space="preserve">PostgREST + UTL_HTTP + JSON_TABLE for relational sources reachable over HTTP/JSON (DS2 Postgres rentals).</w:t>
      </w:r>
    </w:p>
    <w:p>
      <w:pPr>
        <w:pStyle w:val="ListParagraph"/>
        <w:numPr>
          <w:ilvl w:val="0"/>
          <w:numId w:val="2"/>
        </w:numPr>
      </w:pPr>
      <w:r>
        <w:rPr>
          <w:sz w:val="22"/>
          <w:szCs w:val="22"/>
        </w:rPr>
        <w:t xml:space="preserve">REST gateway + UTL_HTTP + JSON_TABLE for NoSQL sources (DS3 MongoDB via RESTHeart, DS4 Neo4j via the native Query API).</w:t>
      </w:r>
    </w:p>
    <w:p>
      <w:pPr>
        <w:spacing w:after="120"/>
        <w:jc w:val="left"/>
      </w:pPr>
      <w:r>
        <w:rPr>
          <w:b w:val="false"/>
          <w:bCs w:val="false"/>
          <w:i w:val="false"/>
          <w:iCs w:val="false"/>
          <w:sz w:val="22"/>
          <w:szCs w:val="22"/>
        </w:rPr>
        <w:t xml:space="preserve">Part 2 will replace this Oracle-centric pattern with Apache Spark SQL and a Java/Spring Boot DSA microservice mesh. The Part 1 access views remain useful as the source-of-truth schema contracts, and they map 1:1 to the views Spark will build.</w:t>
      </w:r>
    </w:p>
    <w:p>
      <w:pPr>
        <w:pStyle w:val="Heading1"/>
        <w:spacing w:after="160" w:before="240"/>
      </w:pPr>
      <w:r>
        <w:rPr>
          <w:b/>
          <w:bCs/>
          <w:sz w:val="32"/>
          <w:szCs w:val="32"/>
        </w:rPr>
        <w:t xml:space="preserve">2. Network ACL prerequisites</w:t>
      </w:r>
    </w:p>
    <w:p>
      <w:pPr>
        <w:spacing w:after="120"/>
        <w:jc w:val="left"/>
      </w:pPr>
      <w:r>
        <w:rPr>
          <w:b w:val="false"/>
          <w:bCs w:val="false"/>
          <w:i w:val="false"/>
          <w:iCs w:val="false"/>
          <w:sz w:val="22"/>
          <w:szCs w:val="22"/>
        </w:rPr>
        <w:t xml:space="preserve">Oracle blocks outbound network calls by default. FDBO needs ACE entries for every host its UTL_HTTP functions reach. Run once as SYS:</w:t>
      </w:r>
    </w:p>
    <w:p>
      <w:pPr>
        <w:shd w:fill="F2F2F2" w:val="clear"/>
        <w:spacing w:after="60" w:before="60"/>
      </w:pPr>
      <w:r>
        <w:rPr>
          <w:rFonts w:ascii="Consolas" w:cs="Consolas" w:eastAsia="Consolas" w:hAnsi="Consolas"/>
          <w:color w:val="1F4E79"/>
          <w:sz w:val="18"/>
          <w:szCs w:val="18"/>
        </w:rPr>
        <w:t xml:space="preserve">BEGIN</w:t>
      </w:r>
    </w:p>
    <w:p>
      <w:pPr>
        <w:shd w:fill="F2F2F2" w:val="clear"/>
        <w:spacing w:after="60" w:before="60"/>
      </w:pPr>
      <w:r>
        <w:rPr>
          <w:rFonts w:ascii="Consolas" w:cs="Consolas" w:eastAsia="Consolas" w:hAnsi="Consolas"/>
          <w:color w:val="1F4E79"/>
          <w:sz w:val="18"/>
          <w:szCs w:val="18"/>
        </w:rPr>
        <w:t xml:space="preserve">  DBMS_NETWORK_ACL_ADMIN.APPEND_HOST_ACE(</w:t>
      </w:r>
    </w:p>
    <w:p>
      <w:pPr>
        <w:shd w:fill="F2F2F2" w:val="clear"/>
        <w:spacing w:after="60" w:before="60"/>
      </w:pPr>
      <w:r>
        <w:rPr>
          <w:rFonts w:ascii="Consolas" w:cs="Consolas" w:eastAsia="Consolas" w:hAnsi="Consolas"/>
          <w:color w:val="1F4E79"/>
          <w:sz w:val="18"/>
          <w:szCs w:val="18"/>
        </w:rPr>
        <w:t xml:space="preserve">    host =&gt; 'host.docker.internal',</w:t>
      </w:r>
    </w:p>
    <w:p>
      <w:pPr>
        <w:shd w:fill="F2F2F2" w:val="clear"/>
        <w:spacing w:after="60" w:before="60"/>
      </w:pPr>
      <w:r>
        <w:rPr>
          <w:rFonts w:ascii="Consolas" w:cs="Consolas" w:eastAsia="Consolas" w:hAnsi="Consolas"/>
          <w:color w:val="1F4E79"/>
          <w:sz w:val="18"/>
          <w:szCs w:val="18"/>
        </w:rPr>
        <w:t xml:space="preserve">    ace  =&gt; xs$ace_type(</w:t>
      </w:r>
    </w:p>
    <w:p>
      <w:pPr>
        <w:shd w:fill="F2F2F2" w:val="clear"/>
        <w:spacing w:after="60" w:before="60"/>
      </w:pPr>
      <w:r>
        <w:rPr>
          <w:rFonts w:ascii="Consolas" w:cs="Consolas" w:eastAsia="Consolas" w:hAnsi="Consolas"/>
          <w:color w:val="1F4E79"/>
          <w:sz w:val="18"/>
          <w:szCs w:val="18"/>
        </w:rPr>
        <w:t xml:space="preserve">      privilege_list =&gt; xs$name_list('connect', 'resolve'),</w:t>
      </w:r>
    </w:p>
    <w:p>
      <w:pPr>
        <w:shd w:fill="F2F2F2" w:val="clear"/>
        <w:spacing w:after="60" w:before="60"/>
      </w:pPr>
      <w:r>
        <w:rPr>
          <w:rFonts w:ascii="Consolas" w:cs="Consolas" w:eastAsia="Consolas" w:hAnsi="Consolas"/>
          <w:color w:val="1F4E79"/>
          <w:sz w:val="18"/>
          <w:szCs w:val="18"/>
        </w:rPr>
        <w:t xml:space="preserve">      principal_name =&gt; 'FDBO',</w:t>
      </w:r>
    </w:p>
    <w:p>
      <w:pPr>
        <w:shd w:fill="F2F2F2" w:val="clear"/>
        <w:spacing w:after="60" w:before="60"/>
      </w:pPr>
      <w:r>
        <w:rPr>
          <w:rFonts w:ascii="Consolas" w:cs="Consolas" w:eastAsia="Consolas" w:hAnsi="Consolas"/>
          <w:color w:val="1F4E79"/>
          <w:sz w:val="18"/>
          <w:szCs w:val="18"/>
        </w:rPr>
        <w:t xml:space="preserve">      principal_type =&gt; xs_acl.ptype_db));</w:t>
      </w:r>
    </w:p>
    <w:p>
      <w:pPr>
        <w:shd w:fill="F2F2F2" w:val="clear"/>
        <w:spacing w:after="60" w:before="60"/>
      </w:pPr>
      <w:r>
        <w:rPr>
          <w:rFonts w:ascii="Consolas" w:cs="Consolas" w:eastAsia="Consolas" w:hAnsi="Consolas"/>
          <w:color w:val="1F4E79"/>
          <w:sz w:val="18"/>
          <w:szCs w:val="18"/>
        </w:rPr>
        <w:t xml:space="preserve">END;</w:t>
      </w:r>
    </w:p>
    <w:p>
      <w:pPr>
        <w:shd w:fill="F2F2F2" w:val="clear"/>
        <w:spacing w:after="60" w:before="60"/>
      </w:pPr>
      <w:r>
        <w:rPr>
          <w:rFonts w:ascii="Consolas" w:cs="Consolas" w:eastAsia="Consolas" w:hAnsi="Consolas"/>
          <w:color w:val="1F4E79"/>
          <w:sz w:val="18"/>
          <w:szCs w:val="18"/>
        </w:rPr>
        <w:t xml:space="preserve">/</w:t>
      </w:r>
    </w:p>
    <w:p>
      <w:pPr>
        <w:spacing w:after="120"/>
        <w:jc w:val="left"/>
      </w:pPr>
      <w:r>
        <w:rPr>
          <w:b w:val="false"/>
          <w:bCs w:val="false"/>
          <w:i w:val="false"/>
          <w:iCs w:val="false"/>
          <w:sz w:val="22"/>
          <w:szCs w:val="22"/>
        </w:rPr>
        <w:t xml:space="preserve">Repeat for `localhost` if the brokers are bound on loopback. Without these ACEs, every UTL_HTTP call from FDBO returns ORA-24247.</w:t>
      </w:r>
    </w:p>
    <w:p>
      <w:pPr>
        <w:pStyle w:val="Heading1"/>
        <w:spacing w:after="160" w:before="240"/>
      </w:pPr>
      <w:r>
        <w:rPr>
          <w:b/>
          <w:bCs/>
          <w:sz w:val="32"/>
          <w:szCs w:val="32"/>
        </w:rPr>
        <w:t xml:space="preserve">3. Per-source access components</w:t>
      </w:r>
    </w:p>
    <w:p>
      <w:pPr>
        <w:pStyle w:val="Heading2"/>
        <w:spacing w:after="140" w:before="200"/>
      </w:pPr>
      <w:r>
        <w:rPr>
          <w:b/>
          <w:bCs/>
          <w:sz w:val="26"/>
          <w:szCs w:val="26"/>
        </w:rPr>
        <w:t xml:space="preserve">3.1 DS1 - NYC Property Sales (Oracle local view)</w:t>
      </w:r>
    </w:p>
    <w:p>
      <w:pPr>
        <w:spacing w:after="120"/>
        <w:jc w:val="left"/>
      </w:pPr>
      <w:r>
        <w:rPr>
          <w:b w:val="false"/>
          <w:bCs w:val="false"/>
          <w:i w:val="false"/>
          <w:iCs w:val="false"/>
          <w:sz w:val="22"/>
          <w:szCs w:val="22"/>
        </w:rPr>
        <w:t xml:space="preserve">Loaded by 1_Data_Sources/11_DS_ORCL_Schema_Sales.sql into FDBO.NYC_PROPERTY_SALES. The access view is a typed projection used by every analytical view downstream.</w:t>
      </w:r>
    </w:p>
    <w:p>
      <w:pPr>
        <w:spacing w:after="120"/>
        <w:jc w:val="left"/>
      </w:pPr>
      <w:r>
        <w:rPr>
          <w:b w:val="false"/>
          <w:bCs w:val="false"/>
          <w:i w:val="false"/>
          <w:iCs w:val="false"/>
          <w:sz w:val="22"/>
          <w:szCs w:val="22"/>
        </w:rPr>
        <w:t xml:space="preserve">File: 2_Access_Model/21_AM_ORCL_Sales_View.sql</w:t>
      </w:r>
    </w:p>
    <w:p>
      <w:pPr>
        <w:spacing w:after="120"/>
        <w:jc w:val="left"/>
      </w:pPr>
      <w:r>
        <w:rPr>
          <w:b w:val="false"/>
          <w:bCs w:val="false"/>
          <w:i w:val="false"/>
          <w:iCs w:val="false"/>
          <w:sz w:val="22"/>
          <w:szCs w:val="22"/>
        </w:rPr>
        <w:t xml:space="preserve">Output: FDBO.V_NYC_SALES (one row per closed transaction)</w:t>
      </w:r>
    </w:p>
    <w:p>
      <w:pPr>
        <w:pStyle w:val="Heading2"/>
        <w:spacing w:after="140" w:before="200"/>
      </w:pPr>
      <w:r>
        <w:rPr>
          <w:b/>
          <w:bCs/>
          <w:sz w:val="26"/>
          <w:szCs w:val="26"/>
        </w:rPr>
        <w:t xml:space="preserve">3.2 DS2 - Airbnb Rentals (Postgres via PostgREST)</w:t>
      </w:r>
    </w:p>
    <w:p>
      <w:pPr>
        <w:spacing w:after="120"/>
        <w:jc w:val="left"/>
      </w:pPr>
      <w:r>
        <w:rPr>
          <w:b w:val="false"/>
          <w:bCs w:val="false"/>
          <w:i w:val="false"/>
          <w:iCs w:val="false"/>
          <w:sz w:val="22"/>
          <w:szCs w:val="22"/>
        </w:rPr>
        <w:t xml:space="preserve">Inside Airbnb data lives in the Postgres `rentals` schema. PostgREST exposes the schema as a REST API at http://localhost:3000. The Oracle side calls /listing and /host through dedicated PL/SQL helpers (FDBO.GET_PG_LISTINGS, FDBO.GET_PG_HOSTS), parses the JSON via JSON_TABLE, and produces:</w:t>
      </w:r>
    </w:p>
    <w:p>
      <w:pPr>
        <w:pStyle w:val="ListParagraph"/>
        <w:numPr>
          <w:ilvl w:val="0"/>
          <w:numId w:val="2"/>
        </w:numPr>
      </w:pPr>
      <w:r>
        <w:rPr>
          <w:sz w:val="22"/>
          <w:szCs w:val="22"/>
        </w:rPr>
        <w:t xml:space="preserve">FDBO.V_AIRBNB_LISTINGS - active rental snapshot</w:t>
      </w:r>
    </w:p>
    <w:p>
      <w:pPr>
        <w:pStyle w:val="ListParagraph"/>
        <w:numPr>
          <w:ilvl w:val="0"/>
          <w:numId w:val="2"/>
        </w:numPr>
      </w:pPr>
      <w:r>
        <w:rPr>
          <w:sz w:val="22"/>
          <w:szCs w:val="22"/>
        </w:rPr>
        <w:t xml:space="preserve">FDBO.V_AIRBNB_HOSTS    - hosts (acting as the agent dimension)</w:t>
      </w:r>
    </w:p>
    <w:p>
      <w:pPr>
        <w:spacing w:after="120"/>
        <w:jc w:val="left"/>
      </w:pPr>
      <w:r>
        <w:rPr>
          <w:b w:val="false"/>
          <w:bCs w:val="false"/>
          <w:i w:val="false"/>
          <w:iCs w:val="false"/>
          <w:sz w:val="22"/>
          <w:szCs w:val="22"/>
        </w:rPr>
        <w:t xml:space="preserve">File: 2_Access_Model/26_AM_POSTGREST_Rentals_View.sql</w:t>
      </w:r>
    </w:p>
    <w:p>
      <w:pPr>
        <w:pStyle w:val="Heading2"/>
        <w:spacing w:after="140" w:before="200"/>
      </w:pPr>
      <w:r>
        <w:rPr>
          <w:b/>
          <w:bCs/>
          <w:sz w:val="26"/>
          <w:szCs w:val="26"/>
        </w:rPr>
        <w:t xml:space="preserve">3.3 DS3 - Realtor.com For-Sale Listings (MongoDB via RESTHeart)</w:t>
      </w:r>
    </w:p>
    <w:p>
      <w:pPr>
        <w:spacing w:after="120"/>
        <w:jc w:val="left"/>
      </w:pPr>
      <w:r>
        <w:rPr>
          <w:b w:val="false"/>
          <w:bCs w:val="false"/>
          <w:i w:val="false"/>
          <w:iCs w:val="false"/>
          <w:sz w:val="22"/>
          <w:szCs w:val="22"/>
        </w:rPr>
        <w:t xml:space="preserve">RESTHeart wraps MongoDB and serves the realestate.forsale collection at http://localhost:8080. The PL/SQL helper FDBO.GET_RESTHEART_DATA performs a Basic-Auth UTL_HTTP GET, then JSON_TABLE projects the document fields into:</w:t>
      </w:r>
    </w:p>
    <w:p>
      <w:pPr>
        <w:pStyle w:val="ListParagraph"/>
        <w:numPr>
          <w:ilvl w:val="0"/>
          <w:numId w:val="2"/>
        </w:numPr>
      </w:pPr>
      <w:r>
        <w:rPr>
          <w:sz w:val="22"/>
          <w:szCs w:val="22"/>
        </w:rPr>
        <w:t xml:space="preserve">FDBO.V_REALTOR_FORSALE - active for-sale listings</w:t>
      </w:r>
    </w:p>
    <w:p>
      <w:pPr>
        <w:spacing w:after="120"/>
        <w:jc w:val="left"/>
      </w:pPr>
      <w:r>
        <w:rPr>
          <w:b w:val="false"/>
          <w:bCs w:val="false"/>
          <w:i w:val="false"/>
          <w:iCs w:val="false"/>
          <w:sz w:val="22"/>
          <w:szCs w:val="22"/>
        </w:rPr>
        <w:t xml:space="preserve">File: 2_Access_Model/28_AM_RESTHeart_MongoDB_View.sql</w:t>
      </w:r>
    </w:p>
    <w:p>
      <w:pPr>
        <w:pStyle w:val="Heading2"/>
        <w:spacing w:after="140" w:before="200"/>
      </w:pPr>
      <w:r>
        <w:rPr>
          <w:b/>
          <w:bCs/>
          <w:sz w:val="26"/>
          <w:szCs w:val="26"/>
        </w:rPr>
        <w:t xml:space="preserve">3.4 DS4 - Geographic Hierarchy (Neo4j Query API)</w:t>
      </w:r>
    </w:p>
    <w:p>
      <w:pPr>
        <w:spacing w:after="120"/>
        <w:jc w:val="left"/>
      </w:pPr>
      <w:r>
        <w:rPr>
          <w:b w:val="false"/>
          <w:bCs w:val="false"/>
          <w:i w:val="false"/>
          <w:iCs w:val="false"/>
          <w:sz w:val="22"/>
          <w:szCs w:val="22"/>
        </w:rPr>
        <w:t xml:space="preserve">Neo4j's built-in Query API (POST /db/neo4j/query/v2) returns the result of a Cypher MATCH statement as JSON. FDBO.QUERY_NEO4J wraps the POST + auth ceremony, and the view flattens the four-level hierarchy:</w:t>
      </w:r>
    </w:p>
    <w:p>
      <w:pPr>
        <w:pStyle w:val="ListParagraph"/>
        <w:numPr>
          <w:ilvl w:val="0"/>
          <w:numId w:val="2"/>
        </w:numPr>
      </w:pPr>
      <w:r>
        <w:rPr>
          <w:sz w:val="22"/>
          <w:szCs w:val="22"/>
        </w:rPr>
        <w:t xml:space="preserve">FDBO.V_GEO_HIERARCHY - Country / Region / City / Neighborhood</w:t>
      </w:r>
    </w:p>
    <w:p>
      <w:pPr>
        <w:spacing w:after="120"/>
        <w:jc w:val="left"/>
      </w:pPr>
      <w:r>
        <w:rPr>
          <w:b w:val="false"/>
          <w:bCs w:val="false"/>
          <w:i w:val="false"/>
          <w:iCs w:val="false"/>
          <w:sz w:val="22"/>
          <w:szCs w:val="22"/>
        </w:rPr>
        <w:t xml:space="preserve">File: 2_Access_Model/29_AM_Neo4J_View.sql</w:t>
      </w:r>
    </w:p>
    <w:p>
      <w:pPr>
        <w:pStyle w:val="Heading2"/>
        <w:spacing w:after="140" w:before="200"/>
      </w:pPr>
      <w:r>
        <w:rPr>
          <w:b/>
          <w:bCs/>
          <w:sz w:val="26"/>
          <w:szCs w:val="26"/>
        </w:rPr>
        <w:t xml:space="preserve">3.5 DS5 - FRED Macro Indicators (CSV via external table)</w:t>
      </w:r>
    </w:p>
    <w:p>
      <w:pPr>
        <w:spacing w:after="120"/>
        <w:jc w:val="left"/>
      </w:pPr>
      <w:r>
        <w:rPr>
          <w:b w:val="false"/>
          <w:bCs w:val="false"/>
          <w:i w:val="false"/>
          <w:iCs w:val="false"/>
          <w:sz w:val="22"/>
          <w:szCs w:val="22"/>
        </w:rPr>
        <w:t xml:space="preserve">Loaded by 1_Data_Sources/13_DS_CSV_MacroIndicators_load.sql into FDBO.RE_MACRO_DIM. The access view derives a CPI-deflated Case-Shiller index alongside the raw monthly series.</w:t>
      </w:r>
    </w:p>
    <w:p>
      <w:pPr>
        <w:spacing w:after="120"/>
        <w:jc w:val="left"/>
      </w:pPr>
      <w:r>
        <w:rPr>
          <w:b w:val="false"/>
          <w:bCs w:val="false"/>
          <w:i w:val="false"/>
          <w:iCs w:val="false"/>
          <w:sz w:val="22"/>
          <w:szCs w:val="22"/>
        </w:rPr>
        <w:t xml:space="preserve">File: 2_Access_Model/23_AM_CSV_ExternalTable_View.sql</w:t>
      </w:r>
    </w:p>
    <w:p>
      <w:pPr>
        <w:spacing w:after="120"/>
        <w:jc w:val="left"/>
      </w:pPr>
      <w:r>
        <w:rPr>
          <w:b w:val="false"/>
          <w:bCs w:val="false"/>
          <w:i w:val="false"/>
          <w:iCs w:val="false"/>
          <w:sz w:val="22"/>
          <w:szCs w:val="22"/>
        </w:rPr>
        <w:t xml:space="preserve">Output: FDBO.V_MACRO_INDICATORS</w:t>
      </w:r>
    </w:p>
    <w:p>
      <w:pPr>
        <w:pStyle w:val="Heading1"/>
        <w:spacing w:after="160" w:before="240"/>
      </w:pPr>
      <w:r>
        <w:rPr>
          <w:b/>
          <w:bCs/>
          <w:sz w:val="32"/>
          <w:szCs w:val="32"/>
        </w:rPr>
        <w:t xml:space="preserve">4. Federated consolidation view</w:t>
      </w:r>
    </w:p>
    <w:p>
      <w:pPr>
        <w:spacing w:after="120"/>
        <w:jc w:val="left"/>
      </w:pPr>
      <w:r>
        <w:rPr>
          <w:b w:val="false"/>
          <w:bCs w:val="false"/>
          <w:i w:val="false"/>
          <w:iCs w:val="false"/>
          <w:sz w:val="22"/>
          <w:szCs w:val="22"/>
        </w:rPr>
        <w:t xml:space="preserve">FDBO.V_FEDERATED_PROPERTIES brings DS1 + DS2 + DS3 onto a single conformed schema (one row per property/listing/transaction) so the analytical layer can treat them uniformly. The conformed columns 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Column</w:t>
            </w:r>
          </w:p>
        </w:tc>
        <w:tc>
          <w:tcPr>
            <w:tcW w:type="dxa" w:w="6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Source rule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SOURCE_DB</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Literal label per branch (DS1_Oracle_NYC / DS2_Postgres_AMS / DS3_Mongo_Realtor)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PROPERTY_TYPE</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SOLD / RENTAL / FOR_SALE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COUNTRY, REGION, CITY, NEIGHBORHOOD</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Conformed via DS4 (geographic dim)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AGENT_ID</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host_id (DS2) | brokered_by (DS3) | NULL (DS1)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PRICE_USD</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DS1 SALE_PRICE / DS2 PRICE * EUR_USD_RATE / DS3 PRICE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AREA_SQFT</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DS1 GROSS_SQUARE_FEET / NULL / DS3 HOUSE_SIZE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EVENT_DATE</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DS1 SALE_DATE / DS2 LAST_SCRAPED / DS3 PREV_SOLD_DATE</w:t>
            </w:r>
          </w:p>
        </w:tc>
      </w:tr>
    </w:tbl>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File: 2_Access_Model/27_AM_FEDERATED_View.sql</w:t>
      </w:r>
    </w:p>
    <w:p>
      <w:pPr>
        <w:pStyle w:val="Heading1"/>
        <w:spacing w:after="160" w:before="240"/>
      </w:pPr>
      <w:r>
        <w:rPr>
          <w:b/>
          <w:bCs/>
          <w:sz w:val="32"/>
          <w:szCs w:val="32"/>
        </w:rPr>
        <w:t xml:space="preserve">5. Verification protocol</w:t>
      </w:r>
    </w:p>
    <w:p>
      <w:pPr>
        <w:pStyle w:val="ListParagraph"/>
        <w:numPr>
          <w:ilvl w:val="0"/>
          <w:numId w:val="2"/>
        </w:numPr>
      </w:pPr>
      <w:r>
        <w:rPr>
          <w:sz w:val="22"/>
          <w:szCs w:val="22"/>
        </w:rPr>
        <w:t xml:space="preserve">Run each access view's COUNT(*) and confirm row counts within 5% of the Data_Sources verification queries.</w:t>
      </w:r>
    </w:p>
    <w:p>
      <w:pPr>
        <w:pStyle w:val="ListParagraph"/>
        <w:numPr>
          <w:ilvl w:val="0"/>
          <w:numId w:val="2"/>
        </w:numPr>
      </w:pPr>
      <w:r>
        <w:rPr>
          <w:sz w:val="22"/>
          <w:szCs w:val="22"/>
        </w:rPr>
        <w:t xml:space="preserve">Test cross-source joins: V_FEDERATED_PROPERTIES JOIN V_GEO_HIERARCHY on (UPPER(CITY) = UPPER(CITY_NAME)).</w:t>
      </w:r>
    </w:p>
    <w:p>
      <w:pPr>
        <w:pStyle w:val="ListParagraph"/>
        <w:numPr>
          <w:ilvl w:val="0"/>
          <w:numId w:val="2"/>
        </w:numPr>
      </w:pPr>
      <w:r>
        <w:rPr>
          <w:sz w:val="22"/>
          <w:szCs w:val="22"/>
        </w:rPr>
        <w:t xml:space="preserve">Test V_FEDERATED_PROPERTIES JOIN V_MACRO_INDICATORS on TRUNC(EVENT_DATE,'MM') = PERIOD_DATE.</w:t>
      </w:r>
    </w:p>
    <w:p>
      <w:pPr>
        <w:pStyle w:val="ListParagraph"/>
        <w:numPr>
          <w:ilvl w:val="0"/>
          <w:numId w:val="2"/>
        </w:numPr>
      </w:pPr>
      <w:r>
        <w:rPr>
          <w:sz w:val="22"/>
          <w:szCs w:val="22"/>
        </w:rPr>
        <w:t xml:space="preserve">Confirm at least 5 cities are reachable in 2+ sources via the geo coverage query in 31_OLAP_Multidimensional_Analytical.sql.</w:t>
      </w:r>
    </w:p>
    <w:p>
      <w:pPr>
        <w:pStyle w:val="Heading1"/>
        <w:spacing w:after="160" w:before="240"/>
      </w:pPr>
      <w:r>
        <w:rPr>
          <w:b/>
          <w:bCs/>
          <w:sz w:val="32"/>
          <w:szCs w:val="32"/>
        </w:rPr>
        <w:t xml:space="preserve">6. Risks and mitigations</w:t>
      </w:r>
    </w:p>
    <w:p>
      <w:pPr>
        <w:pStyle w:val="ListParagraph"/>
        <w:numPr>
          <w:ilvl w:val="0"/>
          <w:numId w:val="2"/>
        </w:numPr>
      </w:pPr>
      <w:r>
        <w:rPr>
          <w:sz w:val="22"/>
          <w:szCs w:val="22"/>
        </w:rPr>
        <w:t xml:space="preserve">Network latency on UTL_HTTP - cap rows with the limit/pagesize query parameters; analytical views run against materialized projections in Part 2 (Spark).</w:t>
      </w:r>
    </w:p>
    <w:p>
      <w:pPr>
        <w:pStyle w:val="ListParagraph"/>
        <w:numPr>
          <w:ilvl w:val="0"/>
          <w:numId w:val="2"/>
        </w:numPr>
      </w:pPr>
      <w:r>
        <w:rPr>
          <w:sz w:val="22"/>
          <w:szCs w:val="22"/>
        </w:rPr>
        <w:t xml:space="preserve">Currency drift - FDBO.EUR_USD_RATE is a stub function; replace with a join against FRED EXR.EURUSD when production-grade conversion matters.</w:t>
      </w:r>
    </w:p>
    <w:p>
      <w:pPr>
        <w:pStyle w:val="ListParagraph"/>
        <w:numPr>
          <w:ilvl w:val="0"/>
          <w:numId w:val="2"/>
        </w:numPr>
      </w:pPr>
      <w:r>
        <w:rPr>
          <w:sz w:val="22"/>
          <w:szCs w:val="22"/>
        </w:rPr>
        <w:t xml:space="preserve">Schema drift on Inside Airbnb - the staging table tolerates 4 extra columns that appeared in 2024+ snapshots; monitor and extend if more arrive.</w:t>
      </w:r>
    </w:p>
    <w:p>
      <w:pPr>
        <w:pStyle w:val="ListParagraph"/>
        <w:numPr>
          <w:ilvl w:val="0"/>
          <w:numId w:val="2"/>
        </w:numPr>
      </w:pPr>
      <w:r>
        <w:rPr>
          <w:sz w:val="22"/>
          <w:szCs w:val="22"/>
        </w:rPr>
        <w:t xml:space="preserve">RESTHeart authentication - default admin:secret is fine for the lab but must be rotated for any externally-facing deployment.</w:t>
      </w:r>
    </w:p>
    <w:p>
      <w:pPr>
        <w:spacing w:before="480"/>
        <w:jc w:val="center"/>
      </w:pPr>
      <w:r>
        <w:rPr>
          <w:i/>
          <w:iCs/>
          <w:color w:val="808080"/>
          <w:sz w:val="18"/>
          <w:szCs w:val="18"/>
        </w:rPr>
        <w:t xml:space="preserve">Munteanu Matei  -  SII-SIA19  -  P2. Federative System Architecture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SII-SIA19 - P2 Federative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 Federative System Architecture</dc:title>
  <dc:creator>Munteanu Matei</dc:creator>
  <dc:description>SII-SIA19 - P2. Federative System Architecture</dc:description>
  <cp:lastModifiedBy>Un-named</cp:lastModifiedBy>
  <cp:revision>1</cp:revision>
  <dcterms:created xsi:type="dcterms:W3CDTF">2026-05-10T13:36:17.623Z</dcterms:created>
  <dcterms:modified xsi:type="dcterms:W3CDTF">2026-05-10T13:36:17.624Z</dcterms:modified>
</cp:coreProperties>
</file>

<file path=docProps/custom.xml><?xml version="1.0" encoding="utf-8"?>
<Properties xmlns="http://schemas.openxmlformats.org/officeDocument/2006/custom-properties" xmlns:vt="http://schemas.openxmlformats.org/officeDocument/2006/docPropsVTypes"/>
</file>