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P3. Integration &amp; Analytical Model</w:t>
      </w:r>
    </w:p>
    <w:p>
      <w:pPr>
        <w:spacing w:after="80"/>
        <w:jc w:val="center"/>
      </w:pPr>
      <w:r>
        <w:rPr>
          <w:i/>
          <w:iCs/>
          <w:color w:val="404040"/>
          <w:sz w:val="28"/>
          <w:szCs w:val="28"/>
        </w:rPr>
        <w:t xml:space="preserve">Integrated Real Estate Market Analysis System</w:t>
      </w:r>
    </w:p>
    <w:p>
      <w:pPr>
        <w:spacing w:after="320"/>
        <w:jc w:val="center"/>
      </w:pPr>
      <w:r>
        <w:rPr>
          <w:color w:val="808080"/>
          <w:sz w:val="20"/>
          <w:szCs w:val="20"/>
        </w:rPr>
        <w:t xml:space="preserve">SII-SIA19  -  Master year 2  -  Federated Database &amp; OLAP project</w:t>
      </w:r>
    </w:p>
    <w:p>
      <w:pPr>
        <w:pStyle w:val="Heading1"/>
        <w:spacing w:after="160" w:before="240"/>
      </w:pPr>
      <w:r>
        <w:rPr>
          <w:b/>
          <w:bCs/>
          <w:sz w:val="32"/>
          <w:szCs w:val="32"/>
        </w:rPr>
        <w:t xml:space="preserve">1. Analytical objective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integration model turns the federated access views into an OLAP-grade analytical store. The output is a Kimball-style star schema with three fact views and four conformed dimensions, plus a battery of pre-aggregated multidimensional views ready to drive the REST/Web layer.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artifacts live in 3_Integration_Model/31_OLAP_Multidimensional_Analytical.sql.</w:t>
      </w:r>
    </w:p>
    <w:p>
      <w:pPr>
        <w:pStyle w:val="Heading1"/>
        <w:spacing w:after="160" w:before="240"/>
      </w:pPr>
      <w:r>
        <w:rPr>
          <w:b/>
          <w:bCs/>
          <w:sz w:val="32"/>
          <w:szCs w:val="32"/>
        </w:rPr>
        <w:t xml:space="preserve">2. Conformed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 view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FDBO.D_TIME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DS5 macro indicators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F_SALES, F_RENTALS, F_FORSALE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FDBO.D_GEO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DS4 geographic graph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Neighborhood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F_SALES, F_RENTALS, F_FORSALE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FDBO.D_AGENT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DS2 hosts + DS3 brokers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(host or broker)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F_RENTALS, F_FORSALE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FDBO.D_PROPERTY_TYPE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Hard-coded enum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(SOLD/RENTAL/FOR_SALE)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facts (role-playing)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sz w:val="32"/>
          <w:szCs w:val="32"/>
        </w:rPr>
        <w:t xml:space="preserve">3. Fact views</w:t>
      </w:r>
    </w:p>
    <w:p>
      <w:pPr>
        <w:pStyle w:val="Heading2"/>
        <w:spacing w:after="140" w:before="200"/>
      </w:pPr>
      <w:r>
        <w:rPr>
          <w:b/>
          <w:bCs/>
          <w:sz w:val="26"/>
          <w:szCs w:val="26"/>
        </w:rPr>
        <w:t xml:space="preserve">3.1 F_SALES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Source: FDBO.V_NYC_SALES. One row per closed NYC transaction. Derived measures: PRICE_PER_SQFT, RESIDENTIAL_UNITS, COMMERCIAL_UNITS, YEAR_BUILT. DATE_KEY truncated to month for join with D_TIME.</w:t>
      </w:r>
    </w:p>
    <w:p>
      <w:pPr>
        <w:pStyle w:val="Heading2"/>
        <w:spacing w:after="140" w:before="200"/>
      </w:pPr>
      <w:r>
        <w:rPr>
          <w:b/>
          <w:bCs/>
          <w:sz w:val="26"/>
          <w:szCs w:val="26"/>
        </w:rPr>
        <w:t xml:space="preserve">3.2 F_RENTALS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Source: FDBO.V_AIRBNB_LISTINGS. One row per active Amsterdam rental snapshot. Currency-normalized columns NIGHTLY_PRICE_USD and MONTHLY_PRICE_USD_EQ derived via FDBO.EUR_USD_RATE.</w:t>
      </w:r>
    </w:p>
    <w:p>
      <w:pPr>
        <w:pStyle w:val="Heading2"/>
        <w:spacing w:after="140" w:before="200"/>
      </w:pPr>
      <w:r>
        <w:rPr>
          <w:b/>
          <w:bCs/>
          <w:sz w:val="26"/>
          <w:szCs w:val="26"/>
        </w:rPr>
        <w:t xml:space="preserve">3.3 F_FORSALE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Source: FDBO.V_REALTOR_FORSALE. One row per active US for-sale listing. Derived PRICE_PER_SQFT for cross-source join with F_SALES.PRICE_PER_SQFT.</w:t>
      </w:r>
    </w:p>
    <w:p>
      <w:pPr>
        <w:pStyle w:val="Heading1"/>
        <w:spacing w:after="160" w:before="240"/>
      </w:pPr>
      <w:r>
        <w:rPr>
          <w:b/>
          <w:bCs/>
          <w:sz w:val="32"/>
          <w:szCs w:val="32"/>
        </w:rPr>
        <w:t xml:space="preserve">4. Analytical (multidimensional)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800"/>
        <w:gridCol w:w="166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it answers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Sources joined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A_SALES_GEO_TIME_CUBE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NYC sales activity by city, neighborhood, year and quarter? (GROUPING SETS cube)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DS1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A_RENTAL_VS_SALE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rental-yield potential of one city versus the median sale price of another?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DS1 + DS2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A_SALES_VS_MORTGAGE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does NYC sales volume track the FRED 30Y mortgage rate month-over-month?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DS1 + DS5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A_FORSALE_PPSF_BY_STATE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weighted price-per-square-foot of for-sale listings by US state?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DS3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A_TOP_AGENTS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are the top 25 hosts and brokers by inventory?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DS2 + DS3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A_GEO_COVERAGE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cities appear in 2+ data sources (cross-source overlap)?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DS1 + DS2 + DS3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sz w:val="32"/>
          <w:szCs w:val="32"/>
        </w:rPr>
        <w:t xml:space="preserve">5. Cross-source SQL pattern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analytical view uses one of two integration patterns: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 join: F_* fact view + D_* dimension view + (optionally) the macro view, joined on D_TIME and D_GEO.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Multi-fact union: A_RENTAL_VS_SALE shows the cleanest example - aggregate each fact independently in CTEs, then join on the conformed dimension key.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pattern is the contract Part 2 will preserve when the same views are rebuilt in Spark SQL.</w:t>
      </w:r>
    </w:p>
    <w:p>
      <w:pPr>
        <w:pStyle w:val="Heading1"/>
        <w:spacing w:after="160" w:before="240"/>
      </w:pPr>
      <w:r>
        <w:rPr>
          <w:b/>
          <w:bCs/>
          <w:sz w:val="32"/>
          <w:szCs w:val="32"/>
        </w:rPr>
        <w:t xml:space="preserve">6. Verification queries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analytical view ends with a verification SELECT. The recommended evaluation flow is: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Sanity-check dimension counts (D_TIME ~660 rows, D_GEO 13 leaves, D_AGENT mixed, D_PROPERTY_TYPE 3).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Sanity-check fact counts vs. the source totals from Part 1.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the 12 monthly rows of A_SALES_VS_MORTGAGE and confirm sales fall as the mortgage rate rises (visible in 2022-2023).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A_FORSALE_PPSF_BY_STATE - California / Massachusetts / NY should top the list.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A_GEO_COVERAGE - expect 5+ cities with 2+ sources.</w:t>
      </w:r>
    </w:p>
    <w:p>
      <w:pPr>
        <w:spacing w:before="480"/>
        <w:jc w:val="center"/>
      </w:pPr>
      <w:r>
        <w:rPr>
          <w:i/>
          <w:iCs/>
          <w:color w:val="808080"/>
          <w:sz w:val="18"/>
          <w:szCs w:val="18"/>
        </w:rPr>
        <w:t xml:space="preserve">Munteanu Matei  -  SII-SIA19  -  P3. Integration &amp; Analytical Model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SII-SIA19 - P3 Integration &amp; Analytical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P3. Integration &amp; Analytical Model</dc:title>
  <dc:creator>Munteanu Matei</dc:creator>
  <dc:description>SII-SIA19 - P3. Integration &amp; Analytical Model</dc:description>
  <cp:lastModifiedBy>Un-named</cp:lastModifiedBy>
  <cp:revision>1</cp:revision>
  <dcterms:created xsi:type="dcterms:W3CDTF">2026-05-10T13:36:17.668Z</dcterms:created>
  <dcterms:modified xsi:type="dcterms:W3CDTF">2026-05-10T13:36:17.668Z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