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 PELAPORAN PRODUKSI HARIAN &amp; REVIEW SHIFT</w:t>
      </w:r>
    </w:p>
    <w:tbl>
      <w:tblPr>
        <w:tblW w:type="auto" w:w="0"/>
        <w:jc w:val="left"/>
        <w:tblLook w:firstColumn="1" w:firstRow="1" w:lastColumn="0" w:lastRow="0" w:noHBand="0" w:noVBand="1" w:val="04A0"/>
      </w:tblPr>
      <w:tblGrid>
        <w:gridCol w:w="2657"/>
        <w:gridCol w:w="2657"/>
        <w:gridCol w:w="2657"/>
        <w:gridCol w:w="2657"/>
      </w:tblGrid>
      <w:tr>
        <w:tc>
          <w:tcPr>
            <w:tcW w:type="dxa" w:w="2657"/>
            <w:vAlign w:val="center"/>
            <w:tcBorders>
              <w:top w:val="single" w:sz="6" w:color="D1D5DB"/>
              <w:left w:val="single" w:sz="6" w:color="D1D5DB"/>
              <w:bottom w:val="single" w:sz="6" w:color="D1D5DB"/>
              <w:right w:val="single" w:sz="6" w:color="D1D5DB"/>
            </w:tcBorders>
            <w:shd w:fill="EEEAF6"/>
          </w:tcPr>
          <w:p>
            <w:r>
              <w:rPr>
                <w:b/>
                <w:color w:val="2D1558"/>
              </w:rPr>
              <w:t>Nomor Dokumen</w:t>
            </w:r>
          </w:p>
        </w:tc>
        <w:tc>
          <w:tcPr>
            <w:tcW w:type="dxa" w:w="2657"/>
            <w:vAlign w:val="center"/>
            <w:tcBorders>
              <w:top w:val="single" w:sz="6" w:color="D1D5DB"/>
              <w:left w:val="single" w:sz="6" w:color="D1D5DB"/>
              <w:bottom w:val="single" w:sz="6" w:color="D1D5DB"/>
              <w:right w:val="single" w:sz="6" w:color="D1D5DB"/>
            </w:tcBorders>
          </w:tcPr>
          <w:p>
            <w:r>
              <w:t>OPS-SOP-021</w:t>
            </w:r>
          </w:p>
        </w:tc>
        <w:tc>
          <w:tcPr>
            <w:tcW w:type="dxa" w:w="2657"/>
            <w:vAlign w:val="center"/>
            <w:tcBorders>
              <w:top w:val="single" w:sz="6" w:color="D1D5DB"/>
              <w:left w:val="single" w:sz="6" w:color="D1D5DB"/>
              <w:bottom w:val="single" w:sz="6" w:color="D1D5DB"/>
              <w:right w:val="single" w:sz="6" w:color="D1D5DB"/>
            </w:tcBorders>
            <w:shd w:fill="EEEAF6"/>
          </w:tcPr>
          <w:p>
            <w:r>
              <w:rPr>
                <w:b/>
                <w:color w:val="2D1558"/>
              </w:rPr>
              <w:t>Revisi</w:t>
            </w:r>
          </w:p>
        </w:tc>
        <w:tc>
          <w:tcPr>
            <w:tcW w:type="dxa" w:w="2657"/>
            <w:vAlign w:val="center"/>
            <w:tcBorders>
              <w:top w:val="single" w:sz="6" w:color="D1D5DB"/>
              <w:left w:val="single" w:sz="6" w:color="D1D5DB"/>
              <w:bottom w:val="single" w:sz="6" w:color="D1D5DB"/>
              <w:right w:val="single" w:sz="6" w:color="D1D5DB"/>
            </w:tcBorders>
          </w:tcPr>
          <w:p>
            <w:r>
              <w:t>04</w:t>
            </w:r>
          </w:p>
        </w:tc>
      </w:tr>
      <w:tr>
        <w:tc>
          <w:tcPr>
            <w:tcW w:type="dxa" w:w="2657"/>
            <w:vAlign w:val="center"/>
            <w:tcBorders>
              <w:top w:val="single" w:sz="6" w:color="D1D5DB"/>
              <w:left w:val="single" w:sz="6" w:color="D1D5DB"/>
              <w:bottom w:val="single" w:sz="6" w:color="D1D5DB"/>
              <w:right w:val="single" w:sz="6" w:color="D1D5DB"/>
            </w:tcBorders>
            <w:shd w:fill="EEEAF6"/>
          </w:tcPr>
          <w:p>
            <w:r>
              <w:rPr>
                <w:b/>
                <w:color w:val="2D1558"/>
              </w:rPr>
              <w:t>Pemilik Proses</w:t>
            </w:r>
          </w:p>
        </w:tc>
        <w:tc>
          <w:tcPr>
            <w:tcW w:type="dxa" w:w="2657"/>
            <w:vAlign w:val="center"/>
            <w:tcBorders>
              <w:top w:val="single" w:sz="6" w:color="D1D5DB"/>
              <w:left w:val="single" w:sz="6" w:color="D1D5DB"/>
              <w:bottom w:val="single" w:sz="6" w:color="D1D5DB"/>
              <w:right w:val="single" w:sz="6" w:color="D1D5DB"/>
            </w:tcBorders>
          </w:tcPr>
          <w:p>
            <w:r>
              <w:t>Perencanaan Operasi</w:t>
            </w:r>
          </w:p>
        </w:tc>
        <w:tc>
          <w:tcPr>
            <w:tcW w:type="dxa" w:w="2657"/>
            <w:vAlign w:val="center"/>
            <w:tcBorders>
              <w:top w:val="single" w:sz="6" w:color="D1D5DB"/>
              <w:left w:val="single" w:sz="6" w:color="D1D5DB"/>
              <w:bottom w:val="single" w:sz="6" w:color="D1D5DB"/>
              <w:right w:val="single" w:sz="6" w:color="D1D5DB"/>
            </w:tcBorders>
            <w:shd w:fill="EEEAF6"/>
          </w:tcPr>
          <w:p>
            <w:r>
              <w:rPr>
                <w:b/>
                <w:color w:val="2D1558"/>
              </w:rPr>
              <w:t>Tanggal Berlaku</w:t>
            </w:r>
          </w:p>
        </w:tc>
        <w:tc>
          <w:tcPr>
            <w:tcW w:type="dxa" w:w="2657"/>
            <w:vAlign w:val="center"/>
            <w:tcBorders>
              <w:top w:val="single" w:sz="6" w:color="D1D5DB"/>
              <w:left w:val="single" w:sz="6" w:color="D1D5DB"/>
              <w:bottom w:val="single" w:sz="6" w:color="D1D5DB"/>
              <w:right w:val="single" w:sz="6" w:color="D1D5DB"/>
            </w:tcBorders>
          </w:tcPr>
          <w:p>
            <w:r>
              <w:t>01 Oktober 2026</w:t>
            </w:r>
          </w:p>
        </w:tc>
      </w:tr>
      <w:tr>
        <w:tc>
          <w:tcPr>
            <w:tcW w:type="dxa" w:w="2657"/>
            <w:vAlign w:val="center"/>
            <w:tcBorders>
              <w:top w:val="single" w:sz="6" w:color="D1D5DB"/>
              <w:left w:val="single" w:sz="6" w:color="D1D5DB"/>
              <w:bottom w:val="single" w:sz="6" w:color="D1D5DB"/>
              <w:right w:val="single" w:sz="6" w:color="D1D5DB"/>
            </w:tcBorders>
            <w:shd w:fill="EEEAF6"/>
          </w:tcPr>
          <w:p>
            <w:r>
              <w:rPr>
                <w:b/>
                <w:color w:val="2D1558"/>
              </w:rPr>
              <w:t>Disetujui Oleh</w:t>
            </w:r>
          </w:p>
        </w:tc>
        <w:tc>
          <w:tcPr>
            <w:tcW w:type="dxa" w:w="2657"/>
            <w:vAlign w:val="center"/>
            <w:tcBorders>
              <w:top w:val="single" w:sz="6" w:color="D1D5DB"/>
              <w:left w:val="single" w:sz="6" w:color="D1D5DB"/>
              <w:bottom w:val="single" w:sz="6" w:color="D1D5DB"/>
              <w:right w:val="single" w:sz="6" w:color="D1D5DB"/>
            </w:tcBorders>
          </w:tcPr>
          <w:p>
            <w:r>
              <w:t>Kepala Operasi</w:t>
            </w:r>
          </w:p>
        </w:tc>
        <w:tc>
          <w:tcPr>
            <w:tcW w:type="dxa" w:w="2657"/>
            <w:vAlign w:val="center"/>
            <w:tcBorders>
              <w:top w:val="single" w:sz="6" w:color="D1D5DB"/>
              <w:left w:val="single" w:sz="6" w:color="D1D5DB"/>
              <w:bottom w:val="single" w:sz="6" w:color="D1D5DB"/>
              <w:right w:val="single" w:sz="6" w:color="D1D5DB"/>
            </w:tcBorders>
            <w:shd w:fill="EEEAF6"/>
          </w:tcPr>
          <w:p>
            <w:r>
              <w:rPr>
                <w:b/>
                <w:color w:val="2D1558"/>
              </w:rPr>
              <w:t>Siklus Review</w:t>
            </w:r>
          </w:p>
        </w:tc>
        <w:tc>
          <w:tcPr>
            <w:tcW w:type="dxa" w:w="2657"/>
            <w:vAlign w:val="center"/>
            <w:tcBorders>
              <w:top w:val="single" w:sz="6" w:color="D1D5DB"/>
              <w:left w:val="single" w:sz="6" w:color="D1D5DB"/>
              <w:bottom w:val="single" w:sz="6" w:color="D1D5DB"/>
              <w:right w:val="single" w:sz="6" w:color="D1D5DB"/>
            </w:tcBorders>
          </w:tcPr>
          <w:p>
            <w:r>
              <w:t>12 bulan</w:t>
            </w:r>
          </w:p>
        </w:tc>
      </w:tr>
    </w:tbl>
    <w:p/>
    <w:p>
      <w:pPr>
        <w:pStyle w:val="Heading1"/>
      </w:pPr>
      <w:r>
        <w:t>1. Tujuan</w:t>
      </w:r>
    </w:p>
    <w:p>
      <w:r>
        <w:t>Memastikan laporan produksi harian menyajikan gambaran performa shift yang konsisten, dapat ditelusuri ke sumber, dan siap digunakan untuk pengambilan keputusan, termasuk operational exception, konflik evidence, serta follow-up yang diperlukan sebelum laporan ditutup oleh management.</w:t>
      </w:r>
    </w:p>
    <w:p>
      <w:pPr>
        <w:pStyle w:val="Heading1"/>
      </w:pPr>
      <w:r>
        <w:t>2. Ruang Lingkup</w:t>
      </w:r>
    </w:p>
    <w:p>
      <w:r>
        <w:t>Berlaku untuk laporan produksi dan hauling harian yang digunakan dalam review operasional. Cakupan mencakup performa produksi, event alat, antrean, keterbatasan area dumping, kondisi haul road, pembatasan akibat cuaca, dan catatan shift handover.</w:t>
      </w:r>
    </w:p>
    <w:p>
      <w:pPr>
        <w:pStyle w:val="Heading1"/>
      </w:pPr>
      <w:r>
        <w:t>3. Definisi</w:t>
      </w:r>
    </w:p>
    <w:tbl>
      <w:tblPr>
        <w:tblW w:type="auto" w:w="0"/>
        <w:jc w:val="left"/>
        <w:tblLook w:firstColumn="1" w:firstRow="1" w:lastColumn="0" w:lastRow="0" w:noHBand="0" w:noVBand="1" w:val="04A0"/>
      </w:tblPr>
      <w:tblGrid>
        <w:gridCol w:w="5314"/>
        <w:gridCol w:w="5314"/>
      </w:tblGrid>
      <w:tr>
        <w:trPr>
          <w:tblHeader w:val="true"/>
        </w:trPr>
        <w:tc>
          <w:tcPr>
            <w:tcW w:type="dxa" w:w="5314"/>
            <w:shd w:fill="2D1558"/>
            <w:tcBorders>
              <w:top w:val="single" w:sz="6" w:color="D1D5DB"/>
              <w:left w:val="single" w:sz="6" w:color="D1D5DB"/>
              <w:bottom w:val="single" w:sz="6" w:color="D1D5DB"/>
              <w:right w:val="single" w:sz="6" w:color="D1D5DB"/>
            </w:tcBorders>
          </w:tcPr>
          <w:p>
            <w:r>
              <w:rPr>
                <w:b/>
                <w:color w:val="FFFFFF"/>
              </w:rPr>
              <w:t>Istilah</w:t>
            </w:r>
          </w:p>
        </w:tc>
        <w:tc>
          <w:tcPr>
            <w:tcW w:type="dxa" w:w="5314"/>
            <w:shd w:fill="2D1558"/>
            <w:tcBorders>
              <w:top w:val="single" w:sz="6" w:color="D1D5DB"/>
              <w:left w:val="single" w:sz="6" w:color="D1D5DB"/>
              <w:bottom w:val="single" w:sz="6" w:color="D1D5DB"/>
              <w:right w:val="single" w:sz="6" w:color="D1D5DB"/>
            </w:tcBorders>
          </w:tcPr>
          <w:p>
            <w:r>
              <w:rPr>
                <w:b/>
                <w:color w:val="FFFFFF"/>
              </w:rPr>
              <w:t>Definisi</w:t>
            </w:r>
          </w:p>
        </w:tc>
      </w:tr>
      <w:tr>
        <w:trPr>
          <w:cantSplit/>
        </w:trPr>
        <w:tc>
          <w:tcPr>
            <w:tcW w:type="dxa" w:w="5314"/>
            <w:tcBorders>
              <w:top w:val="single" w:sz="6" w:color="D1D5DB"/>
              <w:left w:val="single" w:sz="6" w:color="D1D5DB"/>
              <w:bottom w:val="single" w:sz="6" w:color="D1D5DB"/>
              <w:right w:val="single" w:sz="6" w:color="D1D5DB"/>
            </w:tcBorders>
          </w:tcPr>
          <w:p>
            <w:r>
              <w:t>SUPPORTED</w:t>
            </w:r>
          </w:p>
        </w:tc>
        <w:tc>
          <w:tcPr>
            <w:tcW w:type="dxa" w:w="5314"/>
            <w:tcBorders>
              <w:top w:val="single" w:sz="6" w:color="D1D5DB"/>
              <w:left w:val="single" w:sz="6" w:color="D1D5DB"/>
              <w:bottom w:val="single" w:sz="6" w:color="D1D5DB"/>
              <w:right w:val="single" w:sz="6" w:color="D1D5DB"/>
            </w:tcBorders>
          </w:tcPr>
          <w:p>
            <w:r>
              <w:t>Pernyataan yang didukung langsung oleh source record yang disetujui atau hasil perhitungan dari nilai pada source.</w:t>
            </w:r>
          </w:p>
        </w:tc>
      </w:tr>
      <w:tr>
        <w:trPr>
          <w:cantSplit/>
        </w:trPr>
        <w:tc>
          <w:tcPr>
            <w:tcW w:type="dxa" w:w="5314"/>
            <w:tcBorders>
              <w:top w:val="single" w:sz="6" w:color="D1D5DB"/>
              <w:left w:val="single" w:sz="6" w:color="D1D5DB"/>
              <w:bottom w:val="single" w:sz="6" w:color="D1D5DB"/>
              <w:right w:val="single" w:sz="6" w:color="D1D5DB"/>
            </w:tcBorders>
            <w:shd w:fill="F8FAFC"/>
          </w:tcPr>
          <w:p>
            <w:r>
              <w:t>INFERENCE</w:t>
            </w:r>
          </w:p>
        </w:tc>
        <w:tc>
          <w:tcPr>
            <w:tcW w:type="dxa" w:w="5314"/>
            <w:tcBorders>
              <w:top w:val="single" w:sz="6" w:color="D1D5DB"/>
              <w:left w:val="single" w:sz="6" w:color="D1D5DB"/>
              <w:bottom w:val="single" w:sz="6" w:color="D1D5DB"/>
              <w:right w:val="single" w:sz="6" w:color="D1D5DB"/>
            </w:tcBorders>
            <w:shd w:fill="F8FAFC"/>
          </w:tcPr>
          <w:p>
            <w:r>
              <w:t>Interpretasi yang masuk akal dari fakta yang didukung, tetapi belum dinyatakan langsung oleh source.</w:t>
            </w:r>
          </w:p>
        </w:tc>
      </w:tr>
      <w:tr>
        <w:trPr>
          <w:cantSplit/>
        </w:trPr>
        <w:tc>
          <w:tcPr>
            <w:tcW w:type="dxa" w:w="5314"/>
            <w:tcBorders>
              <w:top w:val="single" w:sz="6" w:color="D1D5DB"/>
              <w:left w:val="single" w:sz="6" w:color="D1D5DB"/>
              <w:bottom w:val="single" w:sz="6" w:color="D1D5DB"/>
              <w:right w:val="single" w:sz="6" w:color="D1D5DB"/>
            </w:tcBorders>
          </w:tcPr>
          <w:p>
            <w:r>
              <w:t>UNKNOWN</w:t>
            </w:r>
          </w:p>
        </w:tc>
        <w:tc>
          <w:tcPr>
            <w:tcW w:type="dxa" w:w="5314"/>
            <w:tcBorders>
              <w:top w:val="single" w:sz="6" w:color="D1D5DB"/>
              <w:left w:val="single" w:sz="6" w:color="D1D5DB"/>
              <w:bottom w:val="single" w:sz="6" w:color="D1D5DB"/>
              <w:right w:val="single" w:sz="6" w:color="D1D5DB"/>
            </w:tcBorders>
          </w:tcPr>
          <w:p>
            <w:r>
              <w:t>Pertanyaan yang belum dapat dijawab berdasarkan source yang tersedia.</w:t>
            </w:r>
          </w:p>
        </w:tc>
      </w:tr>
      <w:tr>
        <w:trPr>
          <w:cantSplit/>
        </w:trPr>
        <w:tc>
          <w:tcPr>
            <w:tcW w:type="dxa" w:w="5314"/>
            <w:tcBorders>
              <w:top w:val="single" w:sz="6" w:color="D1D5DB"/>
              <w:left w:val="single" w:sz="6" w:color="D1D5DB"/>
              <w:bottom w:val="single" w:sz="6" w:color="D1D5DB"/>
              <w:right w:val="single" w:sz="6" w:color="D1D5DB"/>
            </w:tcBorders>
            <w:shd w:fill="F8FAFC"/>
          </w:tcPr>
          <w:p>
            <w:r>
              <w:t>CONFLICT</w:t>
            </w:r>
          </w:p>
        </w:tc>
        <w:tc>
          <w:tcPr>
            <w:tcW w:type="dxa" w:w="5314"/>
            <w:tcBorders>
              <w:top w:val="single" w:sz="6" w:color="D1D5DB"/>
              <w:left w:val="single" w:sz="6" w:color="D1D5DB"/>
              <w:bottom w:val="single" w:sz="6" w:color="D1D5DB"/>
              <w:right w:val="single" w:sz="6" w:color="D1D5DB"/>
            </w:tcBorders>
            <w:shd w:fill="F8FAFC"/>
          </w:tcPr>
          <w:p>
            <w:r>
              <w:t>Perbedaan material antara dua atau lebih source yang belum direkonsiliasi.</w:t>
            </w:r>
          </w:p>
        </w:tc>
      </w:tr>
      <w:tr>
        <w:trPr>
          <w:cantSplit/>
        </w:trPr>
        <w:tc>
          <w:tcPr>
            <w:tcW w:type="dxa" w:w="5314"/>
            <w:tcBorders>
              <w:top w:val="single" w:sz="6" w:color="D1D5DB"/>
              <w:left w:val="single" w:sz="6" w:color="D1D5DB"/>
              <w:bottom w:val="single" w:sz="6" w:color="D1D5DB"/>
              <w:right w:val="single" w:sz="6" w:color="D1D5DB"/>
            </w:tcBorders>
          </w:tcPr>
          <w:p>
            <w:r>
              <w:t>Management brief</w:t>
            </w:r>
          </w:p>
        </w:tc>
        <w:tc>
          <w:tcPr>
            <w:tcW w:type="dxa" w:w="5314"/>
            <w:tcBorders>
              <w:top w:val="single" w:sz="6" w:color="D1D5DB"/>
              <w:left w:val="single" w:sz="6" w:color="D1D5DB"/>
              <w:bottom w:val="single" w:sz="6" w:color="D1D5DB"/>
              <w:right w:val="single" w:sz="6" w:color="D1D5DB"/>
            </w:tcBorders>
          </w:tcPr>
          <w:p>
            <w:r>
              <w:t>Ringkasan singkat berisi performa, exception, status evidence, isu terbuka, dan keputusan/follow-up yang diperlukan.</w:t>
            </w:r>
          </w:p>
        </w:tc>
      </w:tr>
    </w:tbl>
    <w:p>
      <w:pPr>
        <w:pStyle w:val="Heading1"/>
      </w:pPr>
      <w:r>
        <w:t>4. Source Record Minimum</w:t>
      </w:r>
    </w:p>
    <w:p>
      <w:pPr>
        <w:pStyle w:val="ListBullet"/>
        <w:spacing w:after="20"/>
      </w:pPr>
      <w:r>
        <w:t>Production plan dan actual production record yang disetujui.</w:t>
      </w:r>
    </w:p>
    <w:p>
      <w:pPr>
        <w:pStyle w:val="ListBullet"/>
        <w:spacing w:after="20"/>
      </w:pPr>
      <w:r>
        <w:t>Fleet / operational event log pada periode pelaporan.</w:t>
      </w:r>
    </w:p>
    <w:p>
      <w:pPr>
        <w:pStyle w:val="ListBullet"/>
        <w:spacing w:after="20"/>
      </w:pPr>
      <w:r>
        <w:t>Shift handover note atau catatan supervisor shift.</w:t>
      </w:r>
    </w:p>
    <w:p>
      <w:pPr>
        <w:pStyle w:val="ListBullet"/>
        <w:spacing w:after="20"/>
      </w:pPr>
      <w:r>
        <w:t>Konfirmasi maintenance bila kondisi teknis alat material terhadap laporan.</w:t>
      </w:r>
    </w:p>
    <w:p>
      <w:pPr>
        <w:pStyle w:val="Heading1"/>
      </w:pPr>
      <w:r>
        <w:t>5. Peran &amp; Tanggung Jawab</w:t>
      </w:r>
    </w:p>
    <w:tbl>
      <w:tblPr>
        <w:tblW w:type="auto" w:w="0"/>
        <w:jc w:val="left"/>
        <w:tblLook w:firstColumn="1" w:firstRow="1" w:lastColumn="0" w:lastRow="0" w:noHBand="0" w:noVBand="1" w:val="04A0"/>
      </w:tblPr>
      <w:tblGrid>
        <w:gridCol w:w="5314"/>
        <w:gridCol w:w="5314"/>
      </w:tblGrid>
      <w:tr>
        <w:trPr>
          <w:tblHeader w:val="true"/>
        </w:trPr>
        <w:tc>
          <w:tcPr>
            <w:tcW w:type="dxa" w:w="5314"/>
            <w:shd w:fill="2D1558"/>
            <w:tcBorders>
              <w:top w:val="single" w:sz="6" w:color="D1D5DB"/>
              <w:left w:val="single" w:sz="6" w:color="D1D5DB"/>
              <w:bottom w:val="single" w:sz="6" w:color="D1D5DB"/>
              <w:right w:val="single" w:sz="6" w:color="D1D5DB"/>
            </w:tcBorders>
          </w:tcPr>
          <w:p>
            <w:r>
              <w:rPr>
                <w:b/>
                <w:color w:val="FFFFFF"/>
              </w:rPr>
              <w:t>Peran</w:t>
            </w:r>
          </w:p>
        </w:tc>
        <w:tc>
          <w:tcPr>
            <w:tcW w:type="dxa" w:w="5314"/>
            <w:shd w:fill="2D1558"/>
            <w:tcBorders>
              <w:top w:val="single" w:sz="6" w:color="D1D5DB"/>
              <w:left w:val="single" w:sz="6" w:color="D1D5DB"/>
              <w:bottom w:val="single" w:sz="6" w:color="D1D5DB"/>
              <w:right w:val="single" w:sz="6" w:color="D1D5DB"/>
            </w:tcBorders>
          </w:tcPr>
          <w:p>
            <w:r>
              <w:rPr>
                <w:b/>
                <w:color w:val="FFFFFF"/>
              </w:rPr>
              <w:t>Tanggung jawab</w:t>
            </w:r>
          </w:p>
        </w:tc>
      </w:tr>
      <w:tr>
        <w:trPr>
          <w:cantSplit/>
        </w:trPr>
        <w:tc>
          <w:tcPr>
            <w:tcW w:type="dxa" w:w="5314"/>
            <w:tcBorders>
              <w:top w:val="single" w:sz="6" w:color="D1D5DB"/>
              <w:left w:val="single" w:sz="6" w:color="D1D5DB"/>
              <w:bottom w:val="single" w:sz="6" w:color="D1D5DB"/>
              <w:right w:val="single" w:sz="6" w:color="D1D5DB"/>
            </w:tcBorders>
          </w:tcPr>
          <w:p>
            <w:r>
              <w:t>Shift Supervisor</w:t>
            </w:r>
          </w:p>
        </w:tc>
        <w:tc>
          <w:tcPr>
            <w:tcW w:type="dxa" w:w="5314"/>
            <w:tcBorders>
              <w:top w:val="single" w:sz="6" w:color="D1D5DB"/>
              <w:left w:val="single" w:sz="6" w:color="D1D5DB"/>
              <w:bottom w:val="single" w:sz="6" w:color="D1D5DB"/>
              <w:right w:val="single" w:sz="6" w:color="D1D5DB"/>
            </w:tcBorders>
          </w:tcPr>
          <w:p>
            <w:r>
              <w:t>Mengonfirmasi konteks shift, exception material, isu terbuka, dan follow-up shift berikutnya.</w:t>
            </w:r>
          </w:p>
        </w:tc>
      </w:tr>
      <w:tr>
        <w:trPr>
          <w:cantSplit/>
        </w:trPr>
        <w:tc>
          <w:tcPr>
            <w:tcW w:type="dxa" w:w="5314"/>
            <w:tcBorders>
              <w:top w:val="single" w:sz="6" w:color="D1D5DB"/>
              <w:left w:val="single" w:sz="6" w:color="D1D5DB"/>
              <w:bottom w:val="single" w:sz="6" w:color="D1D5DB"/>
              <w:right w:val="single" w:sz="6" w:color="D1D5DB"/>
            </w:tcBorders>
            <w:shd w:fill="F8FAFC"/>
          </w:tcPr>
          <w:p>
            <w:r>
              <w:t>Dispatch / Control Room</w:t>
            </w:r>
          </w:p>
        </w:tc>
        <w:tc>
          <w:tcPr>
            <w:tcW w:type="dxa" w:w="5314"/>
            <w:tcBorders>
              <w:top w:val="single" w:sz="6" w:color="D1D5DB"/>
              <w:left w:val="single" w:sz="6" w:color="D1D5DB"/>
              <w:bottom w:val="single" w:sz="6" w:color="D1D5DB"/>
              <w:right w:val="single" w:sz="6" w:color="D1D5DB"/>
            </w:tcBorders>
            <w:shd w:fill="F8FAFC"/>
          </w:tcPr>
          <w:p>
            <w:r>
              <w:t>Menjaga akurasi event timing dan catatan event operasional pada sistem.</w:t>
            </w:r>
          </w:p>
        </w:tc>
      </w:tr>
      <w:tr>
        <w:trPr>
          <w:cantSplit/>
        </w:trPr>
        <w:tc>
          <w:tcPr>
            <w:tcW w:type="dxa" w:w="5314"/>
            <w:tcBorders>
              <w:top w:val="single" w:sz="6" w:color="D1D5DB"/>
              <w:left w:val="single" w:sz="6" w:color="D1D5DB"/>
              <w:bottom w:val="single" w:sz="6" w:color="D1D5DB"/>
              <w:right w:val="single" w:sz="6" w:color="D1D5DB"/>
            </w:tcBorders>
          </w:tcPr>
          <w:p>
            <w:r>
              <w:t>Operations Planning</w:t>
            </w:r>
          </w:p>
        </w:tc>
        <w:tc>
          <w:tcPr>
            <w:tcW w:type="dxa" w:w="5314"/>
            <w:tcBorders>
              <w:top w:val="single" w:sz="6" w:color="D1D5DB"/>
              <w:left w:val="single" w:sz="6" w:color="D1D5DB"/>
              <w:bottom w:val="single" w:sz="6" w:color="D1D5DB"/>
              <w:right w:val="single" w:sz="6" w:color="D1D5DB"/>
            </w:tcBorders>
          </w:tcPr>
          <w:p>
            <w:r>
              <w:t>Merekonsiliasi plan vs actual, menyusun ringkasan performa, dan menjaga source traceability.</w:t>
            </w:r>
          </w:p>
        </w:tc>
      </w:tr>
      <w:tr>
        <w:trPr>
          <w:cantSplit/>
        </w:trPr>
        <w:tc>
          <w:tcPr>
            <w:tcW w:type="dxa" w:w="5314"/>
            <w:tcBorders>
              <w:top w:val="single" w:sz="6" w:color="D1D5DB"/>
              <w:left w:val="single" w:sz="6" w:color="D1D5DB"/>
              <w:bottom w:val="single" w:sz="6" w:color="D1D5DB"/>
              <w:right w:val="single" w:sz="6" w:color="D1D5DB"/>
            </w:tcBorders>
            <w:shd w:fill="F8FAFC"/>
          </w:tcPr>
          <w:p>
            <w:r>
              <w:t>Maintenance</w:t>
            </w:r>
          </w:p>
        </w:tc>
        <w:tc>
          <w:tcPr>
            <w:tcW w:type="dxa" w:w="5314"/>
            <w:tcBorders>
              <w:top w:val="single" w:sz="6" w:color="D1D5DB"/>
              <w:left w:val="single" w:sz="6" w:color="D1D5DB"/>
              <w:bottom w:val="single" w:sz="6" w:color="D1D5DB"/>
              <w:right w:val="single" w:sz="6" w:color="D1D5DB"/>
            </w:tcBorders>
            <w:shd w:fill="F8FAFC"/>
          </w:tcPr>
          <w:p>
            <w:r>
              <w:t>Mengonfirmasi technical finding bila diminta.</w:t>
            </w:r>
          </w:p>
        </w:tc>
      </w:tr>
      <w:tr>
        <w:trPr>
          <w:cantSplit/>
        </w:trPr>
        <w:tc>
          <w:tcPr>
            <w:tcW w:type="dxa" w:w="5314"/>
            <w:tcBorders>
              <w:top w:val="single" w:sz="6" w:color="D1D5DB"/>
              <w:left w:val="single" w:sz="6" w:color="D1D5DB"/>
              <w:bottom w:val="single" w:sz="6" w:color="D1D5DB"/>
              <w:right w:val="single" w:sz="6" w:color="D1D5DB"/>
            </w:tcBorders>
          </w:tcPr>
          <w:p>
            <w:r>
              <w:t>Operations Manager</w:t>
            </w:r>
          </w:p>
        </w:tc>
        <w:tc>
          <w:tcPr>
            <w:tcW w:type="dxa" w:w="5314"/>
            <w:tcBorders>
              <w:top w:val="single" w:sz="6" w:color="D1D5DB"/>
              <w:left w:val="single" w:sz="6" w:color="D1D5DB"/>
              <w:bottom w:val="single" w:sz="6" w:color="D1D5DB"/>
              <w:right w:val="single" w:sz="6" w:color="D1D5DB"/>
            </w:tcBorders>
          </w:tcPr>
          <w:p>
            <w:r>
              <w:t>Meninjau exception material yang belum selesai dan menyetujui escalation bila diperlukan.</w:t>
            </w:r>
          </w:p>
        </w:tc>
      </w:tr>
    </w:tbl>
    <w:p>
      <w:pPr>
        <w:pStyle w:val="Heading1"/>
      </w:pPr>
      <w:r>
        <w:t>6. Prosedur</w:t>
      </w:r>
    </w:p>
    <w:p>
      <w:pPr>
        <w:pStyle w:val="ListNumber"/>
        <w:spacing w:after="20"/>
      </w:pPr>
      <w:r>
        <w:t>Konfirmasi periode pelaporan, area operasi, production plan, dan actual production.</w:t>
      </w:r>
    </w:p>
    <w:p>
      <w:pPr>
        <w:pStyle w:val="ListNumber"/>
        <w:spacing w:after="20"/>
      </w:pPr>
      <w:r>
        <w:t>Hitung variance absolut dan persentase variance dari production record yang disetujui.</w:t>
      </w:r>
    </w:p>
    <w:p>
      <w:pPr>
        <w:pStyle w:val="ListNumber"/>
        <w:spacing w:after="20"/>
      </w:pPr>
      <w:r>
        <w:t>Identifikasi operating window dengan performance gap paling material.</w:t>
      </w:r>
    </w:p>
    <w:p>
      <w:pPr>
        <w:pStyle w:val="ListNumber"/>
        <w:spacing w:after="20"/>
      </w:pPr>
      <w:r>
        <w:t>Review event log dan handover record untuk event atau constraint pada operating window yang relevan.</w:t>
      </w:r>
    </w:p>
    <w:p>
      <w:pPr>
        <w:pStyle w:val="ListNumber"/>
        <w:spacing w:after="20"/>
      </w:pPr>
      <w:r>
        <w:t>Klasifikasikan setiap claim material sebagai SUPPORTED, CONFLICT, INFERENCE, atau UNKNOWN.</w:t>
      </w:r>
    </w:p>
    <w:p>
      <w:pPr>
        <w:pStyle w:val="ListNumber"/>
        <w:spacing w:after="20"/>
      </w:pPr>
      <w:r>
        <w:t>Pertahankan nilai yang berkonflik sampai source untuk rekonsiliasi ditemukan.</w:t>
      </w:r>
    </w:p>
    <w:p>
      <w:pPr>
        <w:pStyle w:val="ListNumber"/>
        <w:spacing w:after="20"/>
      </w:pPr>
      <w:r>
        <w:t>Jangan mengubah time overlap, correlation, atau opini supervisor menjadi pernyataan root cause yang confirmed.</w:t>
      </w:r>
    </w:p>
    <w:p>
      <w:pPr>
        <w:pStyle w:val="ListNumber"/>
        <w:spacing w:after="20"/>
      </w:pPr>
      <w:r>
        <w:t>Susun management brief menggunakan format standar pada Bagian 7.</w:t>
      </w:r>
    </w:p>
    <w:p>
      <w:pPr>
        <w:pStyle w:val="ListNumber"/>
        <w:spacing w:after="20"/>
      </w:pPr>
      <w:r>
        <w:t>Catat verification yang diperlukan sebelum isu material dapat ditutup.</w:t>
      </w:r>
    </w:p>
    <w:p>
      <w:pPr>
        <w:pStyle w:val="Heading1"/>
      </w:pPr>
      <w:r>
        <w:t>7. Format Management Brief</w:t>
      </w:r>
    </w:p>
    <w:tbl>
      <w:tblPr>
        <w:tblW w:type="auto" w:w="0"/>
        <w:jc w:val="left"/>
        <w:tblLook w:firstColumn="1" w:firstRow="1" w:lastColumn="0" w:lastRow="0" w:noHBand="0" w:noVBand="1" w:val="04A0"/>
      </w:tblPr>
      <w:tblGrid>
        <w:gridCol w:w="5314"/>
        <w:gridCol w:w="5314"/>
      </w:tblGrid>
      <w:tr>
        <w:trPr>
          <w:tblHeader w:val="true"/>
        </w:trPr>
        <w:tc>
          <w:tcPr>
            <w:tcW w:type="dxa" w:w="5314"/>
            <w:shd w:fill="2D1558"/>
            <w:tcBorders>
              <w:top w:val="single" w:sz="6" w:color="D1D5DB"/>
              <w:left w:val="single" w:sz="6" w:color="D1D5DB"/>
              <w:bottom w:val="single" w:sz="6" w:color="D1D5DB"/>
              <w:right w:val="single" w:sz="6" w:color="D1D5DB"/>
            </w:tcBorders>
          </w:tcPr>
          <w:p>
            <w:r>
              <w:rPr>
                <w:b/>
                <w:color w:val="FFFFFF"/>
              </w:rPr>
              <w:t>Bagian</w:t>
            </w:r>
          </w:p>
        </w:tc>
        <w:tc>
          <w:tcPr>
            <w:tcW w:type="dxa" w:w="5314"/>
            <w:shd w:fill="2D1558"/>
            <w:tcBorders>
              <w:top w:val="single" w:sz="6" w:color="D1D5DB"/>
              <w:left w:val="single" w:sz="6" w:color="D1D5DB"/>
              <w:bottom w:val="single" w:sz="6" w:color="D1D5DB"/>
              <w:right w:val="single" w:sz="6" w:color="D1D5DB"/>
            </w:tcBorders>
          </w:tcPr>
          <w:p>
            <w:r>
              <w:rPr>
                <w:b/>
                <w:color w:val="FFFFFF"/>
              </w:rPr>
              <w:t>Isi minimum</w:t>
            </w:r>
          </w:p>
        </w:tc>
      </w:tr>
      <w:tr>
        <w:trPr>
          <w:cantSplit/>
        </w:trPr>
        <w:tc>
          <w:tcPr>
            <w:tcW w:type="dxa" w:w="5314"/>
            <w:tcBorders>
              <w:top w:val="single" w:sz="6" w:color="D1D5DB"/>
              <w:left w:val="single" w:sz="6" w:color="D1D5DB"/>
              <w:bottom w:val="single" w:sz="6" w:color="D1D5DB"/>
              <w:right w:val="single" w:sz="6" w:color="D1D5DB"/>
            </w:tcBorders>
          </w:tcPr>
          <w:p>
            <w:r>
              <w:t>Performance Status</w:t>
            </w:r>
          </w:p>
        </w:tc>
        <w:tc>
          <w:tcPr>
            <w:tcW w:type="dxa" w:w="5314"/>
            <w:tcBorders>
              <w:top w:val="single" w:sz="6" w:color="D1D5DB"/>
              <w:left w:val="single" w:sz="6" w:color="D1D5DB"/>
              <w:bottom w:val="single" w:sz="6" w:color="D1D5DB"/>
              <w:right w:val="single" w:sz="6" w:color="D1D5DB"/>
            </w:tcBorders>
          </w:tcPr>
          <w:p>
            <w:r>
              <w:t>Plan, actual, variance, reporting period, dan critical operating window.</w:t>
            </w:r>
          </w:p>
        </w:tc>
      </w:tr>
      <w:tr>
        <w:trPr>
          <w:cantSplit/>
        </w:trPr>
        <w:tc>
          <w:tcPr>
            <w:tcW w:type="dxa" w:w="5314"/>
            <w:tcBorders>
              <w:top w:val="single" w:sz="6" w:color="D1D5DB"/>
              <w:left w:val="single" w:sz="6" w:color="D1D5DB"/>
              <w:bottom w:val="single" w:sz="6" w:color="D1D5DB"/>
              <w:right w:val="single" w:sz="6" w:color="D1D5DB"/>
            </w:tcBorders>
            <w:shd w:fill="F8FAFC"/>
          </w:tcPr>
          <w:p>
            <w:r>
              <w:t>Key Exceptions</w:t>
            </w:r>
          </w:p>
        </w:tc>
        <w:tc>
          <w:tcPr>
            <w:tcW w:type="dxa" w:w="5314"/>
            <w:tcBorders>
              <w:top w:val="single" w:sz="6" w:color="D1D5DB"/>
              <w:left w:val="single" w:sz="6" w:color="D1D5DB"/>
              <w:bottom w:val="single" w:sz="6" w:color="D1D5DB"/>
              <w:right w:val="single" w:sz="6" w:color="D1D5DB"/>
            </w:tcBorders>
            <w:shd w:fill="F8FAFC"/>
          </w:tcPr>
          <w:p>
            <w:r>
              <w:t>Event atau constraint material yang dikonfirmasi source.</w:t>
            </w:r>
          </w:p>
        </w:tc>
      </w:tr>
      <w:tr>
        <w:trPr>
          <w:cantSplit/>
        </w:trPr>
        <w:tc>
          <w:tcPr>
            <w:tcW w:type="dxa" w:w="5314"/>
            <w:tcBorders>
              <w:top w:val="single" w:sz="6" w:color="D1D5DB"/>
              <w:left w:val="single" w:sz="6" w:color="D1D5DB"/>
              <w:bottom w:val="single" w:sz="6" w:color="D1D5DB"/>
              <w:right w:val="single" w:sz="6" w:color="D1D5DB"/>
            </w:tcBorders>
          </w:tcPr>
          <w:p>
            <w:r>
              <w:t>Supported Evidence</w:t>
            </w:r>
          </w:p>
        </w:tc>
        <w:tc>
          <w:tcPr>
            <w:tcW w:type="dxa" w:w="5314"/>
            <w:tcBorders>
              <w:top w:val="single" w:sz="6" w:color="D1D5DB"/>
              <w:left w:val="single" w:sz="6" w:color="D1D5DB"/>
              <w:bottom w:val="single" w:sz="6" w:color="D1D5DB"/>
              <w:right w:val="single" w:sz="6" w:color="D1D5DB"/>
            </w:tcBorders>
          </w:tcPr>
          <w:p>
            <w:r>
              <w:t>Fakta dan perhitungan yang didukung langsung oleh source.</w:t>
            </w:r>
          </w:p>
        </w:tc>
      </w:tr>
      <w:tr>
        <w:trPr>
          <w:cantSplit/>
        </w:trPr>
        <w:tc>
          <w:tcPr>
            <w:tcW w:type="dxa" w:w="5314"/>
            <w:tcBorders>
              <w:top w:val="single" w:sz="6" w:color="D1D5DB"/>
              <w:left w:val="single" w:sz="6" w:color="D1D5DB"/>
              <w:bottom w:val="single" w:sz="6" w:color="D1D5DB"/>
              <w:right w:val="single" w:sz="6" w:color="D1D5DB"/>
            </w:tcBorders>
            <w:shd w:fill="F8FAFC"/>
          </w:tcPr>
          <w:p>
            <w:r>
              <w:t>Data Conflicts</w:t>
            </w:r>
          </w:p>
        </w:tc>
        <w:tc>
          <w:tcPr>
            <w:tcW w:type="dxa" w:w="5314"/>
            <w:tcBorders>
              <w:top w:val="single" w:sz="6" w:color="D1D5DB"/>
              <w:left w:val="single" w:sz="6" w:color="D1D5DB"/>
              <w:bottom w:val="single" w:sz="6" w:color="D1D5DB"/>
              <w:right w:val="single" w:sz="6" w:color="D1D5DB"/>
            </w:tcBorders>
            <w:shd w:fill="F8FAFC"/>
          </w:tcPr>
          <w:p>
            <w:r>
              <w:t>Perbedaan source yang belum selesai, termasuk kedua nilai dan asal source.</w:t>
            </w:r>
          </w:p>
        </w:tc>
      </w:tr>
      <w:tr>
        <w:trPr>
          <w:cantSplit/>
        </w:trPr>
        <w:tc>
          <w:tcPr>
            <w:tcW w:type="dxa" w:w="5314"/>
            <w:tcBorders>
              <w:top w:val="single" w:sz="6" w:color="D1D5DB"/>
              <w:left w:val="single" w:sz="6" w:color="D1D5DB"/>
              <w:bottom w:val="single" w:sz="6" w:color="D1D5DB"/>
              <w:right w:val="single" w:sz="6" w:color="D1D5DB"/>
            </w:tcBorders>
          </w:tcPr>
          <w:p>
            <w:r>
              <w:t>Possible Contributors</w:t>
            </w:r>
          </w:p>
        </w:tc>
        <w:tc>
          <w:tcPr>
            <w:tcW w:type="dxa" w:w="5314"/>
            <w:tcBorders>
              <w:top w:val="single" w:sz="6" w:color="D1D5DB"/>
              <w:left w:val="single" w:sz="6" w:color="D1D5DB"/>
              <w:bottom w:val="single" w:sz="6" w:color="D1D5DB"/>
              <w:right w:val="single" w:sz="6" w:color="D1D5DB"/>
            </w:tcBorders>
          </w:tcPr>
          <w:p>
            <w:r>
              <w:t>Faktor yang mungkin berkontribusi namun belum terbukti.</w:t>
            </w:r>
          </w:p>
        </w:tc>
      </w:tr>
      <w:tr>
        <w:trPr>
          <w:cantSplit/>
        </w:trPr>
        <w:tc>
          <w:tcPr>
            <w:tcW w:type="dxa" w:w="5314"/>
            <w:tcBorders>
              <w:top w:val="single" w:sz="6" w:color="D1D5DB"/>
              <w:left w:val="single" w:sz="6" w:color="D1D5DB"/>
              <w:bottom w:val="single" w:sz="6" w:color="D1D5DB"/>
              <w:right w:val="single" w:sz="6" w:color="D1D5DB"/>
            </w:tcBorders>
            <w:shd w:fill="F8FAFC"/>
          </w:tcPr>
          <w:p>
            <w:r>
              <w:t>Unknowns</w:t>
            </w:r>
          </w:p>
        </w:tc>
        <w:tc>
          <w:tcPr>
            <w:tcW w:type="dxa" w:w="5314"/>
            <w:tcBorders>
              <w:top w:val="single" w:sz="6" w:color="D1D5DB"/>
              <w:left w:val="single" w:sz="6" w:color="D1D5DB"/>
              <w:bottom w:val="single" w:sz="6" w:color="D1D5DB"/>
              <w:right w:val="single" w:sz="6" w:color="D1D5DB"/>
            </w:tcBorders>
            <w:shd w:fill="F8FAFC"/>
          </w:tcPr>
          <w:p>
            <w:r>
              <w:t>Pertanyaan yang belum terjawab oleh evidence saat ini.</w:t>
            </w:r>
          </w:p>
        </w:tc>
      </w:tr>
      <w:tr>
        <w:trPr>
          <w:cantSplit/>
        </w:trPr>
        <w:tc>
          <w:tcPr>
            <w:tcW w:type="dxa" w:w="5314"/>
            <w:tcBorders>
              <w:top w:val="single" w:sz="6" w:color="D1D5DB"/>
              <w:left w:val="single" w:sz="6" w:color="D1D5DB"/>
              <w:bottom w:val="single" w:sz="6" w:color="D1D5DB"/>
              <w:right w:val="single" w:sz="6" w:color="D1D5DB"/>
            </w:tcBorders>
          </w:tcPr>
          <w:p>
            <w:r>
              <w:t>Decision / Verification Required</w:t>
            </w:r>
          </w:p>
        </w:tc>
        <w:tc>
          <w:tcPr>
            <w:tcW w:type="dxa" w:w="5314"/>
            <w:tcBorders>
              <w:top w:val="single" w:sz="6" w:color="D1D5DB"/>
              <w:left w:val="single" w:sz="6" w:color="D1D5DB"/>
              <w:bottom w:val="single" w:sz="6" w:color="D1D5DB"/>
              <w:right w:val="single" w:sz="6" w:color="D1D5DB"/>
            </w:tcBorders>
          </w:tcPr>
          <w:p>
            <w:r>
              <w:t>Hal yang perlu diverifikasi sebelum closure.</w:t>
            </w:r>
          </w:p>
        </w:tc>
      </w:tr>
      <w:tr>
        <w:trPr>
          <w:cantSplit/>
        </w:trPr>
        <w:tc>
          <w:tcPr>
            <w:tcW w:type="dxa" w:w="5314"/>
            <w:tcBorders>
              <w:top w:val="single" w:sz="6" w:color="D1D5DB"/>
              <w:left w:val="single" w:sz="6" w:color="D1D5DB"/>
              <w:bottom w:val="single" w:sz="6" w:color="D1D5DB"/>
              <w:right w:val="single" w:sz="6" w:color="D1D5DB"/>
            </w:tcBorders>
            <w:shd w:fill="F8FAFC"/>
          </w:tcPr>
          <w:p>
            <w:r>
              <w:t>Owner</w:t>
            </w:r>
          </w:p>
        </w:tc>
        <w:tc>
          <w:tcPr>
            <w:tcW w:type="dxa" w:w="5314"/>
            <w:tcBorders>
              <w:top w:val="single" w:sz="6" w:color="D1D5DB"/>
              <w:left w:val="single" w:sz="6" w:color="D1D5DB"/>
              <w:bottom w:val="single" w:sz="6" w:color="D1D5DB"/>
              <w:right w:val="single" w:sz="6" w:color="D1D5DB"/>
            </w:tcBorders>
            <w:shd w:fill="F8FAFC"/>
          </w:tcPr>
          <w:p>
            <w:r>
              <w:t>Gunakan peran accountable bila jelas; bila tidak, tulis OWNER TO ASSIGN.</w:t>
            </w:r>
          </w:p>
        </w:tc>
      </w:tr>
    </w:tbl>
    <w:p>
      <w:pPr>
        <w:pStyle w:val="Heading1"/>
      </w:pPr>
      <w:r>
        <w:t>8. Quality Gate Sebelum Distribusi</w:t>
      </w:r>
    </w:p>
    <w:p>
      <w:pPr>
        <w:pStyle w:val="ListBullet"/>
        <w:spacing w:after="20"/>
      </w:pPr>
      <w:r>
        <w:t>Plan, actual, dan variance sudah direkonsiliasi.</w:t>
      </w:r>
    </w:p>
    <w:p>
      <w:pPr>
        <w:pStyle w:val="ListBullet"/>
        <w:spacing w:after="20"/>
      </w:pPr>
      <w:r>
        <w:t>Setiap fakta material dapat ditelusuri ke source.</w:t>
      </w:r>
    </w:p>
    <w:p>
      <w:pPr>
        <w:pStyle w:val="ListBullet"/>
        <w:spacing w:after="20"/>
      </w:pPr>
      <w:r>
        <w:t>Conflict yang belum selesai tetap terlihat.</w:t>
      </w:r>
    </w:p>
    <w:p>
      <w:pPr>
        <w:pStyle w:val="ListBullet"/>
        <w:spacing w:after="20"/>
      </w:pPr>
      <w:r>
        <w:t>Tidak ada contribution percentage atau causal statement yang unsupported.</w:t>
      </w:r>
    </w:p>
    <w:p>
      <w:pPr>
        <w:pStyle w:val="ListBullet"/>
        <w:spacing w:after="20"/>
      </w:pPr>
      <w:r>
        <w:t>Laporan menyatakan verification apa yang diperlukan selanjutnya.</w:t>
      </w:r>
    </w:p>
    <w:sectPr w:rsidR="00FC693F" w:rsidRPr="0006063C" w:rsidSect="00034616">
      <w:footerReference w:type="default" r:id="rId9"/>
      <w:pgSz w:w="12240" w:h="15840"/>
      <w:pgMar w:top="576" w:right="806" w:bottom="576" w:left="8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4"/>
      </w:rPr>
      <w:t>Salinan dokumen terkendali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D1558"/>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766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D1558"/>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