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CD7" w:rsidRDefault="00AA7CD7" w:rsidP="0062511B">
      <w:pPr>
        <w:widowControl w:val="0"/>
        <w:autoSpaceDE w:val="0"/>
        <w:autoSpaceDN w:val="0"/>
        <w:adjustRightInd w:val="0"/>
        <w:spacing w:after="0" w:line="240" w:lineRule="auto"/>
        <w:rPr>
          <w:rFonts w:ascii="Book Antiqua" w:hAnsi="Book Antiqua" w:cs="Book Antiqua"/>
          <w:b/>
          <w:bCs/>
          <w:color w:val="000000" w:themeColor="text1"/>
          <w:sz w:val="47"/>
          <w:szCs w:val="47"/>
        </w:rPr>
      </w:pPr>
    </w:p>
    <w:p w:rsidR="00371B84" w:rsidRDefault="00371B84" w:rsidP="0062511B">
      <w:pPr>
        <w:widowControl w:val="0"/>
        <w:autoSpaceDE w:val="0"/>
        <w:autoSpaceDN w:val="0"/>
        <w:adjustRightInd w:val="0"/>
        <w:spacing w:after="0" w:line="240" w:lineRule="auto"/>
        <w:rPr>
          <w:rFonts w:ascii="Book Antiqua" w:hAnsi="Book Antiqua" w:cs="Book Antiqua"/>
          <w:b/>
          <w:bCs/>
          <w:color w:val="000000" w:themeColor="text1"/>
          <w:sz w:val="47"/>
          <w:szCs w:val="47"/>
        </w:rPr>
      </w:pPr>
    </w:p>
    <w:p w:rsidR="00371B84" w:rsidRDefault="00371B84" w:rsidP="0062511B">
      <w:pPr>
        <w:widowControl w:val="0"/>
        <w:autoSpaceDE w:val="0"/>
        <w:autoSpaceDN w:val="0"/>
        <w:adjustRightInd w:val="0"/>
        <w:spacing w:after="0" w:line="240" w:lineRule="auto"/>
        <w:rPr>
          <w:rFonts w:ascii="Book Antiqua" w:hAnsi="Book Antiqua" w:cs="Book Antiqua"/>
          <w:b/>
          <w:bCs/>
          <w:color w:val="000000" w:themeColor="text1"/>
          <w:sz w:val="47"/>
          <w:szCs w:val="47"/>
        </w:rPr>
      </w:pPr>
    </w:p>
    <w:p w:rsidR="00AA7CD7" w:rsidRDefault="00AA7CD7" w:rsidP="00AA7CD7">
      <w:pPr>
        <w:widowControl w:val="0"/>
        <w:autoSpaceDE w:val="0"/>
        <w:autoSpaceDN w:val="0"/>
        <w:adjustRightInd w:val="0"/>
        <w:spacing w:after="0" w:line="240" w:lineRule="auto"/>
        <w:jc w:val="center"/>
        <w:rPr>
          <w:rFonts w:ascii="Book Antiqua" w:hAnsi="Book Antiqua" w:cs="Book Antiqua"/>
          <w:b/>
          <w:bCs/>
          <w:color w:val="000000" w:themeColor="text1"/>
          <w:sz w:val="47"/>
          <w:szCs w:val="47"/>
        </w:rPr>
      </w:pPr>
      <w:r w:rsidRPr="00FB1DA6">
        <w:rPr>
          <w:rFonts w:ascii="Book Antiqua" w:hAnsi="Book Antiqua" w:cs="Book Antiqua"/>
          <w:b/>
          <w:bCs/>
          <w:color w:val="000000" w:themeColor="text1"/>
          <w:sz w:val="47"/>
          <w:szCs w:val="47"/>
        </w:rPr>
        <w:t xml:space="preserve">Know Your Customer, </w:t>
      </w:r>
    </w:p>
    <w:p w:rsidR="00AA7CD7" w:rsidRPr="00FB1DA6" w:rsidRDefault="00AA7CD7" w:rsidP="00AA7CD7">
      <w:pPr>
        <w:widowControl w:val="0"/>
        <w:autoSpaceDE w:val="0"/>
        <w:autoSpaceDN w:val="0"/>
        <w:adjustRightInd w:val="0"/>
        <w:spacing w:after="0" w:line="240" w:lineRule="auto"/>
        <w:jc w:val="center"/>
        <w:rPr>
          <w:rFonts w:ascii="Times New Roman" w:hAnsi="Times New Roman"/>
          <w:color w:val="000000" w:themeColor="text1"/>
          <w:sz w:val="24"/>
          <w:szCs w:val="24"/>
        </w:rPr>
      </w:pPr>
      <w:r w:rsidRPr="00FB1DA6">
        <w:rPr>
          <w:rFonts w:ascii="Book Antiqua" w:hAnsi="Book Antiqua" w:cs="Book Antiqua"/>
          <w:b/>
          <w:bCs/>
          <w:color w:val="000000" w:themeColor="text1"/>
          <w:sz w:val="47"/>
          <w:szCs w:val="47"/>
        </w:rPr>
        <w:t>Anti-Money</w:t>
      </w:r>
      <w:r w:rsidRPr="00685440">
        <w:rPr>
          <w:rFonts w:ascii="Book Antiqua" w:hAnsi="Book Antiqua" w:cs="Book Antiqua"/>
          <w:b/>
          <w:bCs/>
          <w:color w:val="000000" w:themeColor="text1"/>
          <w:sz w:val="48"/>
          <w:szCs w:val="48"/>
        </w:rPr>
        <w:t xml:space="preserve"> </w:t>
      </w:r>
      <w:r w:rsidRPr="00FB1DA6">
        <w:rPr>
          <w:rFonts w:ascii="Book Antiqua" w:hAnsi="Book Antiqua" w:cs="Book Antiqua"/>
          <w:b/>
          <w:bCs/>
          <w:color w:val="000000" w:themeColor="text1"/>
          <w:sz w:val="48"/>
          <w:szCs w:val="48"/>
        </w:rPr>
        <w:t>Laundering</w:t>
      </w:r>
    </w:p>
    <w:p w:rsidR="00AA7CD7" w:rsidRPr="00FB1DA6" w:rsidRDefault="00AA7CD7" w:rsidP="00AA7CD7">
      <w:pPr>
        <w:widowControl w:val="0"/>
        <w:autoSpaceDE w:val="0"/>
        <w:autoSpaceDN w:val="0"/>
        <w:adjustRightInd w:val="0"/>
        <w:spacing w:after="0" w:line="58" w:lineRule="exact"/>
        <w:jc w:val="center"/>
        <w:rPr>
          <w:rFonts w:ascii="Times New Roman" w:hAnsi="Times New Roman"/>
          <w:color w:val="000000" w:themeColor="text1"/>
          <w:sz w:val="24"/>
          <w:szCs w:val="24"/>
        </w:rPr>
      </w:pPr>
    </w:p>
    <w:p w:rsidR="00AA7CD7" w:rsidRDefault="00AA7CD7" w:rsidP="00AA7CD7">
      <w:pPr>
        <w:widowControl w:val="0"/>
        <w:autoSpaceDE w:val="0"/>
        <w:autoSpaceDN w:val="0"/>
        <w:adjustRightInd w:val="0"/>
        <w:spacing w:after="0" w:line="240" w:lineRule="auto"/>
        <w:ind w:left="140"/>
        <w:jc w:val="center"/>
        <w:rPr>
          <w:rFonts w:ascii="Book Antiqua" w:hAnsi="Book Antiqua" w:cs="Book Antiqua"/>
          <w:b/>
          <w:bCs/>
          <w:color w:val="000000" w:themeColor="text1"/>
          <w:sz w:val="48"/>
          <w:szCs w:val="48"/>
        </w:rPr>
      </w:pPr>
      <w:r w:rsidRPr="00FB1DA6">
        <w:rPr>
          <w:rFonts w:ascii="Book Antiqua" w:hAnsi="Book Antiqua" w:cs="Book Antiqua"/>
          <w:b/>
          <w:bCs/>
          <w:color w:val="000000" w:themeColor="text1"/>
          <w:sz w:val="48"/>
          <w:szCs w:val="48"/>
        </w:rPr>
        <w:t>&amp;</w:t>
      </w:r>
    </w:p>
    <w:p w:rsidR="00AA7CD7" w:rsidRPr="00FB1DA6" w:rsidRDefault="00AA7CD7" w:rsidP="00AA7CD7">
      <w:pPr>
        <w:widowControl w:val="0"/>
        <w:autoSpaceDE w:val="0"/>
        <w:autoSpaceDN w:val="0"/>
        <w:adjustRightInd w:val="0"/>
        <w:spacing w:after="0" w:line="240" w:lineRule="auto"/>
        <w:ind w:left="140"/>
        <w:jc w:val="center"/>
        <w:rPr>
          <w:rFonts w:ascii="Times New Roman" w:hAnsi="Times New Roman"/>
          <w:color w:val="000000" w:themeColor="text1"/>
          <w:sz w:val="24"/>
          <w:szCs w:val="24"/>
        </w:rPr>
      </w:pPr>
      <w:r w:rsidRPr="00FB1DA6">
        <w:rPr>
          <w:rFonts w:ascii="Book Antiqua" w:hAnsi="Book Antiqua" w:cs="Book Antiqua"/>
          <w:b/>
          <w:bCs/>
          <w:color w:val="000000" w:themeColor="text1"/>
          <w:sz w:val="48"/>
          <w:szCs w:val="48"/>
        </w:rPr>
        <w:t>Surveillance Policy</w:t>
      </w:r>
    </w:p>
    <w:p w:rsidR="00AA7CD7" w:rsidRDefault="00AA7CD7" w:rsidP="00AA7CD7">
      <w:pPr>
        <w:widowControl w:val="0"/>
        <w:autoSpaceDE w:val="0"/>
        <w:autoSpaceDN w:val="0"/>
        <w:adjustRightInd w:val="0"/>
        <w:spacing w:after="0" w:line="240" w:lineRule="auto"/>
        <w:ind w:left="140"/>
        <w:jc w:val="center"/>
        <w:rPr>
          <w:rFonts w:ascii="Book Antiqua" w:hAnsi="Book Antiqua" w:cs="Book Antiqua"/>
          <w:b/>
          <w:bCs/>
          <w:color w:val="000000" w:themeColor="text1"/>
          <w:sz w:val="48"/>
          <w:szCs w:val="48"/>
        </w:rPr>
      </w:pPr>
    </w:p>
    <w:p w:rsidR="00AA7CD7" w:rsidRPr="00FB1DA6" w:rsidRDefault="00AA7CD7" w:rsidP="00AA7CD7">
      <w:pPr>
        <w:widowControl w:val="0"/>
        <w:autoSpaceDE w:val="0"/>
        <w:autoSpaceDN w:val="0"/>
        <w:adjustRightInd w:val="0"/>
        <w:spacing w:after="0" w:line="200" w:lineRule="exact"/>
        <w:jc w:val="center"/>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351" w:lineRule="exact"/>
        <w:jc w:val="center"/>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2140"/>
        <w:rPr>
          <w:rFonts w:ascii="Book Antiqua" w:hAnsi="Book Antiqua" w:cs="Book Antiqua"/>
          <w:b/>
          <w:bCs/>
          <w:color w:val="000000" w:themeColor="text1"/>
          <w:sz w:val="48"/>
          <w:szCs w:val="48"/>
        </w:rPr>
      </w:pPr>
    </w:p>
    <w:p w:rsidR="00AA7CD7" w:rsidRPr="00FB1DA6" w:rsidRDefault="00AA7CD7" w:rsidP="00AA7CD7">
      <w:pPr>
        <w:widowControl w:val="0"/>
        <w:autoSpaceDE w:val="0"/>
        <w:autoSpaceDN w:val="0"/>
        <w:adjustRightInd w:val="0"/>
        <w:spacing w:after="0" w:line="240" w:lineRule="auto"/>
        <w:ind w:left="2140"/>
        <w:rPr>
          <w:rFonts w:ascii="Book Antiqua" w:hAnsi="Book Antiqua" w:cs="Book Antiqua"/>
          <w:b/>
          <w:bCs/>
          <w:color w:val="000000" w:themeColor="text1"/>
          <w:sz w:val="48"/>
          <w:szCs w:val="48"/>
        </w:rPr>
      </w:pPr>
    </w:p>
    <w:p w:rsidR="00AA7CD7" w:rsidRPr="00FB1DA6" w:rsidRDefault="00AA7CD7" w:rsidP="00AA7CD7">
      <w:pPr>
        <w:widowControl w:val="0"/>
        <w:autoSpaceDE w:val="0"/>
        <w:autoSpaceDN w:val="0"/>
        <w:adjustRightInd w:val="0"/>
        <w:spacing w:after="0" w:line="240" w:lineRule="auto"/>
        <w:ind w:left="2140"/>
        <w:rPr>
          <w:rFonts w:ascii="Times New Roman" w:hAnsi="Times New Roman"/>
          <w:color w:val="000000" w:themeColor="text1"/>
          <w:sz w:val="24"/>
          <w:szCs w:val="24"/>
        </w:rPr>
      </w:pPr>
      <w:r>
        <w:rPr>
          <w:rFonts w:ascii="Book Antiqua" w:hAnsi="Book Antiqua" w:cs="Book Antiqua"/>
          <w:b/>
          <w:bCs/>
          <w:color w:val="000000" w:themeColor="text1"/>
          <w:sz w:val="48"/>
          <w:szCs w:val="48"/>
        </w:rPr>
        <w:t xml:space="preserve">        </w:t>
      </w:r>
      <w:r w:rsidR="00176A11">
        <w:rPr>
          <w:rFonts w:ascii="Book Antiqua" w:hAnsi="Book Antiqua" w:cs="Book Antiqua"/>
          <w:b/>
          <w:bCs/>
          <w:color w:val="000000" w:themeColor="text1"/>
          <w:sz w:val="48"/>
          <w:szCs w:val="48"/>
        </w:rPr>
        <w:t>SEPTEMBER</w:t>
      </w:r>
      <w:r>
        <w:rPr>
          <w:rFonts w:ascii="Book Antiqua" w:hAnsi="Book Antiqua" w:cs="Book Antiqua"/>
          <w:b/>
          <w:bCs/>
          <w:color w:val="000000" w:themeColor="text1"/>
          <w:sz w:val="48"/>
          <w:szCs w:val="48"/>
        </w:rPr>
        <w:t xml:space="preserve"> - 2018</w:t>
      </w:r>
    </w:p>
    <w:p w:rsidR="00AA7CD7" w:rsidRPr="00FB1DA6" w:rsidRDefault="00AA7CD7" w:rsidP="00AA7CD7">
      <w:pPr>
        <w:widowControl w:val="0"/>
        <w:autoSpaceDE w:val="0"/>
        <w:autoSpaceDN w:val="0"/>
        <w:adjustRightInd w:val="0"/>
        <w:spacing w:after="0" w:line="240" w:lineRule="auto"/>
        <w:jc w:val="center"/>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r w:rsidRPr="00FB1DA6">
        <w:rPr>
          <w:rFonts w:ascii="Times New Roman" w:hAnsi="Times New Roman"/>
          <w:b/>
          <w:color w:val="000000" w:themeColor="text1"/>
          <w:sz w:val="32"/>
          <w:szCs w:val="32"/>
        </w:rPr>
        <w:t xml:space="preserve">                  </w:t>
      </w:r>
      <w:r>
        <w:rPr>
          <w:rFonts w:ascii="Times New Roman" w:hAnsi="Times New Roman"/>
          <w:b/>
          <w:color w:val="000000" w:themeColor="text1"/>
          <w:sz w:val="32"/>
          <w:szCs w:val="32"/>
        </w:rPr>
        <w:t xml:space="preserve">                         </w:t>
      </w:r>
      <w:r w:rsidR="008D42A2">
        <w:rPr>
          <w:rFonts w:ascii="Times New Roman" w:hAnsi="Times New Roman"/>
          <w:b/>
          <w:color w:val="000000" w:themeColor="text1"/>
          <w:sz w:val="32"/>
          <w:szCs w:val="32"/>
        </w:rPr>
        <w:t>VERSION -</w:t>
      </w:r>
      <w:r>
        <w:rPr>
          <w:rFonts w:ascii="Times New Roman" w:hAnsi="Times New Roman"/>
          <w:b/>
          <w:color w:val="000000" w:themeColor="text1"/>
          <w:sz w:val="32"/>
          <w:szCs w:val="32"/>
        </w:rPr>
        <w:t xml:space="preserve"> </w:t>
      </w:r>
      <w:r w:rsidRPr="008D42A2">
        <w:rPr>
          <w:rFonts w:ascii="Times New Roman" w:hAnsi="Times New Roman"/>
          <w:b/>
          <w:sz w:val="32"/>
          <w:szCs w:val="32"/>
        </w:rPr>
        <w:t>2.0</w:t>
      </w: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t xml:space="preserve">Prepared </w:t>
      </w:r>
      <w:proofErr w:type="gramStart"/>
      <w:r>
        <w:rPr>
          <w:rFonts w:ascii="Times New Roman" w:hAnsi="Times New Roman"/>
          <w:b/>
          <w:color w:val="000000" w:themeColor="text1"/>
          <w:sz w:val="32"/>
          <w:szCs w:val="32"/>
        </w:rPr>
        <w:t>by :</w:t>
      </w:r>
      <w:proofErr w:type="gramEnd"/>
      <w:r>
        <w:rPr>
          <w:rFonts w:ascii="Times New Roman" w:hAnsi="Times New Roman"/>
          <w:b/>
          <w:color w:val="000000" w:themeColor="text1"/>
          <w:sz w:val="32"/>
          <w:szCs w:val="32"/>
        </w:rPr>
        <w:t xml:space="preserve"> Ajay Shah</w:t>
      </w:r>
      <w:r>
        <w:rPr>
          <w:rFonts w:ascii="Times New Roman" w:hAnsi="Times New Roman"/>
          <w:b/>
          <w:color w:val="000000" w:themeColor="text1"/>
          <w:sz w:val="32"/>
          <w:szCs w:val="32"/>
        </w:rPr>
        <w:tab/>
      </w:r>
      <w:r>
        <w:rPr>
          <w:rFonts w:ascii="Times New Roman" w:hAnsi="Times New Roman"/>
          <w:b/>
          <w:color w:val="000000" w:themeColor="text1"/>
          <w:sz w:val="32"/>
          <w:szCs w:val="32"/>
        </w:rPr>
        <w:tab/>
      </w:r>
      <w:r>
        <w:rPr>
          <w:rFonts w:ascii="Times New Roman" w:hAnsi="Times New Roman"/>
          <w:b/>
          <w:color w:val="000000" w:themeColor="text1"/>
          <w:sz w:val="32"/>
          <w:szCs w:val="32"/>
        </w:rPr>
        <w:tab/>
      </w:r>
      <w:r>
        <w:rPr>
          <w:rFonts w:ascii="Times New Roman" w:hAnsi="Times New Roman"/>
          <w:b/>
          <w:color w:val="000000" w:themeColor="text1"/>
          <w:sz w:val="32"/>
          <w:szCs w:val="32"/>
        </w:rPr>
        <w:tab/>
      </w:r>
      <w:r>
        <w:rPr>
          <w:rFonts w:ascii="Times New Roman" w:hAnsi="Times New Roman"/>
          <w:b/>
          <w:color w:val="000000" w:themeColor="text1"/>
          <w:sz w:val="32"/>
          <w:szCs w:val="32"/>
        </w:rPr>
        <w:tab/>
      </w: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p>
    <w:p w:rsidR="00AA7CD7" w:rsidRDefault="00AA7CD7" w:rsidP="00AA7CD7">
      <w:pPr>
        <w:widowControl w:val="0"/>
        <w:autoSpaceDE w:val="0"/>
        <w:autoSpaceDN w:val="0"/>
        <w:adjustRightInd w:val="0"/>
        <w:spacing w:after="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t xml:space="preserve">Reviewed </w:t>
      </w:r>
      <w:proofErr w:type="gramStart"/>
      <w:r>
        <w:rPr>
          <w:rFonts w:ascii="Times New Roman" w:hAnsi="Times New Roman"/>
          <w:b/>
          <w:color w:val="000000" w:themeColor="text1"/>
          <w:sz w:val="32"/>
          <w:szCs w:val="32"/>
        </w:rPr>
        <w:t>by :</w:t>
      </w:r>
      <w:proofErr w:type="gramEnd"/>
      <w:r>
        <w:rPr>
          <w:rFonts w:ascii="Times New Roman" w:hAnsi="Times New Roman"/>
          <w:b/>
          <w:color w:val="000000" w:themeColor="text1"/>
          <w:sz w:val="32"/>
          <w:szCs w:val="32"/>
        </w:rPr>
        <w:t xml:space="preserve"> </w:t>
      </w:r>
      <w:proofErr w:type="spellStart"/>
      <w:r>
        <w:rPr>
          <w:rFonts w:ascii="Times New Roman" w:hAnsi="Times New Roman"/>
          <w:b/>
          <w:color w:val="000000" w:themeColor="text1"/>
          <w:sz w:val="32"/>
          <w:szCs w:val="32"/>
        </w:rPr>
        <w:t>Abhay</w:t>
      </w:r>
      <w:proofErr w:type="spellEnd"/>
      <w:r>
        <w:rPr>
          <w:rFonts w:ascii="Times New Roman" w:hAnsi="Times New Roman"/>
          <w:b/>
          <w:color w:val="000000" w:themeColor="text1"/>
          <w:sz w:val="32"/>
          <w:szCs w:val="32"/>
        </w:rPr>
        <w:t xml:space="preserve"> </w:t>
      </w:r>
      <w:proofErr w:type="spellStart"/>
      <w:r>
        <w:rPr>
          <w:rFonts w:ascii="Times New Roman" w:hAnsi="Times New Roman"/>
          <w:b/>
          <w:color w:val="000000" w:themeColor="text1"/>
          <w:sz w:val="32"/>
          <w:szCs w:val="32"/>
        </w:rPr>
        <w:t>Dhumal</w:t>
      </w:r>
      <w:proofErr w:type="spellEnd"/>
    </w:p>
    <w:p w:rsidR="00AA7CD7" w:rsidRDefault="00AA7CD7" w:rsidP="00AA7CD7">
      <w:pPr>
        <w:widowControl w:val="0"/>
        <w:autoSpaceDE w:val="0"/>
        <w:autoSpaceDN w:val="0"/>
        <w:adjustRightInd w:val="0"/>
        <w:spacing w:after="0" w:line="240" w:lineRule="auto"/>
        <w:rPr>
          <w:rFonts w:ascii="Book Antiqua" w:hAnsi="Book Antiqua" w:cs="Book Antiqua"/>
          <w:b/>
          <w:bCs/>
          <w:color w:val="000000" w:themeColor="text1"/>
          <w:sz w:val="28"/>
          <w:szCs w:val="28"/>
        </w:rPr>
      </w:pPr>
    </w:p>
    <w:p w:rsidR="00AA7CD7" w:rsidRDefault="00AA7CD7" w:rsidP="00AA7CD7">
      <w:pPr>
        <w:widowControl w:val="0"/>
        <w:autoSpaceDE w:val="0"/>
        <w:autoSpaceDN w:val="0"/>
        <w:adjustRightInd w:val="0"/>
        <w:spacing w:after="0" w:line="240" w:lineRule="auto"/>
        <w:rPr>
          <w:rFonts w:ascii="Book Antiqua" w:hAnsi="Book Antiqua" w:cs="Book Antiqua"/>
          <w:b/>
          <w:bCs/>
          <w:color w:val="000000" w:themeColor="text1"/>
          <w:sz w:val="28"/>
          <w:szCs w:val="28"/>
        </w:rPr>
      </w:pPr>
    </w:p>
    <w:p w:rsidR="00AA7CD7" w:rsidRDefault="00AA7CD7" w:rsidP="00AA7CD7">
      <w:pPr>
        <w:widowControl w:val="0"/>
        <w:autoSpaceDE w:val="0"/>
        <w:autoSpaceDN w:val="0"/>
        <w:adjustRightInd w:val="0"/>
        <w:spacing w:after="0" w:line="240" w:lineRule="auto"/>
        <w:rPr>
          <w:rFonts w:ascii="Book Antiqua" w:hAnsi="Book Antiqua" w:cs="Book Antiqua"/>
          <w:b/>
          <w:bCs/>
          <w:color w:val="000000" w:themeColor="text1"/>
          <w:sz w:val="28"/>
          <w:szCs w:val="28"/>
        </w:rPr>
      </w:pPr>
    </w:p>
    <w:p w:rsidR="00AA7CD7" w:rsidRDefault="00AA7CD7" w:rsidP="00AA7CD7">
      <w:pPr>
        <w:widowControl w:val="0"/>
        <w:autoSpaceDE w:val="0"/>
        <w:autoSpaceDN w:val="0"/>
        <w:adjustRightInd w:val="0"/>
        <w:spacing w:after="0" w:line="240" w:lineRule="auto"/>
        <w:rPr>
          <w:rFonts w:ascii="Book Antiqua" w:hAnsi="Book Antiqua" w:cs="Book Antiqua"/>
          <w:b/>
          <w:bCs/>
          <w:color w:val="000000" w:themeColor="text1"/>
          <w:sz w:val="28"/>
          <w:szCs w:val="28"/>
        </w:rPr>
      </w:pPr>
    </w:p>
    <w:p w:rsidR="00AA7CD7" w:rsidRDefault="00AA7CD7" w:rsidP="00AA7CD7">
      <w:pPr>
        <w:widowControl w:val="0"/>
        <w:autoSpaceDE w:val="0"/>
        <w:autoSpaceDN w:val="0"/>
        <w:adjustRightInd w:val="0"/>
        <w:spacing w:after="0" w:line="240" w:lineRule="auto"/>
        <w:jc w:val="center"/>
        <w:rPr>
          <w:rFonts w:ascii="Book Antiqua" w:hAnsi="Book Antiqua" w:cs="Book Antiqua"/>
          <w:b/>
          <w:bCs/>
          <w:color w:val="000000" w:themeColor="text1"/>
          <w:sz w:val="28"/>
          <w:szCs w:val="28"/>
        </w:rPr>
      </w:pPr>
      <w:r w:rsidRPr="00FB1DA6">
        <w:rPr>
          <w:rFonts w:ascii="Book Antiqua" w:hAnsi="Book Antiqua" w:cs="Book Antiqua"/>
          <w:b/>
          <w:bCs/>
          <w:color w:val="000000" w:themeColor="text1"/>
          <w:sz w:val="28"/>
          <w:szCs w:val="28"/>
        </w:rPr>
        <w:t>Table of Contents</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Preface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KYC / AML philosophy of KCSPL</w:t>
      </w:r>
    </w:p>
    <w:p w:rsidR="00AA7CD7" w:rsidRPr="00FB1DA6" w:rsidRDefault="00AA7CD7" w:rsidP="00AA7CD7">
      <w:pPr>
        <w:widowControl w:val="0"/>
        <w:overflowPunct w:val="0"/>
        <w:autoSpaceDE w:val="0"/>
        <w:autoSpaceDN w:val="0"/>
        <w:adjustRightInd w:val="0"/>
        <w:spacing w:after="0" w:line="240" w:lineRule="auto"/>
        <w:ind w:left="36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ind w:right="-473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What is Money Laundering? </w:t>
      </w:r>
    </w:p>
    <w:p w:rsidR="00AA7CD7" w:rsidRPr="00FB1DA6" w:rsidRDefault="00AA7CD7" w:rsidP="00AA7CD7">
      <w:pPr>
        <w:widowControl w:val="0"/>
        <w:overflowPunct w:val="0"/>
        <w:autoSpaceDE w:val="0"/>
        <w:autoSpaceDN w:val="0"/>
        <w:adjustRightInd w:val="0"/>
        <w:spacing w:after="0" w:line="240" w:lineRule="auto"/>
        <w:ind w:left="720" w:right="-473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Why know your customer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Customer Acceptance policy </w:t>
      </w:r>
    </w:p>
    <w:p w:rsidR="00AA7CD7"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Pr>
          <w:rFonts w:ascii="Book Antiqua" w:hAnsi="Book Antiqua" w:cs="Book Antiqua"/>
          <w:color w:val="000000" w:themeColor="text1"/>
          <w:sz w:val="20"/>
          <w:szCs w:val="20"/>
        </w:rPr>
        <w:t>Reliance on third party for carrying out client due diligence (CDD).</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Customer Identification Procedure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Monitoring of Transactions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Risk Management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F1E0D">
        <w:rPr>
          <w:rFonts w:ascii="Book Antiqua" w:hAnsi="Book Antiqua" w:cs="Book Antiqua"/>
          <w:color w:val="000000" w:themeColor="text1"/>
          <w:sz w:val="20"/>
          <w:szCs w:val="20"/>
        </w:rPr>
        <w:t xml:space="preserve">Combating Financing of Terrorism </w:t>
      </w:r>
    </w:p>
    <w:p w:rsidR="00AA7CD7" w:rsidRPr="005775AC"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Pr="005775AC"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5775AC">
        <w:rPr>
          <w:rFonts w:ascii="Book Antiqua" w:hAnsi="Book Antiqua" w:cs="Book Antiqua"/>
          <w:bCs/>
          <w:color w:val="000000" w:themeColor="text1"/>
          <w:sz w:val="20"/>
          <w:szCs w:val="20"/>
        </w:rPr>
        <w:t>Maintenance of records of transactions / Information to be preserved / Maintenance</w:t>
      </w:r>
      <w:r w:rsidRPr="005775AC">
        <w:rPr>
          <w:rFonts w:ascii="Book Antiqua" w:hAnsi="Book Antiqua" w:cs="Book Antiqua"/>
          <w:b/>
          <w:bCs/>
          <w:color w:val="000000" w:themeColor="text1"/>
          <w:sz w:val="20"/>
          <w:szCs w:val="20"/>
        </w:rPr>
        <w:t xml:space="preserve"> </w:t>
      </w:r>
      <w:r w:rsidRPr="005775AC">
        <w:rPr>
          <w:rFonts w:ascii="Book Antiqua" w:hAnsi="Book Antiqua" w:cs="Book Antiqua"/>
          <w:bCs/>
          <w:color w:val="000000" w:themeColor="text1"/>
          <w:sz w:val="20"/>
          <w:szCs w:val="20"/>
        </w:rPr>
        <w:t>and</w:t>
      </w:r>
      <w:r w:rsidRPr="005775AC">
        <w:rPr>
          <w:rFonts w:ascii="Book Antiqua" w:hAnsi="Book Antiqua" w:cs="Book Antiqua"/>
          <w:b/>
          <w:bCs/>
          <w:color w:val="000000" w:themeColor="text1"/>
          <w:sz w:val="20"/>
          <w:szCs w:val="20"/>
        </w:rPr>
        <w:t xml:space="preserve"> </w:t>
      </w:r>
      <w:r w:rsidRPr="005775AC">
        <w:rPr>
          <w:rFonts w:ascii="Book Antiqua" w:hAnsi="Book Antiqua" w:cs="Book Antiqua"/>
          <w:bCs/>
          <w:color w:val="000000" w:themeColor="text1"/>
          <w:sz w:val="20"/>
          <w:szCs w:val="20"/>
        </w:rPr>
        <w:t>preservation of records / Cash and Suspicious transactions reporting to Financial Intelligence</w:t>
      </w:r>
      <w:r w:rsidRPr="005775AC">
        <w:rPr>
          <w:rFonts w:ascii="Book Antiqua" w:hAnsi="Book Antiqua" w:cs="Book Antiqua"/>
          <w:b/>
          <w:bCs/>
          <w:color w:val="000000" w:themeColor="text1"/>
          <w:sz w:val="20"/>
          <w:szCs w:val="20"/>
        </w:rPr>
        <w:t xml:space="preserve"> </w:t>
      </w:r>
      <w:r w:rsidRPr="005775AC">
        <w:rPr>
          <w:rFonts w:ascii="Book Antiqua" w:hAnsi="Book Antiqua" w:cs="Book Antiqua"/>
          <w:bCs/>
          <w:color w:val="000000" w:themeColor="text1"/>
          <w:sz w:val="20"/>
          <w:szCs w:val="20"/>
        </w:rPr>
        <w:t>Unit-India (FIU-IND)</w:t>
      </w:r>
    </w:p>
    <w:p w:rsidR="00AA7CD7"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Pr>
          <w:rFonts w:ascii="Book Antiqua" w:hAnsi="Book Antiqua" w:cs="Book Antiqua"/>
          <w:color w:val="000000" w:themeColor="text1"/>
          <w:sz w:val="20"/>
          <w:szCs w:val="20"/>
        </w:rPr>
        <w:t>Risk Assessment</w:t>
      </w:r>
    </w:p>
    <w:p w:rsidR="00AA7CD7"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pStyle w:val="ListParagraph"/>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F1E0D">
        <w:rPr>
          <w:rFonts w:ascii="Book Antiqua" w:hAnsi="Book Antiqua" w:cs="Book Antiqua"/>
          <w:color w:val="000000" w:themeColor="text1"/>
          <w:sz w:val="20"/>
          <w:szCs w:val="20"/>
        </w:rPr>
        <w:t xml:space="preserve">Procedure for </w:t>
      </w:r>
      <w:r w:rsidR="002713DD" w:rsidRPr="00FF1E0D">
        <w:rPr>
          <w:rFonts w:ascii="Book Antiqua" w:hAnsi="Book Antiqua" w:cs="Book Antiqua"/>
          <w:color w:val="000000" w:themeColor="text1"/>
          <w:sz w:val="20"/>
          <w:szCs w:val="20"/>
        </w:rPr>
        <w:t>freezing</w:t>
      </w:r>
      <w:r w:rsidRPr="00FF1E0D">
        <w:rPr>
          <w:rFonts w:ascii="Book Antiqua" w:hAnsi="Book Antiqua" w:cs="Book Antiqua"/>
          <w:color w:val="000000" w:themeColor="text1"/>
          <w:sz w:val="20"/>
          <w:szCs w:val="20"/>
        </w:rPr>
        <w:t xml:space="preserve"> of funds, financial </w:t>
      </w:r>
      <w:r w:rsidR="002713DD" w:rsidRPr="00FF1E0D">
        <w:rPr>
          <w:rFonts w:ascii="Book Antiqua" w:hAnsi="Book Antiqua" w:cs="Book Antiqua"/>
          <w:color w:val="000000" w:themeColor="text1"/>
          <w:sz w:val="20"/>
          <w:szCs w:val="20"/>
        </w:rPr>
        <w:t>assets</w:t>
      </w:r>
      <w:r w:rsidRPr="00FF1E0D">
        <w:rPr>
          <w:rFonts w:ascii="Book Antiqua" w:hAnsi="Book Antiqua" w:cs="Book Antiqua"/>
          <w:color w:val="000000" w:themeColor="text1"/>
          <w:sz w:val="20"/>
          <w:szCs w:val="20"/>
        </w:rPr>
        <w:t xml:space="preserve"> or economic </w:t>
      </w:r>
      <w:r w:rsidR="002713DD" w:rsidRPr="00FF1E0D">
        <w:rPr>
          <w:rFonts w:ascii="Book Antiqua" w:hAnsi="Book Antiqua" w:cs="Book Antiqua"/>
          <w:color w:val="000000" w:themeColor="text1"/>
          <w:sz w:val="20"/>
          <w:szCs w:val="20"/>
        </w:rPr>
        <w:t>resources</w:t>
      </w:r>
      <w:r w:rsidRPr="00FF1E0D">
        <w:rPr>
          <w:rFonts w:ascii="Book Antiqua" w:hAnsi="Book Antiqua" w:cs="Book Antiqua"/>
          <w:color w:val="000000" w:themeColor="text1"/>
          <w:sz w:val="20"/>
          <w:szCs w:val="20"/>
        </w:rPr>
        <w:t xml:space="preserve"> or related services</w:t>
      </w:r>
    </w:p>
    <w:p w:rsidR="00AA7CD7" w:rsidRPr="00FF1E0D" w:rsidRDefault="00AA7CD7" w:rsidP="00AA7CD7">
      <w:pPr>
        <w:pStyle w:val="ListParagraph"/>
        <w:widowControl w:val="0"/>
        <w:overflowPunct w:val="0"/>
        <w:autoSpaceDE w:val="0"/>
        <w:autoSpaceDN w:val="0"/>
        <w:adjustRightInd w:val="0"/>
        <w:spacing w:after="0" w:line="240" w:lineRule="auto"/>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Pr>
          <w:rFonts w:ascii="Book Antiqua" w:hAnsi="Book Antiqua" w:cs="Book Antiqua"/>
          <w:color w:val="000000" w:themeColor="text1"/>
          <w:sz w:val="20"/>
          <w:szCs w:val="20"/>
        </w:rPr>
        <w:t>List of Designated Individuals</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19"/>
          <w:szCs w:val="19"/>
        </w:rPr>
      </w:pPr>
      <w:r>
        <w:rPr>
          <w:rFonts w:ascii="Book Antiqua" w:hAnsi="Book Antiqua" w:cs="Book Antiqua"/>
          <w:color w:val="000000" w:themeColor="text1"/>
          <w:sz w:val="19"/>
          <w:szCs w:val="19"/>
        </w:rPr>
        <w:t>Investor E</w:t>
      </w:r>
      <w:r w:rsidRPr="00FB1DA6">
        <w:rPr>
          <w:rFonts w:ascii="Book Antiqua" w:hAnsi="Book Antiqua" w:cs="Book Antiqua"/>
          <w:color w:val="000000" w:themeColor="text1"/>
          <w:sz w:val="19"/>
          <w:szCs w:val="19"/>
        </w:rPr>
        <w:t xml:space="preserve">ducation/Employee’s training/hiring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19"/>
          <w:szCs w:val="19"/>
        </w:rPr>
      </w:pPr>
    </w:p>
    <w:p w:rsidR="00AA7CD7" w:rsidRDefault="00AA7CD7" w:rsidP="00AA7CD7">
      <w:pPr>
        <w:widowControl w:val="0"/>
        <w:numPr>
          <w:ilvl w:val="0"/>
          <w:numId w:val="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Annexures </w:t>
      </w: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Default="00AA7CD7" w:rsidP="00AA7CD7">
      <w:pPr>
        <w:pStyle w:val="ListParagraph"/>
        <w:widowControl w:val="0"/>
        <w:autoSpaceDE w:val="0"/>
        <w:autoSpaceDN w:val="0"/>
        <w:adjustRightInd w:val="0"/>
        <w:spacing w:after="0" w:line="240" w:lineRule="auto"/>
        <w:rPr>
          <w:rFonts w:ascii="Book Antiqua" w:hAnsi="Book Antiqua" w:cs="Book Antiqua"/>
          <w:b/>
          <w:bCs/>
          <w:color w:val="000000" w:themeColor="text1"/>
          <w:sz w:val="20"/>
          <w:szCs w:val="20"/>
          <w:u w:val="single"/>
        </w:rPr>
      </w:pPr>
    </w:p>
    <w:p w:rsidR="00AA7CD7" w:rsidRPr="00E214C3" w:rsidRDefault="00AA7CD7" w:rsidP="00AA7CD7">
      <w:pPr>
        <w:pStyle w:val="ListParagraph"/>
        <w:widowControl w:val="0"/>
        <w:autoSpaceDE w:val="0"/>
        <w:autoSpaceDN w:val="0"/>
        <w:adjustRightInd w:val="0"/>
        <w:spacing w:after="0" w:line="240" w:lineRule="auto"/>
        <w:rPr>
          <w:rFonts w:ascii="Times New Roman" w:hAnsi="Times New Roman"/>
          <w:color w:val="000000" w:themeColor="text1"/>
          <w:sz w:val="24"/>
          <w:szCs w:val="24"/>
        </w:rPr>
      </w:pPr>
      <w:r w:rsidRPr="00E214C3">
        <w:rPr>
          <w:rFonts w:ascii="Book Antiqua" w:hAnsi="Book Antiqua" w:cs="Book Antiqua"/>
          <w:b/>
          <w:bCs/>
          <w:color w:val="000000" w:themeColor="text1"/>
          <w:sz w:val="20"/>
          <w:szCs w:val="20"/>
          <w:u w:val="single"/>
        </w:rPr>
        <w:lastRenderedPageBreak/>
        <w:t>PREFACE</w:t>
      </w:r>
    </w:p>
    <w:p w:rsidR="00AA7CD7" w:rsidRPr="00FB1DA6" w:rsidRDefault="00AA7CD7" w:rsidP="00AA7CD7">
      <w:pPr>
        <w:widowControl w:val="0"/>
        <w:autoSpaceDE w:val="0"/>
        <w:autoSpaceDN w:val="0"/>
        <w:adjustRightInd w:val="0"/>
        <w:spacing w:after="0" w:line="24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6"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This is the Know Your Customer (KYC) and Anti-Money Laundering (AML) Policy (the Policy) of </w:t>
      </w:r>
      <w:proofErr w:type="spellStart"/>
      <w:r w:rsidRPr="00FB1DA6">
        <w:rPr>
          <w:rFonts w:ascii="Book Antiqua" w:hAnsi="Book Antiqua" w:cs="Book Antiqua"/>
          <w:color w:val="000000" w:themeColor="text1"/>
          <w:sz w:val="20"/>
          <w:szCs w:val="20"/>
        </w:rPr>
        <w:t>Kantilal</w:t>
      </w:r>
      <w:proofErr w:type="spellEnd"/>
      <w:r w:rsidRPr="00FB1DA6">
        <w:rPr>
          <w:rFonts w:ascii="Book Antiqua" w:hAnsi="Book Antiqua" w:cs="Book Antiqua"/>
          <w:color w:val="000000" w:themeColor="text1"/>
          <w:sz w:val="20"/>
          <w:szCs w:val="20"/>
        </w:rPr>
        <w:t xml:space="preserve"> </w:t>
      </w:r>
      <w:proofErr w:type="spellStart"/>
      <w:r w:rsidRPr="00FB1DA6">
        <w:rPr>
          <w:rFonts w:ascii="Book Antiqua" w:hAnsi="Book Antiqua" w:cs="Book Antiqua"/>
          <w:color w:val="000000" w:themeColor="text1"/>
          <w:sz w:val="20"/>
          <w:szCs w:val="20"/>
        </w:rPr>
        <w:t>Chhaganlal</w:t>
      </w:r>
      <w:proofErr w:type="spellEnd"/>
      <w:r w:rsidRPr="00FB1DA6">
        <w:rPr>
          <w:rFonts w:ascii="Book Antiqua" w:hAnsi="Book Antiqua" w:cs="Book Antiqua"/>
          <w:color w:val="000000" w:themeColor="text1"/>
          <w:sz w:val="20"/>
          <w:szCs w:val="20"/>
        </w:rPr>
        <w:t xml:space="preserve"> Securities Private Limited and has been prepared in accordance Prevention of Money Laundering Act, 2002 (PMLA Act). This Policy also takes into account the provisions of the PMLA Act and other Rules </w:t>
      </w:r>
      <w:proofErr w:type="gramStart"/>
      <w:r w:rsidRPr="00FB1DA6">
        <w:rPr>
          <w:rFonts w:ascii="Book Antiqua" w:hAnsi="Book Antiqua" w:cs="Book Antiqua"/>
          <w:color w:val="000000" w:themeColor="text1"/>
          <w:sz w:val="20"/>
          <w:szCs w:val="20"/>
        </w:rPr>
        <w:t>laid</w:t>
      </w:r>
      <w:proofErr w:type="gramEnd"/>
      <w:r w:rsidRPr="00FB1DA6">
        <w:rPr>
          <w:rFonts w:ascii="Book Antiqua" w:hAnsi="Book Antiqua" w:cs="Book Antiqua"/>
          <w:color w:val="000000" w:themeColor="text1"/>
          <w:sz w:val="20"/>
          <w:szCs w:val="20"/>
        </w:rPr>
        <w:t xml:space="preserve"> down by SEBI, and FIU.</w:t>
      </w:r>
    </w:p>
    <w:p w:rsidR="00AA7CD7" w:rsidRPr="00FB1DA6" w:rsidRDefault="00AA7CD7" w:rsidP="00AA7CD7">
      <w:pPr>
        <w:widowControl w:val="0"/>
        <w:autoSpaceDE w:val="0"/>
        <w:autoSpaceDN w:val="0"/>
        <w:adjustRightInd w:val="0"/>
        <w:spacing w:after="0" w:line="349"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59"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As per PMLA, every banking company, financial institution (which includes chit fund company, a co-operative bank, a housing finance institution and a non-banking financial company) and intermediary (which includes a stock-broker, sub-broker, share transfer agent, banker to an issue, trustee to a trust deed, registrar to an issue, merchant banker, underwriter, portfolio manager, investment advisor and any other intermediary associated with securities market and registered under section 12 of the Securities and Exchange Board of India Act, 1992) shall have to maintain a record of all the transactions; the nature and value of which has been prescribed in the Rules notified under the PMLA. For the purpose of PMLA, transactions include:</w:t>
      </w:r>
    </w:p>
    <w:p w:rsidR="00AA7CD7" w:rsidRPr="00FB1DA6" w:rsidRDefault="00AA7CD7" w:rsidP="00AA7CD7">
      <w:pPr>
        <w:widowControl w:val="0"/>
        <w:autoSpaceDE w:val="0"/>
        <w:autoSpaceDN w:val="0"/>
        <w:adjustRightInd w:val="0"/>
        <w:spacing w:after="0" w:line="8" w:lineRule="exact"/>
        <w:rPr>
          <w:rFonts w:ascii="Times New Roman" w:hAnsi="Times New Roman"/>
          <w:color w:val="000000" w:themeColor="text1"/>
          <w:sz w:val="24"/>
          <w:szCs w:val="24"/>
        </w:rPr>
      </w:pPr>
    </w:p>
    <w:p w:rsidR="00AA7CD7" w:rsidRPr="00FB1DA6" w:rsidRDefault="00AA7CD7" w:rsidP="00AA7CD7">
      <w:pPr>
        <w:widowControl w:val="0"/>
        <w:numPr>
          <w:ilvl w:val="0"/>
          <w:numId w:val="2"/>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All cash transactions of the value of more than </w:t>
      </w:r>
      <w:proofErr w:type="spellStart"/>
      <w:r w:rsidRPr="00FB1DA6">
        <w:rPr>
          <w:rFonts w:ascii="Book Antiqua" w:hAnsi="Book Antiqua" w:cs="Book Antiqua"/>
          <w:color w:val="000000" w:themeColor="text1"/>
          <w:sz w:val="20"/>
          <w:szCs w:val="20"/>
        </w:rPr>
        <w:t>Rs</w:t>
      </w:r>
      <w:proofErr w:type="spellEnd"/>
      <w:r w:rsidRPr="00FB1DA6">
        <w:rPr>
          <w:rFonts w:ascii="Book Antiqua" w:hAnsi="Book Antiqua" w:cs="Book Antiqua"/>
          <w:color w:val="000000" w:themeColor="text1"/>
          <w:sz w:val="20"/>
          <w:szCs w:val="20"/>
        </w:rPr>
        <w:t xml:space="preserve"> 10 lakhs or its equivalent in foreign currency.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All series of cash transactions integrally connected to each other which have been valued below </w:t>
      </w:r>
      <w:proofErr w:type="spellStart"/>
      <w:r w:rsidRPr="00FB1DA6">
        <w:rPr>
          <w:rFonts w:ascii="Book Antiqua" w:hAnsi="Book Antiqua" w:cs="Book Antiqua"/>
          <w:color w:val="000000" w:themeColor="text1"/>
          <w:sz w:val="20"/>
          <w:szCs w:val="20"/>
        </w:rPr>
        <w:t>Rs</w:t>
      </w:r>
      <w:proofErr w:type="spellEnd"/>
      <w:r w:rsidRPr="00FB1DA6">
        <w:rPr>
          <w:rFonts w:ascii="Book Antiqua" w:hAnsi="Book Antiqua" w:cs="Book Antiqua"/>
          <w:color w:val="000000" w:themeColor="text1"/>
          <w:sz w:val="20"/>
          <w:szCs w:val="20"/>
        </w:rPr>
        <w:t xml:space="preserve"> 10 lakhs or its equivalent in foreign currency, such series of transactions within one calendar month.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
        </w:numPr>
        <w:overflowPunct w:val="0"/>
        <w:autoSpaceDE w:val="0"/>
        <w:autoSpaceDN w:val="0"/>
        <w:adjustRightInd w:val="0"/>
        <w:spacing w:after="0" w:line="36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All suspicious transactions whether or not made in cash and including, inter-alia, cred</w:t>
      </w:r>
      <w:r w:rsidR="001B2334">
        <w:rPr>
          <w:rFonts w:ascii="Book Antiqua" w:hAnsi="Book Antiqua" w:cs="Book Antiqua"/>
          <w:color w:val="000000" w:themeColor="text1"/>
          <w:sz w:val="20"/>
          <w:szCs w:val="20"/>
        </w:rPr>
        <w:t xml:space="preserve">its or debits into from any </w:t>
      </w:r>
      <w:proofErr w:type="spellStart"/>
      <w:r w:rsidR="001B2334">
        <w:rPr>
          <w:rFonts w:ascii="Book Antiqua" w:hAnsi="Book Antiqua" w:cs="Book Antiqua"/>
          <w:color w:val="000000" w:themeColor="text1"/>
          <w:sz w:val="20"/>
          <w:szCs w:val="20"/>
        </w:rPr>
        <w:t xml:space="preserve">non </w:t>
      </w:r>
      <w:r w:rsidRPr="00FB1DA6">
        <w:rPr>
          <w:rFonts w:ascii="Book Antiqua" w:hAnsi="Book Antiqua" w:cs="Book Antiqua"/>
          <w:color w:val="000000" w:themeColor="text1"/>
          <w:sz w:val="20"/>
          <w:szCs w:val="20"/>
        </w:rPr>
        <w:t>monetary</w:t>
      </w:r>
      <w:proofErr w:type="spellEnd"/>
      <w:r w:rsidRPr="00FB1DA6">
        <w:rPr>
          <w:rFonts w:ascii="Book Antiqua" w:hAnsi="Book Antiqua" w:cs="Book Antiqua"/>
          <w:color w:val="000000" w:themeColor="text1"/>
          <w:sz w:val="20"/>
          <w:szCs w:val="20"/>
        </w:rPr>
        <w:t xml:space="preserve"> account such as </w:t>
      </w:r>
      <w:proofErr w:type="spellStart"/>
      <w:r w:rsidRPr="00FB1DA6">
        <w:rPr>
          <w:rFonts w:ascii="Book Antiqua" w:hAnsi="Book Antiqua" w:cs="Book Antiqua"/>
          <w:color w:val="000000" w:themeColor="text1"/>
          <w:sz w:val="20"/>
          <w:szCs w:val="20"/>
        </w:rPr>
        <w:t>Demat</w:t>
      </w:r>
      <w:proofErr w:type="spellEnd"/>
      <w:r w:rsidRPr="00FB1DA6">
        <w:rPr>
          <w:rFonts w:ascii="Book Antiqua" w:hAnsi="Book Antiqua" w:cs="Book Antiqua"/>
          <w:color w:val="000000" w:themeColor="text1"/>
          <w:sz w:val="20"/>
          <w:szCs w:val="20"/>
        </w:rPr>
        <w:t xml:space="preserve"> account, security account maintained by the registered intermediary. </w:t>
      </w:r>
    </w:p>
    <w:p w:rsidR="00AA7CD7" w:rsidRPr="00FB1DA6" w:rsidRDefault="00AA7CD7" w:rsidP="00AA7CD7">
      <w:pPr>
        <w:widowControl w:val="0"/>
        <w:autoSpaceDE w:val="0"/>
        <w:autoSpaceDN w:val="0"/>
        <w:adjustRightInd w:val="0"/>
        <w:spacing w:after="0" w:line="345"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78" w:lineRule="auto"/>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For the purpose of suspicious transactions reporting, apart from ‘transactions integrally connected’, ‘transactions remotely connected or related’ need to be considered.</w:t>
      </w:r>
    </w:p>
    <w:p w:rsidR="00AA7CD7" w:rsidRPr="00FB1DA6" w:rsidRDefault="00AA7CD7" w:rsidP="00AA7CD7">
      <w:pPr>
        <w:widowControl w:val="0"/>
        <w:autoSpaceDE w:val="0"/>
        <w:autoSpaceDN w:val="0"/>
        <w:adjustRightInd w:val="0"/>
        <w:spacing w:after="0" w:line="336"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59" w:lineRule="auto"/>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“Suspicious transactions” means a transaction whether or not made in cash which to a person acting in good faith –</w:t>
      </w:r>
    </w:p>
    <w:p w:rsidR="00AA7CD7" w:rsidRPr="00FB1DA6" w:rsidRDefault="00AA7CD7" w:rsidP="00AA7CD7">
      <w:pPr>
        <w:widowControl w:val="0"/>
        <w:autoSpaceDE w:val="0"/>
        <w:autoSpaceDN w:val="0"/>
        <w:adjustRightInd w:val="0"/>
        <w:spacing w:after="0" w:line="2" w:lineRule="exact"/>
        <w:rPr>
          <w:rFonts w:ascii="Times New Roman" w:hAnsi="Times New Roman"/>
          <w:color w:val="000000" w:themeColor="text1"/>
          <w:sz w:val="24"/>
          <w:szCs w:val="24"/>
        </w:rPr>
      </w:pPr>
    </w:p>
    <w:p w:rsidR="00AA7CD7" w:rsidRPr="00FB1DA6" w:rsidRDefault="00AA7CD7" w:rsidP="00AA7CD7">
      <w:pPr>
        <w:widowControl w:val="0"/>
        <w:numPr>
          <w:ilvl w:val="0"/>
          <w:numId w:val="3"/>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gives rise to a reasonable ground of suspicion that it may involve the proceeds of crime; or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appears to be made in circumstances of unusual or unjustified complexity or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
        </w:numPr>
        <w:overflowPunct w:val="0"/>
        <w:autoSpaceDE w:val="0"/>
        <w:autoSpaceDN w:val="0"/>
        <w:adjustRightInd w:val="0"/>
        <w:spacing w:after="0" w:line="240" w:lineRule="auto"/>
        <w:jc w:val="both"/>
        <w:rPr>
          <w:rFonts w:ascii="Book Antiqua" w:hAnsi="Book Antiqua" w:cs="Book Antiqua"/>
          <w:color w:val="000000" w:themeColor="text1"/>
          <w:sz w:val="20"/>
          <w:szCs w:val="20"/>
        </w:rPr>
      </w:pPr>
      <w:proofErr w:type="gramStart"/>
      <w:r w:rsidRPr="00FB1DA6">
        <w:rPr>
          <w:rFonts w:ascii="Book Antiqua" w:hAnsi="Book Antiqua" w:cs="Book Antiqua"/>
          <w:color w:val="000000" w:themeColor="text1"/>
          <w:sz w:val="20"/>
          <w:szCs w:val="20"/>
        </w:rPr>
        <w:t>appears</w:t>
      </w:r>
      <w:proofErr w:type="gramEnd"/>
      <w:r w:rsidRPr="00FB1DA6">
        <w:rPr>
          <w:rFonts w:ascii="Book Antiqua" w:hAnsi="Book Antiqua" w:cs="Book Antiqua"/>
          <w:color w:val="000000" w:themeColor="text1"/>
          <w:sz w:val="20"/>
          <w:szCs w:val="20"/>
        </w:rPr>
        <w:t xml:space="preserve"> to have no economic rationale or </w:t>
      </w:r>
      <w:proofErr w:type="spellStart"/>
      <w:r w:rsidRPr="00FB1DA6">
        <w:rPr>
          <w:rFonts w:ascii="Book Antiqua" w:hAnsi="Book Antiqua" w:cs="Book Antiqua"/>
          <w:color w:val="000000" w:themeColor="text1"/>
          <w:sz w:val="20"/>
          <w:szCs w:val="20"/>
        </w:rPr>
        <w:t>bonafide</w:t>
      </w:r>
      <w:proofErr w:type="spellEnd"/>
      <w:r w:rsidRPr="00FB1DA6">
        <w:rPr>
          <w:rFonts w:ascii="Book Antiqua" w:hAnsi="Book Antiqua" w:cs="Book Antiqua"/>
          <w:color w:val="000000" w:themeColor="text1"/>
          <w:sz w:val="20"/>
          <w:szCs w:val="20"/>
        </w:rPr>
        <w:t xml:space="preserve"> purpose.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9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6"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This Policy only supplements the existing SEBI / FIU guidelines relating to KYC/AML and any subsequent guidelines from the date of the Policy on KYC/AML will be implemented immediately, with subsequent ratification by the Board. Extant regulations will at any point in time override this Policy.</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1260" w:bottom="476" w:left="1800" w:header="720" w:footer="720" w:gutter="0"/>
          <w:cols w:space="720" w:equalWidth="0">
            <w:col w:w="9180"/>
          </w:cols>
          <w:noEndnote/>
        </w:sectPr>
      </w:pPr>
    </w:p>
    <w:p w:rsidR="00AA7CD7" w:rsidRPr="00FB1DA6" w:rsidRDefault="00AA7CD7" w:rsidP="00AA7CD7">
      <w:pPr>
        <w:widowControl w:val="0"/>
        <w:numPr>
          <w:ilvl w:val="0"/>
          <w:numId w:val="4"/>
        </w:numPr>
        <w:overflowPunct w:val="0"/>
        <w:autoSpaceDE w:val="0"/>
        <w:autoSpaceDN w:val="0"/>
        <w:adjustRightInd w:val="0"/>
        <w:spacing w:after="0" w:line="240" w:lineRule="auto"/>
        <w:ind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u w:val="single"/>
        </w:rPr>
        <w:lastRenderedPageBreak/>
        <w:t xml:space="preserve">KYC/AML philosophy of KANTILAL CHHAGANLAL SECURITIES PRIVATE LIMITED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numPr>
          <w:ilvl w:val="0"/>
          <w:numId w:val="5"/>
        </w:numPr>
        <w:tabs>
          <w:tab w:val="clear" w:pos="720"/>
          <w:tab w:val="num" w:pos="721"/>
        </w:tabs>
        <w:overflowPunct w:val="0"/>
        <w:autoSpaceDE w:val="0"/>
        <w:autoSpaceDN w:val="0"/>
        <w:adjustRightInd w:val="0"/>
        <w:spacing w:after="0" w:line="365"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KYC / AML philosophy of KANTILAL CHHAGANLAL SECURITIES PRIVATE LIMITED is to prevent KANTILAL CHHAGANLAL SECURITIES PRIVATE LIMITED from being used, intentionally or unintentionally, by criminal elements for money laundering or terrorist financing activities. The objective of this policy is also to enable KANTILAL CHHAGANLAL SECURITIES PRIVATE LIMITED to know / understand its customers and their financial dealings better which in turn will help KANTILAL CHHAGANLAL SECURITIES PRIVATE LIMITED to manage its risks prudently. </w:t>
      </w:r>
    </w:p>
    <w:p w:rsidR="00AA7CD7" w:rsidRPr="00FB1DA6" w:rsidRDefault="00AA7CD7" w:rsidP="00AA7CD7">
      <w:pPr>
        <w:widowControl w:val="0"/>
        <w:numPr>
          <w:ilvl w:val="0"/>
          <w:numId w:val="5"/>
        </w:numPr>
        <w:overflowPunct w:val="0"/>
        <w:autoSpaceDE w:val="0"/>
        <w:autoSpaceDN w:val="0"/>
        <w:adjustRightInd w:val="0"/>
        <w:spacing w:after="0" w:line="370"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It is important that KANTILAL CHHAGANLAL SECURITIES PRIVATE LIMITED management views “money-laundering prevention” and “knowing your customer” as part of the risk management strategies and not simply as stand-alone requirements that are being imposed by legislation/regulators’. </w:t>
      </w:r>
    </w:p>
    <w:p w:rsidR="00AA7CD7" w:rsidRPr="00FB1DA6" w:rsidRDefault="00AA7CD7" w:rsidP="00AA7CD7">
      <w:pPr>
        <w:widowControl w:val="0"/>
        <w:autoSpaceDE w:val="0"/>
        <w:autoSpaceDN w:val="0"/>
        <w:adjustRightInd w:val="0"/>
        <w:spacing w:after="0" w:line="253"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Book Antiqua" w:hAnsi="Book Antiqua" w:cs="Book Antiqua"/>
          <w:color w:val="000000" w:themeColor="text1"/>
          <w:sz w:val="18"/>
          <w:szCs w:val="18"/>
        </w:rPr>
      </w:pPr>
      <w:r w:rsidRPr="00FB1DA6">
        <w:rPr>
          <w:rFonts w:ascii="Book Antiqua" w:hAnsi="Book Antiqua" w:cs="Book Antiqua"/>
          <w:color w:val="000000" w:themeColor="text1"/>
          <w:sz w:val="18"/>
          <w:szCs w:val="18"/>
        </w:rPr>
        <w:t>Hence the objective of the policy is to –</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numPr>
          <w:ilvl w:val="1"/>
          <w:numId w:val="6"/>
        </w:numPr>
        <w:tabs>
          <w:tab w:val="clear" w:pos="1440"/>
          <w:tab w:val="num" w:pos="720"/>
        </w:tabs>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To have a proper Customer Due Diligence (CDD) process before registering clients.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6"/>
        </w:numPr>
        <w:tabs>
          <w:tab w:val="clear" w:pos="1440"/>
          <w:tab w:val="num" w:pos="720"/>
        </w:tabs>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To monitor/maintain records of all cash transactions of the value of more than Rs.10 </w:t>
      </w:r>
      <w:proofErr w:type="spellStart"/>
      <w:r w:rsidRPr="00FB1DA6">
        <w:rPr>
          <w:rFonts w:ascii="Book Antiqua" w:hAnsi="Book Antiqua" w:cs="Book Antiqua"/>
          <w:color w:val="000000" w:themeColor="text1"/>
          <w:sz w:val="20"/>
          <w:szCs w:val="20"/>
        </w:rPr>
        <w:t>lacs</w:t>
      </w:r>
      <w:proofErr w:type="spellEnd"/>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6"/>
        </w:numPr>
        <w:tabs>
          <w:tab w:val="clear" w:pos="1440"/>
          <w:tab w:val="num" w:pos="720"/>
        </w:tabs>
        <w:overflowPunct w:val="0"/>
        <w:autoSpaceDE w:val="0"/>
        <w:autoSpaceDN w:val="0"/>
        <w:adjustRightInd w:val="0"/>
        <w:spacing w:after="0" w:line="259"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To maintain records of all series of integrally connected cash transactions within one calendar month. </w:t>
      </w:r>
    </w:p>
    <w:p w:rsidR="00AA7CD7" w:rsidRPr="00FB1DA6" w:rsidRDefault="00AA7CD7" w:rsidP="00AA7CD7">
      <w:pPr>
        <w:widowControl w:val="0"/>
        <w:autoSpaceDE w:val="0"/>
        <w:autoSpaceDN w:val="0"/>
        <w:adjustRightInd w:val="0"/>
        <w:spacing w:after="0" w:line="208"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6"/>
        </w:numPr>
        <w:tabs>
          <w:tab w:val="clear" w:pos="1440"/>
          <w:tab w:val="num" w:pos="720"/>
        </w:tabs>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To monitor and report suspicious transactions. </w:t>
      </w:r>
    </w:p>
    <w:p w:rsidR="00AA7CD7" w:rsidRPr="00FB1DA6" w:rsidRDefault="00AA7CD7" w:rsidP="00AA7CD7">
      <w:pPr>
        <w:widowControl w:val="0"/>
        <w:autoSpaceDE w:val="0"/>
        <w:autoSpaceDN w:val="0"/>
        <w:adjustRightInd w:val="0"/>
        <w:spacing w:after="0" w:line="249"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6"/>
        </w:numPr>
        <w:tabs>
          <w:tab w:val="clear" w:pos="1440"/>
          <w:tab w:val="num" w:pos="720"/>
        </w:tabs>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To discourage and identify money laundering or terrorist financing activities.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6"/>
        </w:numPr>
        <w:tabs>
          <w:tab w:val="clear" w:pos="1440"/>
          <w:tab w:val="num" w:pos="720"/>
        </w:tabs>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To take adequate and appropriate measures to follow the spirit of the PMLA. </w:t>
      </w:r>
    </w:p>
    <w:p w:rsidR="00AA7CD7" w:rsidRPr="00FB1DA6" w:rsidRDefault="00AA7CD7" w:rsidP="00AA7CD7">
      <w:pPr>
        <w:widowControl w:val="0"/>
        <w:autoSpaceDE w:val="0"/>
        <w:autoSpaceDN w:val="0"/>
        <w:adjustRightInd w:val="0"/>
        <w:spacing w:after="0" w:line="35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7"/>
        </w:numPr>
        <w:overflowPunct w:val="0"/>
        <w:autoSpaceDE w:val="0"/>
        <w:autoSpaceDN w:val="0"/>
        <w:adjustRightInd w:val="0"/>
        <w:spacing w:after="0" w:line="240" w:lineRule="auto"/>
        <w:ind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u w:val="single"/>
        </w:rPr>
        <w:t xml:space="preserve">What is Money Laundering? </w:t>
      </w:r>
    </w:p>
    <w:p w:rsidR="00AA7CD7" w:rsidRPr="00FB1DA6" w:rsidRDefault="00AA7CD7" w:rsidP="00AA7CD7">
      <w:pPr>
        <w:widowControl w:val="0"/>
        <w:autoSpaceDE w:val="0"/>
        <w:autoSpaceDN w:val="0"/>
        <w:adjustRightInd w:val="0"/>
        <w:spacing w:after="0" w:line="398" w:lineRule="exact"/>
        <w:rPr>
          <w:rFonts w:ascii="Times New Roman" w:hAnsi="Times New Roman"/>
          <w:color w:val="000000" w:themeColor="text1"/>
          <w:sz w:val="24"/>
          <w:szCs w:val="24"/>
        </w:rPr>
      </w:pPr>
    </w:p>
    <w:p w:rsidR="00AA7CD7" w:rsidRPr="00FB1DA6" w:rsidRDefault="00AA7CD7" w:rsidP="00AA7CD7">
      <w:pPr>
        <w:widowControl w:val="0"/>
        <w:numPr>
          <w:ilvl w:val="0"/>
          <w:numId w:val="8"/>
        </w:numPr>
        <w:overflowPunct w:val="0"/>
        <w:autoSpaceDE w:val="0"/>
        <w:autoSpaceDN w:val="0"/>
        <w:adjustRightInd w:val="0"/>
        <w:spacing w:after="0" w:line="370"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Money laundering is the criminal practice of putting ill-gotten gains or dirty money through a series of transactions, so that the funds are cleaned to look like proceeds from legal activities. It is driven by criminal activities and conceals the true source, ownership, or use of funds. </w:t>
      </w:r>
    </w:p>
    <w:p w:rsidR="00AA7CD7" w:rsidRPr="00FB1DA6" w:rsidRDefault="00AA7CD7" w:rsidP="00AA7CD7">
      <w:pPr>
        <w:widowControl w:val="0"/>
        <w:overflowPunct w:val="0"/>
        <w:autoSpaceDE w:val="0"/>
        <w:autoSpaceDN w:val="0"/>
        <w:adjustRightInd w:val="0"/>
        <w:spacing w:after="0" w:line="366"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 simple terms money laundering is most often described as the “turning of dirty or black money into clean or white money”. If undertaken successfully, money laundering allows criminals to legitimize "dirty" money by mingling it with "clean" money, ultimately providing a legitimate cover for the source of their income. </w:t>
      </w:r>
    </w:p>
    <w:p w:rsidR="00AA7CD7" w:rsidRPr="00FB1DA6" w:rsidRDefault="00AA7CD7" w:rsidP="00AA7CD7">
      <w:pPr>
        <w:widowControl w:val="0"/>
        <w:overflowPunct w:val="0"/>
        <w:autoSpaceDE w:val="0"/>
        <w:autoSpaceDN w:val="0"/>
        <w:adjustRightInd w:val="0"/>
        <w:spacing w:after="0" w:line="370"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Section 3 of the PMLA Act defines money laundering in following words: </w:t>
      </w:r>
      <w:bookmarkStart w:id="0" w:name="page5"/>
      <w:bookmarkEnd w:id="0"/>
      <w:r w:rsidRPr="00FB1DA6">
        <w:rPr>
          <w:rFonts w:ascii="Book Antiqua" w:hAnsi="Book Antiqua" w:cs="Book Antiqua"/>
          <w:color w:val="000000" w:themeColor="text1"/>
          <w:sz w:val="20"/>
          <w:szCs w:val="20"/>
        </w:rPr>
        <w:t>“Whosoever directly or indirectly attempts to indulge or knowingly assists or knowingly is a party or is actually involved in any process or activity connected with the proceeds of crime and projecting it as untainted property shall be guilty of offence of money-laundering”.</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numPr>
          <w:ilvl w:val="0"/>
          <w:numId w:val="9"/>
        </w:numPr>
        <w:overflowPunct w:val="0"/>
        <w:autoSpaceDE w:val="0"/>
        <w:autoSpaceDN w:val="0"/>
        <w:adjustRightInd w:val="0"/>
        <w:spacing w:after="0" w:line="240" w:lineRule="auto"/>
        <w:ind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u w:val="single"/>
        </w:rPr>
        <w:t xml:space="preserve">Why “Know Your Customer”? </w:t>
      </w:r>
    </w:p>
    <w:p w:rsidR="00AA7CD7" w:rsidRPr="00FB1DA6" w:rsidRDefault="00AA7CD7" w:rsidP="00AA7CD7">
      <w:pPr>
        <w:widowControl w:val="0"/>
        <w:autoSpaceDE w:val="0"/>
        <w:autoSpaceDN w:val="0"/>
        <w:adjustRightInd w:val="0"/>
        <w:spacing w:after="0" w:line="399" w:lineRule="exact"/>
        <w:rPr>
          <w:rFonts w:ascii="Times New Roman" w:hAnsi="Times New Roman"/>
          <w:color w:val="000000" w:themeColor="text1"/>
          <w:sz w:val="24"/>
          <w:szCs w:val="24"/>
        </w:rPr>
      </w:pPr>
    </w:p>
    <w:p w:rsidR="00AA7CD7" w:rsidRPr="00FB1DA6" w:rsidRDefault="00AA7CD7" w:rsidP="00AA7CD7">
      <w:pPr>
        <w:widowControl w:val="0"/>
        <w:numPr>
          <w:ilvl w:val="0"/>
          <w:numId w:val="10"/>
        </w:numPr>
        <w:overflowPunct w:val="0"/>
        <w:autoSpaceDE w:val="0"/>
        <w:autoSpaceDN w:val="0"/>
        <w:adjustRightInd w:val="0"/>
        <w:spacing w:after="0" w:line="366"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One of the best methods of preventing and deterring money laundering is a sound knowledge of a customer’s business and pattern of financial transactions. The adoption of procedures by which financial institutions “know their customer” is not only a principle of good business but is also an essential tool to avoid involvement in money laundering. </w:t>
      </w:r>
    </w:p>
    <w:p w:rsidR="00AA7CD7" w:rsidRPr="00FB1DA6" w:rsidRDefault="00AA7CD7" w:rsidP="00AA7CD7">
      <w:pPr>
        <w:widowControl w:val="0"/>
        <w:autoSpaceDE w:val="0"/>
        <w:autoSpaceDN w:val="0"/>
        <w:adjustRightInd w:val="0"/>
        <w:spacing w:after="0" w:line="256"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10"/>
        </w:numPr>
        <w:overflowPunct w:val="0"/>
        <w:autoSpaceDE w:val="0"/>
        <w:autoSpaceDN w:val="0"/>
        <w:adjustRightInd w:val="0"/>
        <w:spacing w:after="0" w:line="240"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KANTILAL CHHAGANLAL SECURITIES PRIVATE LIMITED shall adopt appropriate KYC procedures and internal controls measures to: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203"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10"/>
        </w:numPr>
        <w:tabs>
          <w:tab w:val="clear" w:pos="1440"/>
          <w:tab w:val="num" w:pos="1080"/>
        </w:tabs>
        <w:overflowPunct w:val="0"/>
        <w:autoSpaceDE w:val="0"/>
        <w:autoSpaceDN w:val="0"/>
        <w:adjustRightInd w:val="0"/>
        <w:spacing w:after="0" w:line="370" w:lineRule="auto"/>
        <w:ind w:left="10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Determine and document the true identity of the customers who establish relationships, open accounts or conduct significant business transactions and obtain basic background information on customers;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10"/>
        </w:numPr>
        <w:tabs>
          <w:tab w:val="clear" w:pos="1440"/>
          <w:tab w:val="num" w:pos="1080"/>
        </w:tabs>
        <w:overflowPunct w:val="0"/>
        <w:autoSpaceDE w:val="0"/>
        <w:autoSpaceDN w:val="0"/>
        <w:adjustRightInd w:val="0"/>
        <w:spacing w:after="0" w:line="381" w:lineRule="auto"/>
        <w:ind w:left="10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Assess the money laundering risk posed by customers’ expected use of </w:t>
      </w:r>
      <w:proofErr w:type="spellStart"/>
      <w:r w:rsidRPr="00FB1DA6">
        <w:rPr>
          <w:rFonts w:ascii="Book Antiqua" w:hAnsi="Book Antiqua" w:cs="Book Antiqua"/>
          <w:color w:val="000000" w:themeColor="text1"/>
          <w:sz w:val="20"/>
          <w:szCs w:val="20"/>
        </w:rPr>
        <w:t>Kantilal</w:t>
      </w:r>
      <w:proofErr w:type="spellEnd"/>
      <w:r w:rsidRPr="00FB1DA6">
        <w:rPr>
          <w:rFonts w:ascii="Book Antiqua" w:hAnsi="Book Antiqua" w:cs="Book Antiqua"/>
          <w:color w:val="000000" w:themeColor="text1"/>
          <w:sz w:val="20"/>
          <w:szCs w:val="20"/>
        </w:rPr>
        <w:t xml:space="preserve"> </w:t>
      </w:r>
      <w:proofErr w:type="spellStart"/>
      <w:r w:rsidRPr="00FB1DA6">
        <w:rPr>
          <w:rFonts w:ascii="Book Antiqua" w:hAnsi="Book Antiqua" w:cs="Book Antiqua"/>
          <w:color w:val="000000" w:themeColor="text1"/>
          <w:sz w:val="20"/>
          <w:szCs w:val="20"/>
        </w:rPr>
        <w:t>Chhaganlal</w:t>
      </w:r>
      <w:proofErr w:type="spellEnd"/>
      <w:r w:rsidRPr="00FB1DA6">
        <w:rPr>
          <w:rFonts w:ascii="Book Antiqua" w:hAnsi="Book Antiqua" w:cs="Book Antiqua"/>
          <w:color w:val="000000" w:themeColor="text1"/>
          <w:sz w:val="20"/>
          <w:szCs w:val="20"/>
        </w:rPr>
        <w:t xml:space="preserve"> Securities Private Limited products and services; </w:t>
      </w:r>
    </w:p>
    <w:p w:rsidR="00AA7CD7" w:rsidRPr="00FB1DA6" w:rsidRDefault="00AA7CD7" w:rsidP="00AA7CD7">
      <w:pPr>
        <w:widowControl w:val="0"/>
        <w:autoSpaceDE w:val="0"/>
        <w:autoSpaceDN w:val="0"/>
        <w:adjustRightInd w:val="0"/>
        <w:spacing w:after="0" w:line="236"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10"/>
        </w:numPr>
        <w:tabs>
          <w:tab w:val="clear" w:pos="1440"/>
          <w:tab w:val="num" w:pos="1081"/>
        </w:tabs>
        <w:overflowPunct w:val="0"/>
        <w:autoSpaceDE w:val="0"/>
        <w:autoSpaceDN w:val="0"/>
        <w:adjustRightInd w:val="0"/>
        <w:spacing w:after="0" w:line="366" w:lineRule="auto"/>
        <w:ind w:left="10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Protect KANTILAL CHHAGANLAL SECURITIES PRIVATE LIMITED from the risks of doing business with any individual or entity whose identity cannot be determined or who refuses to provide information, or who have provided information that contains significant inconsistencies which cannot be resolved after due investigation. </w:t>
      </w:r>
    </w:p>
    <w:p w:rsidR="00AA7CD7" w:rsidRDefault="00AA7CD7" w:rsidP="00AA7CD7">
      <w:pPr>
        <w:pStyle w:val="body1"/>
        <w:tabs>
          <w:tab w:val="left" w:pos="9720"/>
        </w:tabs>
        <w:spacing w:before="0" w:beforeAutospacing="0" w:after="0" w:afterAutospacing="0" w:line="360" w:lineRule="auto"/>
        <w:jc w:val="both"/>
        <w:rPr>
          <w:rFonts w:ascii="Book Antiqua" w:hAnsi="Book Antiqua" w:cs="Arial"/>
          <w:b/>
          <w:sz w:val="20"/>
          <w:szCs w:val="20"/>
          <w:u w:val="single"/>
        </w:rPr>
      </w:pPr>
    </w:p>
    <w:p w:rsidR="00AA7CD7" w:rsidRPr="00163755" w:rsidRDefault="00AA7CD7" w:rsidP="00AA7CD7">
      <w:pPr>
        <w:pStyle w:val="body1"/>
        <w:tabs>
          <w:tab w:val="left" w:pos="9720"/>
        </w:tabs>
        <w:spacing w:before="0" w:beforeAutospacing="0" w:after="0" w:afterAutospacing="0" w:line="360" w:lineRule="auto"/>
        <w:jc w:val="both"/>
        <w:rPr>
          <w:rFonts w:ascii="Book Antiqua" w:hAnsi="Book Antiqua" w:cs="Arial"/>
          <w:b/>
          <w:sz w:val="20"/>
          <w:szCs w:val="20"/>
          <w:u w:val="single"/>
        </w:rPr>
      </w:pPr>
      <w:r w:rsidRPr="00D202BE">
        <w:rPr>
          <w:rFonts w:ascii="Book Antiqua" w:hAnsi="Book Antiqua" w:cs="Arial"/>
          <w:b/>
          <w:sz w:val="20"/>
          <w:szCs w:val="20"/>
        </w:rPr>
        <w:t xml:space="preserve">               </w:t>
      </w:r>
      <w:r w:rsidRPr="00163755">
        <w:rPr>
          <w:rFonts w:ascii="Book Antiqua" w:hAnsi="Book Antiqua" w:cs="Arial"/>
          <w:b/>
          <w:sz w:val="20"/>
          <w:szCs w:val="20"/>
          <w:u w:val="single"/>
        </w:rPr>
        <w:t>Clients of special category (CSC)</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jc w:val="both"/>
        <w:rPr>
          <w:rFonts w:ascii="Book Antiqua" w:hAnsi="Book Antiqua" w:cs="Arial"/>
          <w:sz w:val="20"/>
          <w:szCs w:val="20"/>
          <w:lang w:val="en-GB"/>
        </w:rPr>
      </w:pPr>
      <w:r w:rsidRPr="006116AD">
        <w:rPr>
          <w:rFonts w:ascii="Book Antiqua" w:hAnsi="Book Antiqua" w:cs="Arial"/>
          <w:sz w:val="20"/>
          <w:szCs w:val="20"/>
          <w:lang w:val="en-GB"/>
        </w:rPr>
        <w:t>High net-worth clients</w:t>
      </w:r>
      <w:r w:rsidRPr="006116AD">
        <w:rPr>
          <w:rFonts w:ascii="Book Antiqua" w:hAnsi="Book Antiqua" w:cs="Arial"/>
          <w:i/>
          <w:sz w:val="20"/>
          <w:szCs w:val="20"/>
          <w:lang w:val="en-GB"/>
        </w:rPr>
        <w:t xml:space="preserve">,[high net worth client could be classified as such if at the account opening time or during the course of the trading relationship, it is realised that the client investment or the appetite for investment is very high (equal to or above </w:t>
      </w:r>
      <w:r w:rsidR="008D42A2">
        <w:rPr>
          <w:rFonts w:ascii="Book Antiqua" w:hAnsi="Book Antiqua" w:cs="Arial"/>
          <w:i/>
          <w:sz w:val="20"/>
          <w:szCs w:val="20"/>
          <w:lang w:val="en-GB"/>
        </w:rPr>
        <w:t>10</w:t>
      </w:r>
      <w:r w:rsidR="00693620">
        <w:rPr>
          <w:rFonts w:ascii="Book Antiqua" w:hAnsi="Book Antiqua" w:cs="Arial"/>
          <w:i/>
          <w:sz w:val="20"/>
          <w:szCs w:val="20"/>
          <w:lang w:val="en-GB"/>
        </w:rPr>
        <w:t xml:space="preserve"> </w:t>
      </w:r>
      <w:proofErr w:type="spellStart"/>
      <w:r w:rsidR="00693620">
        <w:rPr>
          <w:rFonts w:ascii="Book Antiqua" w:hAnsi="Book Antiqua" w:cs="Arial"/>
          <w:i/>
          <w:sz w:val="20"/>
          <w:szCs w:val="20"/>
          <w:lang w:val="en-GB"/>
        </w:rPr>
        <w:t>c</w:t>
      </w:r>
      <w:r w:rsidR="001A5CC3">
        <w:rPr>
          <w:rFonts w:ascii="Book Antiqua" w:hAnsi="Book Antiqua" w:cs="Arial"/>
          <w:i/>
          <w:sz w:val="20"/>
          <w:szCs w:val="20"/>
          <w:lang w:val="en-GB"/>
        </w:rPr>
        <w:t>r</w:t>
      </w:r>
      <w:r w:rsidR="00693620">
        <w:rPr>
          <w:rFonts w:ascii="Book Antiqua" w:hAnsi="Book Antiqua" w:cs="Arial"/>
          <w:i/>
          <w:sz w:val="20"/>
          <w:szCs w:val="20"/>
          <w:lang w:val="en-GB"/>
        </w:rPr>
        <w:t>ores</w:t>
      </w:r>
      <w:proofErr w:type="spellEnd"/>
      <w:r w:rsidRPr="006116AD">
        <w:rPr>
          <w:rFonts w:ascii="Book Antiqua" w:hAnsi="Book Antiqua" w:cs="Arial"/>
          <w:i/>
          <w:sz w:val="20"/>
          <w:szCs w:val="20"/>
          <w:lang w:val="en-GB"/>
        </w:rPr>
        <w:t>.)]</w:t>
      </w:r>
      <w:r w:rsidRPr="006116AD">
        <w:rPr>
          <w:rFonts w:ascii="Book Antiqua" w:hAnsi="Book Antiqua" w:cs="Arial"/>
          <w:sz w:val="20"/>
          <w:szCs w:val="20"/>
          <w:lang w:val="en-GB"/>
        </w:rPr>
        <w:t xml:space="preserve"> </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ind w:right="20"/>
        <w:jc w:val="both"/>
        <w:rPr>
          <w:rFonts w:ascii="Book Antiqua" w:hAnsi="Book Antiqua" w:cs="Arial"/>
          <w:sz w:val="20"/>
          <w:szCs w:val="20"/>
          <w:lang w:val="en-GB"/>
        </w:rPr>
      </w:pPr>
      <w:r w:rsidRPr="006116AD">
        <w:rPr>
          <w:rFonts w:ascii="Book Antiqua" w:hAnsi="Book Antiqua" w:cs="Arial"/>
          <w:sz w:val="20"/>
          <w:szCs w:val="20"/>
          <w:lang w:val="en-GB"/>
        </w:rPr>
        <w:t xml:space="preserve">Trust, Charities, NGOs and organizations receiving donations, </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ind w:right="20"/>
        <w:jc w:val="both"/>
        <w:rPr>
          <w:rFonts w:ascii="Book Antiqua" w:hAnsi="Book Antiqua" w:cs="Arial"/>
          <w:sz w:val="20"/>
          <w:szCs w:val="20"/>
          <w:lang w:val="en-GB"/>
        </w:rPr>
      </w:pPr>
      <w:r w:rsidRPr="006116AD">
        <w:rPr>
          <w:rFonts w:ascii="Book Antiqua" w:hAnsi="Book Antiqua" w:cs="Arial"/>
          <w:sz w:val="20"/>
          <w:szCs w:val="20"/>
          <w:lang w:val="en-GB"/>
        </w:rPr>
        <w:t xml:space="preserve">Companies having close family shareholdings or beneficial ownership, </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ind w:right="20"/>
        <w:jc w:val="both"/>
        <w:rPr>
          <w:rFonts w:ascii="Book Antiqua" w:hAnsi="Book Antiqua" w:cs="Arial"/>
          <w:sz w:val="20"/>
          <w:szCs w:val="20"/>
          <w:lang w:val="en-GB"/>
        </w:rPr>
      </w:pPr>
      <w:r w:rsidRPr="006116AD">
        <w:rPr>
          <w:rFonts w:ascii="Book Antiqua" w:hAnsi="Book Antiqua" w:cs="Arial"/>
          <w:sz w:val="20"/>
          <w:szCs w:val="20"/>
          <w:lang w:val="en-GB"/>
        </w:rPr>
        <w:t xml:space="preserve">Politically exposed persons (PEP). Politically exposed persons are individuals who are or have been entrusted with prominent public functions in a foreign country, e.g., Heads of States or of Governments, senior politicians, senior government/judicial/military officers, senior executives of state-owned corporations, important </w:t>
      </w:r>
      <w:r w:rsidR="006116AD" w:rsidRPr="006116AD">
        <w:rPr>
          <w:rFonts w:ascii="Book Antiqua" w:hAnsi="Book Antiqua" w:cs="Arial"/>
          <w:sz w:val="20"/>
          <w:szCs w:val="20"/>
          <w:lang w:val="en-GB"/>
        </w:rPr>
        <w:t>political party officials, etc.</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jc w:val="both"/>
        <w:rPr>
          <w:rFonts w:ascii="Book Antiqua" w:hAnsi="Book Antiqua" w:cs="Arial"/>
          <w:sz w:val="20"/>
          <w:szCs w:val="20"/>
          <w:lang w:val="en-GB"/>
        </w:rPr>
      </w:pPr>
      <w:r w:rsidRPr="006116AD">
        <w:rPr>
          <w:rFonts w:ascii="Book Antiqua" w:hAnsi="Book Antiqua" w:cs="Arial"/>
          <w:sz w:val="20"/>
          <w:szCs w:val="20"/>
          <w:lang w:val="en-GB"/>
        </w:rPr>
        <w:t>Companies offe</w:t>
      </w:r>
      <w:r w:rsidR="00010ACE" w:rsidRPr="006116AD">
        <w:rPr>
          <w:rFonts w:ascii="Book Antiqua" w:hAnsi="Book Antiqua" w:cs="Arial"/>
          <w:sz w:val="20"/>
          <w:szCs w:val="20"/>
          <w:lang w:val="en-GB"/>
        </w:rPr>
        <w:t>ring foreign exchange offerings</w:t>
      </w:r>
      <w:r w:rsidRPr="006116AD">
        <w:rPr>
          <w:rFonts w:ascii="Book Antiqua" w:hAnsi="Book Antiqua" w:cs="Arial"/>
          <w:sz w:val="20"/>
          <w:szCs w:val="20"/>
          <w:lang w:val="en-GB"/>
        </w:rPr>
        <w:t xml:space="preserve"> </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jc w:val="both"/>
        <w:rPr>
          <w:rFonts w:ascii="Book Antiqua" w:hAnsi="Book Antiqua" w:cs="Arial"/>
          <w:sz w:val="20"/>
          <w:szCs w:val="20"/>
          <w:lang w:val="en-GB"/>
        </w:rPr>
      </w:pPr>
      <w:r w:rsidRPr="006116AD">
        <w:rPr>
          <w:rFonts w:ascii="Book Antiqua" w:hAnsi="Book Antiqua" w:cs="Arial"/>
          <w:sz w:val="20"/>
          <w:szCs w:val="20"/>
          <w:lang w:val="en-GB"/>
        </w:rPr>
        <w:t xml:space="preserve">Clients in high risk countries (where existence / effectiveness of money laundering controls is suspect or which do not or insufficiently apply FATF standards, where there is unusual banking secrecy, Countries active in narcotics production, Countries where corruption (as per Transparency International Corruption Perception Index) is highly prevalent, Countries against which government sanctions are applied, Countries reputed to be any of the following – </w:t>
      </w:r>
      <w:r w:rsidRPr="006116AD">
        <w:rPr>
          <w:rFonts w:ascii="Book Antiqua" w:hAnsi="Book Antiqua" w:cs="Arial"/>
          <w:sz w:val="20"/>
          <w:szCs w:val="20"/>
          <w:lang w:val="en-GB"/>
        </w:rPr>
        <w:lastRenderedPageBreak/>
        <w:t xml:space="preserve">Havens / sponsors of international terrorism, offshore financial </w:t>
      </w:r>
      <w:proofErr w:type="spellStart"/>
      <w:r w:rsidRPr="006116AD">
        <w:rPr>
          <w:rFonts w:ascii="Book Antiqua" w:hAnsi="Book Antiqua" w:cs="Arial"/>
          <w:sz w:val="20"/>
          <w:szCs w:val="20"/>
          <w:lang w:val="en-GB"/>
        </w:rPr>
        <w:t>center</w:t>
      </w:r>
      <w:proofErr w:type="spellEnd"/>
      <w:r w:rsidRPr="006116AD">
        <w:rPr>
          <w:rFonts w:ascii="Book Antiqua" w:hAnsi="Book Antiqua" w:cs="Arial"/>
          <w:sz w:val="20"/>
          <w:szCs w:val="20"/>
          <w:lang w:val="en-GB"/>
        </w:rPr>
        <w:t xml:space="preserve">, tax havens, countries where fraud is highly prevalent, </w:t>
      </w:r>
    </w:p>
    <w:p w:rsidR="00AA7CD7" w:rsidRPr="006116AD" w:rsidRDefault="00AA7CD7" w:rsidP="006116AD">
      <w:pPr>
        <w:pStyle w:val="ListParagraph"/>
        <w:widowControl w:val="0"/>
        <w:numPr>
          <w:ilvl w:val="0"/>
          <w:numId w:val="60"/>
        </w:numPr>
        <w:tabs>
          <w:tab w:val="left" w:pos="9720"/>
        </w:tabs>
        <w:overflowPunct w:val="0"/>
        <w:autoSpaceDE w:val="0"/>
        <w:autoSpaceDN w:val="0"/>
        <w:adjustRightInd w:val="0"/>
        <w:spacing w:after="0" w:line="360" w:lineRule="auto"/>
        <w:ind w:right="20"/>
        <w:jc w:val="both"/>
        <w:rPr>
          <w:rFonts w:ascii="Book Antiqua" w:hAnsi="Book Antiqua" w:cs="Arial"/>
          <w:sz w:val="20"/>
          <w:szCs w:val="20"/>
          <w:lang w:val="en-GB"/>
        </w:rPr>
      </w:pPr>
      <w:r w:rsidRPr="006116AD">
        <w:rPr>
          <w:rFonts w:ascii="Book Antiqua" w:hAnsi="Book Antiqua" w:cs="Arial"/>
          <w:sz w:val="20"/>
          <w:szCs w:val="20"/>
          <w:lang w:val="en-GB"/>
        </w:rPr>
        <w:t xml:space="preserve">Clients with dubious reputation </w:t>
      </w:r>
      <w:r w:rsidRPr="006116AD">
        <w:rPr>
          <w:rFonts w:ascii="Book Antiqua" w:hAnsi="Book Antiqua" w:cs="Arial"/>
          <w:i/>
          <w:sz w:val="20"/>
          <w:szCs w:val="20"/>
          <w:lang w:val="en-GB"/>
        </w:rPr>
        <w:t>(define : If a client’s reputation during the opening of the account or post opening the account is known to be not good, then the same is marked in “client with dubious public reputation” category.)</w:t>
      </w:r>
      <w:r w:rsidRPr="006116AD">
        <w:rPr>
          <w:rFonts w:ascii="Book Antiqua" w:hAnsi="Book Antiqua" w:cs="Arial"/>
          <w:sz w:val="20"/>
          <w:szCs w:val="20"/>
          <w:lang w:val="en-GB"/>
        </w:rPr>
        <w:t xml:space="preserve"> as per public information available etc.</w:t>
      </w:r>
    </w:p>
    <w:p w:rsidR="00010ACE" w:rsidRPr="00352176" w:rsidRDefault="00010ACE" w:rsidP="006116AD">
      <w:pPr>
        <w:pStyle w:val="ListParagraph"/>
        <w:widowControl w:val="0"/>
        <w:numPr>
          <w:ilvl w:val="0"/>
          <w:numId w:val="60"/>
        </w:numPr>
        <w:tabs>
          <w:tab w:val="left" w:pos="9720"/>
        </w:tabs>
        <w:overflowPunct w:val="0"/>
        <w:autoSpaceDE w:val="0"/>
        <w:autoSpaceDN w:val="0"/>
        <w:adjustRightInd w:val="0"/>
        <w:spacing w:after="0" w:line="360" w:lineRule="auto"/>
        <w:ind w:right="20"/>
        <w:jc w:val="both"/>
        <w:rPr>
          <w:rFonts w:ascii="Book Antiqua" w:hAnsi="Book Antiqua" w:cs="Arial"/>
          <w:sz w:val="20"/>
          <w:szCs w:val="20"/>
          <w:lang w:val="en-GB"/>
        </w:rPr>
      </w:pPr>
      <w:r w:rsidRPr="00352176">
        <w:rPr>
          <w:rFonts w:ascii="Book Antiqua" w:hAnsi="Book Antiqua" w:cs="Arial"/>
          <w:iCs/>
          <w:sz w:val="20"/>
          <w:szCs w:val="20"/>
        </w:rPr>
        <w:t xml:space="preserve">Non face to face client. </w:t>
      </w:r>
    </w:p>
    <w:p w:rsidR="00010ACE" w:rsidRPr="00352176" w:rsidRDefault="00010ACE" w:rsidP="006116AD">
      <w:pPr>
        <w:pStyle w:val="ListParagraph"/>
        <w:widowControl w:val="0"/>
        <w:numPr>
          <w:ilvl w:val="0"/>
          <w:numId w:val="60"/>
        </w:numPr>
        <w:tabs>
          <w:tab w:val="left" w:pos="9720"/>
        </w:tabs>
        <w:overflowPunct w:val="0"/>
        <w:autoSpaceDE w:val="0"/>
        <w:autoSpaceDN w:val="0"/>
        <w:adjustRightInd w:val="0"/>
        <w:spacing w:after="0" w:line="360" w:lineRule="auto"/>
        <w:ind w:right="20"/>
        <w:jc w:val="both"/>
        <w:rPr>
          <w:rFonts w:ascii="Book Antiqua" w:hAnsi="Book Antiqua" w:cs="Arial"/>
          <w:sz w:val="20"/>
          <w:szCs w:val="20"/>
          <w:lang w:val="en-GB"/>
        </w:rPr>
      </w:pPr>
      <w:r w:rsidRPr="00352176">
        <w:rPr>
          <w:rFonts w:ascii="Book Antiqua" w:hAnsi="Book Antiqua" w:cs="Arial"/>
          <w:iCs/>
          <w:sz w:val="20"/>
          <w:szCs w:val="20"/>
        </w:rPr>
        <w:t>Non-resident Client.</w:t>
      </w:r>
    </w:p>
    <w:p w:rsidR="00AA7CD7" w:rsidRPr="00163755" w:rsidRDefault="00AA7CD7" w:rsidP="00AA7CD7">
      <w:pPr>
        <w:pStyle w:val="ListParagraph"/>
        <w:spacing w:after="0" w:line="240" w:lineRule="auto"/>
        <w:ind w:left="360"/>
        <w:jc w:val="both"/>
        <w:rPr>
          <w:rFonts w:ascii="Book Antiqua" w:hAnsi="Book Antiqua"/>
          <w:sz w:val="20"/>
          <w:szCs w:val="20"/>
        </w:rPr>
      </w:pPr>
    </w:p>
    <w:p w:rsidR="00AA7CD7" w:rsidRPr="00163755" w:rsidRDefault="00AA7CD7" w:rsidP="00AA7CD7">
      <w:pPr>
        <w:pStyle w:val="ListParagraph"/>
        <w:spacing w:after="0" w:line="240" w:lineRule="auto"/>
        <w:ind w:left="360"/>
        <w:jc w:val="both"/>
        <w:rPr>
          <w:rFonts w:ascii="Book Antiqua" w:hAnsi="Book Antiqua"/>
          <w:sz w:val="20"/>
          <w:szCs w:val="20"/>
        </w:rPr>
      </w:pPr>
    </w:p>
    <w:p w:rsidR="00AA7CD7" w:rsidRPr="00163755" w:rsidRDefault="00AA7CD7" w:rsidP="00AA7CD7">
      <w:pPr>
        <w:tabs>
          <w:tab w:val="left" w:pos="9720"/>
        </w:tabs>
        <w:autoSpaceDE w:val="0"/>
        <w:autoSpaceDN w:val="0"/>
        <w:adjustRightInd w:val="0"/>
        <w:spacing w:after="0" w:line="360" w:lineRule="auto"/>
        <w:jc w:val="both"/>
        <w:rPr>
          <w:rFonts w:ascii="Book Antiqua" w:hAnsi="Book Antiqua" w:cs="Arial"/>
          <w:b/>
          <w:bCs/>
          <w:sz w:val="20"/>
          <w:szCs w:val="20"/>
          <w:u w:val="single"/>
        </w:rPr>
      </w:pPr>
      <w:r w:rsidRPr="00163755">
        <w:rPr>
          <w:rFonts w:ascii="Book Antiqua" w:hAnsi="Book Antiqua" w:cs="Arial"/>
          <w:b/>
          <w:bCs/>
          <w:sz w:val="20"/>
          <w:szCs w:val="20"/>
          <w:u w:val="single"/>
        </w:rPr>
        <w:t>Identification of Beneficial Ownership</w:t>
      </w:r>
    </w:p>
    <w:p w:rsidR="00AA7CD7" w:rsidRPr="00163755" w:rsidRDefault="00AA7CD7" w:rsidP="00AA7CD7">
      <w:pPr>
        <w:pStyle w:val="ListParagraph"/>
        <w:numPr>
          <w:ilvl w:val="0"/>
          <w:numId w:val="58"/>
        </w:numPr>
        <w:tabs>
          <w:tab w:val="clear" w:pos="720"/>
          <w:tab w:val="num" w:pos="360"/>
          <w:tab w:val="left" w:pos="9720"/>
        </w:tabs>
        <w:autoSpaceDE w:val="0"/>
        <w:autoSpaceDN w:val="0"/>
        <w:adjustRightInd w:val="0"/>
        <w:spacing w:after="0" w:line="360" w:lineRule="auto"/>
        <w:ind w:left="360"/>
        <w:contextualSpacing/>
        <w:jc w:val="both"/>
        <w:rPr>
          <w:rFonts w:ascii="Book Antiqua" w:hAnsi="Book Antiqua" w:cs="Arial"/>
          <w:b/>
          <w:bCs/>
          <w:sz w:val="20"/>
          <w:szCs w:val="20"/>
        </w:rPr>
      </w:pPr>
      <w:r w:rsidRPr="00163755">
        <w:rPr>
          <w:rFonts w:ascii="Book Antiqua" w:hAnsi="Book Antiqua" w:cs="Arial"/>
          <w:b/>
          <w:bCs/>
          <w:sz w:val="20"/>
          <w:szCs w:val="20"/>
        </w:rPr>
        <w:t>For clients other than individuals or trusts:</w:t>
      </w:r>
    </w:p>
    <w:p w:rsidR="00AA7CD7" w:rsidRPr="00163755" w:rsidRDefault="00AA7CD7" w:rsidP="00AA7CD7">
      <w:pPr>
        <w:tabs>
          <w:tab w:val="left" w:pos="9720"/>
        </w:tabs>
        <w:autoSpaceDE w:val="0"/>
        <w:autoSpaceDN w:val="0"/>
        <w:adjustRightInd w:val="0"/>
        <w:spacing w:line="360" w:lineRule="auto"/>
        <w:ind w:left="360"/>
        <w:jc w:val="both"/>
        <w:rPr>
          <w:rFonts w:ascii="Book Antiqua" w:hAnsi="Book Antiqua" w:cs="Arial"/>
          <w:sz w:val="20"/>
          <w:szCs w:val="20"/>
        </w:rPr>
      </w:pPr>
      <w:r w:rsidRPr="00163755">
        <w:rPr>
          <w:rFonts w:ascii="Book Antiqua" w:hAnsi="Book Antiqua" w:cs="Arial"/>
          <w:sz w:val="20"/>
          <w:szCs w:val="20"/>
        </w:rPr>
        <w:t xml:space="preserve">Where the client is a person </w:t>
      </w:r>
      <w:r w:rsidRPr="00163755">
        <w:rPr>
          <w:rFonts w:ascii="Book Antiqua" w:hAnsi="Book Antiqua" w:cs="Arial"/>
          <w:i/>
          <w:iCs/>
          <w:sz w:val="20"/>
          <w:szCs w:val="20"/>
        </w:rPr>
        <w:t>other than an individual or trust</w:t>
      </w:r>
      <w:r w:rsidRPr="00163755">
        <w:rPr>
          <w:rFonts w:ascii="Book Antiqua" w:hAnsi="Book Antiqua" w:cs="Arial"/>
          <w:sz w:val="20"/>
          <w:szCs w:val="20"/>
        </w:rPr>
        <w:t>, viz., company, partnership or unincorporated association/body of individuals, the intermediary shall identify the beneficial owners of the client and take reasonable measures to verify the identity of such persons, through the following information:</w:t>
      </w:r>
    </w:p>
    <w:p w:rsidR="00AA7CD7" w:rsidRPr="00163755" w:rsidRDefault="00AA7CD7" w:rsidP="00AA7CD7">
      <w:pPr>
        <w:tabs>
          <w:tab w:val="left" w:pos="9720"/>
        </w:tabs>
        <w:autoSpaceDE w:val="0"/>
        <w:autoSpaceDN w:val="0"/>
        <w:adjustRightInd w:val="0"/>
        <w:spacing w:line="360" w:lineRule="auto"/>
        <w:ind w:left="360"/>
        <w:jc w:val="both"/>
        <w:rPr>
          <w:rFonts w:ascii="Book Antiqua" w:hAnsi="Book Antiqua" w:cs="Arial"/>
          <w:sz w:val="20"/>
          <w:szCs w:val="20"/>
        </w:rPr>
      </w:pPr>
    </w:p>
    <w:p w:rsidR="00AA7CD7" w:rsidRPr="00163755" w:rsidRDefault="00AA7CD7" w:rsidP="00AA7CD7">
      <w:pPr>
        <w:tabs>
          <w:tab w:val="left" w:pos="9720"/>
        </w:tabs>
        <w:autoSpaceDE w:val="0"/>
        <w:autoSpaceDN w:val="0"/>
        <w:adjustRightInd w:val="0"/>
        <w:spacing w:line="360" w:lineRule="auto"/>
        <w:ind w:left="360"/>
        <w:jc w:val="both"/>
        <w:rPr>
          <w:rFonts w:ascii="Book Antiqua" w:hAnsi="Book Antiqua" w:cs="Arial"/>
          <w:sz w:val="20"/>
          <w:szCs w:val="20"/>
        </w:rPr>
      </w:pPr>
      <w:r w:rsidRPr="00163755">
        <w:rPr>
          <w:rFonts w:ascii="Book Antiqua" w:hAnsi="Book Antiqua" w:cs="Arial"/>
          <w:sz w:val="20"/>
          <w:szCs w:val="20"/>
        </w:rPr>
        <w:t>A. The identity of the natural person, who, whether acting alone or together, or through one or more juridical person, exercises control through ownership or who ultimately has a controlling ownership interest.</w:t>
      </w:r>
    </w:p>
    <w:p w:rsidR="00AA7CD7" w:rsidRPr="00163755" w:rsidRDefault="00AA7CD7" w:rsidP="00AA7CD7">
      <w:pPr>
        <w:tabs>
          <w:tab w:val="left" w:pos="9720"/>
        </w:tabs>
        <w:autoSpaceDE w:val="0"/>
        <w:autoSpaceDN w:val="0"/>
        <w:adjustRightInd w:val="0"/>
        <w:spacing w:line="360" w:lineRule="auto"/>
        <w:ind w:left="426"/>
        <w:jc w:val="both"/>
        <w:rPr>
          <w:rFonts w:ascii="Book Antiqua" w:hAnsi="Book Antiqua" w:cs="Arial"/>
          <w:sz w:val="20"/>
          <w:szCs w:val="20"/>
        </w:rPr>
      </w:pPr>
      <w:r w:rsidRPr="00163755">
        <w:rPr>
          <w:rFonts w:ascii="Book Antiqua" w:hAnsi="Book Antiqua" w:cs="Arial"/>
          <w:sz w:val="20"/>
          <w:szCs w:val="20"/>
        </w:rPr>
        <w:t>Explanation: Controlling ownership interest means ownership of/entitlement to:</w:t>
      </w:r>
    </w:p>
    <w:p w:rsidR="00AA7CD7" w:rsidRPr="00163755" w:rsidRDefault="00AA7CD7" w:rsidP="00AA7CD7">
      <w:pPr>
        <w:pStyle w:val="ListParagraph"/>
        <w:numPr>
          <w:ilvl w:val="1"/>
          <w:numId w:val="57"/>
        </w:numPr>
        <w:tabs>
          <w:tab w:val="left" w:pos="9720"/>
        </w:tabs>
        <w:autoSpaceDE w:val="0"/>
        <w:autoSpaceDN w:val="0"/>
        <w:adjustRightInd w:val="0"/>
        <w:spacing w:after="0" w:line="360" w:lineRule="auto"/>
        <w:ind w:left="630" w:hanging="360"/>
        <w:contextualSpacing/>
        <w:jc w:val="both"/>
        <w:rPr>
          <w:rFonts w:ascii="Book Antiqua" w:hAnsi="Book Antiqua" w:cs="Arial"/>
          <w:sz w:val="20"/>
          <w:szCs w:val="20"/>
        </w:rPr>
      </w:pPr>
      <w:r w:rsidRPr="00163755">
        <w:rPr>
          <w:rFonts w:ascii="Book Antiqua" w:hAnsi="Book Antiqua" w:cs="Arial"/>
          <w:sz w:val="20"/>
          <w:szCs w:val="20"/>
        </w:rPr>
        <w:t>more than 25% of shares or capital or profits of the juridical person, where the juridical person is a company;</w:t>
      </w:r>
    </w:p>
    <w:p w:rsidR="00AA7CD7" w:rsidRPr="00163755" w:rsidRDefault="00AA7CD7" w:rsidP="00AA7CD7">
      <w:pPr>
        <w:pStyle w:val="ListParagraph"/>
        <w:numPr>
          <w:ilvl w:val="1"/>
          <w:numId w:val="57"/>
        </w:numPr>
        <w:tabs>
          <w:tab w:val="left" w:pos="540"/>
          <w:tab w:val="left" w:pos="9720"/>
        </w:tabs>
        <w:autoSpaceDE w:val="0"/>
        <w:autoSpaceDN w:val="0"/>
        <w:adjustRightInd w:val="0"/>
        <w:spacing w:after="0" w:line="360" w:lineRule="auto"/>
        <w:ind w:left="630" w:hanging="360"/>
        <w:contextualSpacing/>
        <w:jc w:val="both"/>
        <w:rPr>
          <w:rFonts w:ascii="Book Antiqua" w:hAnsi="Book Antiqua" w:cs="Arial"/>
          <w:sz w:val="20"/>
          <w:szCs w:val="20"/>
        </w:rPr>
      </w:pPr>
      <w:r w:rsidRPr="00163755">
        <w:rPr>
          <w:rFonts w:ascii="Book Antiqua" w:hAnsi="Book Antiqua" w:cs="Arial"/>
          <w:sz w:val="20"/>
          <w:szCs w:val="20"/>
        </w:rPr>
        <w:t>more than 15% of the capital or profits of the juridical person, where the juridical person is a partnership; or</w:t>
      </w:r>
    </w:p>
    <w:p w:rsidR="00AA7CD7" w:rsidRPr="00163755" w:rsidRDefault="00AA7CD7" w:rsidP="00AA7CD7">
      <w:pPr>
        <w:pStyle w:val="ListParagraph"/>
        <w:numPr>
          <w:ilvl w:val="1"/>
          <w:numId w:val="57"/>
        </w:numPr>
        <w:tabs>
          <w:tab w:val="left" w:pos="9720"/>
        </w:tabs>
        <w:autoSpaceDE w:val="0"/>
        <w:autoSpaceDN w:val="0"/>
        <w:adjustRightInd w:val="0"/>
        <w:spacing w:after="0" w:line="360" w:lineRule="auto"/>
        <w:ind w:left="630" w:hanging="360"/>
        <w:contextualSpacing/>
        <w:jc w:val="both"/>
        <w:rPr>
          <w:rFonts w:ascii="Book Antiqua" w:hAnsi="Book Antiqua" w:cs="Arial"/>
          <w:sz w:val="20"/>
          <w:szCs w:val="20"/>
        </w:rPr>
      </w:pPr>
      <w:proofErr w:type="gramStart"/>
      <w:r w:rsidRPr="00163755">
        <w:rPr>
          <w:rFonts w:ascii="Book Antiqua" w:hAnsi="Book Antiqua" w:cs="Arial"/>
          <w:sz w:val="20"/>
          <w:szCs w:val="20"/>
        </w:rPr>
        <w:t>more</w:t>
      </w:r>
      <w:proofErr w:type="gramEnd"/>
      <w:r w:rsidRPr="00163755">
        <w:rPr>
          <w:rFonts w:ascii="Book Antiqua" w:hAnsi="Book Antiqua" w:cs="Arial"/>
          <w:sz w:val="20"/>
          <w:szCs w:val="20"/>
        </w:rPr>
        <w:t xml:space="preserve"> than 15% of the property or capital or profits of the juridical person, where the juridical person is an unincorporated association or body of individuals.</w:t>
      </w:r>
    </w:p>
    <w:p w:rsidR="00AA7CD7" w:rsidRPr="00163755" w:rsidRDefault="00AA7CD7" w:rsidP="00AA7CD7">
      <w:pPr>
        <w:tabs>
          <w:tab w:val="left" w:pos="9720"/>
        </w:tabs>
        <w:autoSpaceDE w:val="0"/>
        <w:autoSpaceDN w:val="0"/>
        <w:adjustRightInd w:val="0"/>
        <w:spacing w:line="360" w:lineRule="auto"/>
        <w:jc w:val="both"/>
        <w:rPr>
          <w:rFonts w:ascii="Book Antiqua" w:hAnsi="Book Antiqua" w:cs="Arial"/>
          <w:sz w:val="20"/>
          <w:szCs w:val="20"/>
        </w:rPr>
      </w:pPr>
    </w:p>
    <w:p w:rsidR="00AA7CD7" w:rsidRPr="00163755" w:rsidRDefault="00AA7CD7" w:rsidP="00AA7CD7">
      <w:pPr>
        <w:tabs>
          <w:tab w:val="left" w:pos="9720"/>
        </w:tabs>
        <w:autoSpaceDE w:val="0"/>
        <w:autoSpaceDN w:val="0"/>
        <w:adjustRightInd w:val="0"/>
        <w:spacing w:line="360" w:lineRule="auto"/>
        <w:ind w:left="540" w:hanging="270"/>
        <w:jc w:val="both"/>
        <w:rPr>
          <w:rFonts w:ascii="Book Antiqua" w:hAnsi="Book Antiqua" w:cs="Arial"/>
          <w:sz w:val="20"/>
          <w:szCs w:val="20"/>
        </w:rPr>
      </w:pPr>
      <w:r w:rsidRPr="00163755">
        <w:rPr>
          <w:rFonts w:ascii="Book Antiqua" w:hAnsi="Book Antiqua" w:cs="Arial"/>
          <w:sz w:val="20"/>
          <w:szCs w:val="20"/>
        </w:rPr>
        <w:t>B. In cases where there exists doubt under clause 4 (a) above as to whether the person with the controlling ownership interest is the beneficial owner or where no natural person exerts control through ownership interests, the identity of the natural person exercising control over the juridical person through other means.</w:t>
      </w:r>
    </w:p>
    <w:p w:rsidR="00AA7CD7" w:rsidRPr="00163755" w:rsidRDefault="00AA7CD7" w:rsidP="00AA7CD7">
      <w:pPr>
        <w:tabs>
          <w:tab w:val="left" w:pos="9720"/>
        </w:tabs>
        <w:autoSpaceDE w:val="0"/>
        <w:autoSpaceDN w:val="0"/>
        <w:adjustRightInd w:val="0"/>
        <w:spacing w:line="360" w:lineRule="auto"/>
        <w:ind w:left="540"/>
        <w:jc w:val="both"/>
        <w:rPr>
          <w:rFonts w:ascii="Book Antiqua" w:hAnsi="Book Antiqua" w:cs="Arial"/>
          <w:sz w:val="20"/>
          <w:szCs w:val="20"/>
        </w:rPr>
      </w:pPr>
      <w:r w:rsidRPr="00163755">
        <w:rPr>
          <w:rFonts w:ascii="Book Antiqua" w:hAnsi="Book Antiqua" w:cs="Arial"/>
          <w:sz w:val="20"/>
          <w:szCs w:val="20"/>
        </w:rPr>
        <w:t>Explanation: Control through other means can be exercised through voting rights, agreement, arrangements or in any other manner.</w:t>
      </w:r>
    </w:p>
    <w:p w:rsidR="00AA7CD7" w:rsidRPr="00163755" w:rsidRDefault="00AA7CD7" w:rsidP="00AA7CD7">
      <w:pPr>
        <w:tabs>
          <w:tab w:val="left" w:pos="9720"/>
        </w:tabs>
        <w:autoSpaceDE w:val="0"/>
        <w:autoSpaceDN w:val="0"/>
        <w:adjustRightInd w:val="0"/>
        <w:spacing w:line="360" w:lineRule="auto"/>
        <w:ind w:left="630" w:hanging="360"/>
        <w:jc w:val="both"/>
        <w:rPr>
          <w:rFonts w:ascii="Book Antiqua" w:hAnsi="Book Antiqua" w:cs="Arial"/>
          <w:sz w:val="20"/>
          <w:szCs w:val="20"/>
        </w:rPr>
      </w:pPr>
      <w:proofErr w:type="gramStart"/>
      <w:r w:rsidRPr="00163755">
        <w:rPr>
          <w:rFonts w:ascii="Book Antiqua" w:hAnsi="Book Antiqua" w:cs="Arial"/>
          <w:sz w:val="20"/>
          <w:szCs w:val="20"/>
        </w:rPr>
        <w:lastRenderedPageBreak/>
        <w:t>C. Where no natural person is identified under clauses 4 (a) or 4 (b) above, the identity of the relevant natural person who holds the position of senior managing official.</w:t>
      </w:r>
      <w:proofErr w:type="gramEnd"/>
    </w:p>
    <w:p w:rsidR="00AA7CD7" w:rsidRPr="00163755" w:rsidRDefault="00AA7CD7" w:rsidP="00AA7CD7">
      <w:pPr>
        <w:pStyle w:val="ListParagraph"/>
        <w:numPr>
          <w:ilvl w:val="0"/>
          <w:numId w:val="58"/>
        </w:numPr>
        <w:tabs>
          <w:tab w:val="clear" w:pos="720"/>
          <w:tab w:val="num" w:pos="360"/>
          <w:tab w:val="left" w:pos="9720"/>
        </w:tabs>
        <w:autoSpaceDE w:val="0"/>
        <w:autoSpaceDN w:val="0"/>
        <w:adjustRightInd w:val="0"/>
        <w:spacing w:after="0" w:line="360" w:lineRule="auto"/>
        <w:ind w:left="360"/>
        <w:contextualSpacing/>
        <w:jc w:val="both"/>
        <w:rPr>
          <w:rFonts w:ascii="Book Antiqua" w:hAnsi="Book Antiqua" w:cs="Arial"/>
          <w:b/>
          <w:bCs/>
          <w:sz w:val="20"/>
          <w:szCs w:val="20"/>
        </w:rPr>
      </w:pPr>
      <w:r w:rsidRPr="00163755">
        <w:rPr>
          <w:rFonts w:ascii="Book Antiqua" w:hAnsi="Book Antiqua" w:cs="Arial"/>
          <w:b/>
          <w:bCs/>
          <w:sz w:val="20"/>
          <w:szCs w:val="20"/>
        </w:rPr>
        <w:t>For client which is a trust:</w:t>
      </w:r>
    </w:p>
    <w:p w:rsidR="00AA7CD7" w:rsidRPr="00163755" w:rsidRDefault="00AA7CD7" w:rsidP="00AA7CD7">
      <w:pPr>
        <w:tabs>
          <w:tab w:val="left" w:pos="9720"/>
        </w:tabs>
        <w:autoSpaceDE w:val="0"/>
        <w:autoSpaceDN w:val="0"/>
        <w:adjustRightInd w:val="0"/>
        <w:spacing w:line="360" w:lineRule="auto"/>
        <w:ind w:left="360"/>
        <w:jc w:val="both"/>
        <w:rPr>
          <w:rFonts w:ascii="Book Antiqua" w:hAnsi="Book Antiqua" w:cs="Arial"/>
          <w:sz w:val="20"/>
          <w:szCs w:val="20"/>
        </w:rPr>
      </w:pPr>
      <w:r w:rsidRPr="00163755">
        <w:rPr>
          <w:rFonts w:ascii="Book Antiqua" w:hAnsi="Book Antiqua" w:cs="Arial"/>
          <w:sz w:val="20"/>
          <w:szCs w:val="20"/>
        </w:rPr>
        <w:t xml:space="preserve">Where the client is a </w:t>
      </w:r>
      <w:r w:rsidRPr="00163755">
        <w:rPr>
          <w:rFonts w:ascii="Book Antiqua" w:hAnsi="Book Antiqua" w:cs="Arial"/>
          <w:i/>
          <w:iCs/>
          <w:sz w:val="20"/>
          <w:szCs w:val="20"/>
        </w:rPr>
        <w:t>trust</w:t>
      </w:r>
      <w:r w:rsidRPr="00163755">
        <w:rPr>
          <w:rFonts w:ascii="Book Antiqua" w:hAnsi="Book Antiqua" w:cs="Arial"/>
          <w:sz w:val="20"/>
          <w:szCs w:val="20"/>
        </w:rPr>
        <w:t>, the intermediary shall identify the beneficial owners of the client and take reasonable measures to verify the identity of such persons, through the identity of the settler of the trust, the trustee, the protector, the beneficiaries with 15% or more interest in the trust and any other natural person exercising ultimate effective control over the trust through a chain of control or ownership.</w:t>
      </w:r>
    </w:p>
    <w:p w:rsidR="00AA7CD7" w:rsidRPr="00163755" w:rsidRDefault="00AA7CD7" w:rsidP="00AA7CD7">
      <w:pPr>
        <w:pStyle w:val="ListParagraph"/>
        <w:numPr>
          <w:ilvl w:val="0"/>
          <w:numId w:val="58"/>
        </w:numPr>
        <w:tabs>
          <w:tab w:val="clear" w:pos="720"/>
          <w:tab w:val="num" w:pos="360"/>
          <w:tab w:val="left" w:pos="9720"/>
        </w:tabs>
        <w:autoSpaceDE w:val="0"/>
        <w:autoSpaceDN w:val="0"/>
        <w:adjustRightInd w:val="0"/>
        <w:spacing w:after="0" w:line="360" w:lineRule="auto"/>
        <w:ind w:left="360"/>
        <w:contextualSpacing/>
        <w:jc w:val="both"/>
        <w:rPr>
          <w:rFonts w:ascii="Book Antiqua" w:hAnsi="Book Antiqua" w:cs="Arial"/>
          <w:b/>
          <w:bCs/>
          <w:sz w:val="20"/>
          <w:szCs w:val="20"/>
        </w:rPr>
      </w:pPr>
      <w:r w:rsidRPr="00163755">
        <w:rPr>
          <w:rFonts w:ascii="Book Antiqua" w:hAnsi="Book Antiqua" w:cs="Arial"/>
          <w:b/>
          <w:bCs/>
          <w:sz w:val="20"/>
          <w:szCs w:val="20"/>
        </w:rPr>
        <w:t>Exemption in case of listed companies:</w:t>
      </w:r>
    </w:p>
    <w:p w:rsidR="00AA7CD7" w:rsidRPr="00163755" w:rsidRDefault="00AA7CD7" w:rsidP="00AA7CD7">
      <w:pPr>
        <w:tabs>
          <w:tab w:val="left" w:pos="9720"/>
        </w:tabs>
        <w:autoSpaceDE w:val="0"/>
        <w:autoSpaceDN w:val="0"/>
        <w:adjustRightInd w:val="0"/>
        <w:spacing w:line="360" w:lineRule="auto"/>
        <w:ind w:left="360"/>
        <w:jc w:val="both"/>
        <w:rPr>
          <w:rFonts w:ascii="Book Antiqua" w:hAnsi="Book Antiqua" w:cs="Arial"/>
          <w:sz w:val="20"/>
          <w:szCs w:val="20"/>
        </w:rPr>
      </w:pPr>
      <w:r w:rsidRPr="00163755">
        <w:rPr>
          <w:rFonts w:ascii="Book Antiqua" w:hAnsi="Book Antiqua" w:cs="Arial"/>
          <w:sz w:val="20"/>
          <w:szCs w:val="20"/>
        </w:rPr>
        <w:t>Where the client or the owner of the controlling interest is a company listed on a stock exchange, or is a majority-owned subsidiary of such a company, it is not necessary to identify and verify the identity of any shareholder or beneficial owner of such companies.</w:t>
      </w:r>
    </w:p>
    <w:p w:rsidR="00AA7CD7" w:rsidRPr="00163755" w:rsidRDefault="00AA7CD7" w:rsidP="00AA7CD7">
      <w:pPr>
        <w:pStyle w:val="ListParagraph"/>
        <w:numPr>
          <w:ilvl w:val="0"/>
          <w:numId w:val="58"/>
        </w:numPr>
        <w:tabs>
          <w:tab w:val="clear" w:pos="720"/>
          <w:tab w:val="num" w:pos="360"/>
          <w:tab w:val="left" w:pos="9720"/>
        </w:tabs>
        <w:autoSpaceDE w:val="0"/>
        <w:autoSpaceDN w:val="0"/>
        <w:adjustRightInd w:val="0"/>
        <w:spacing w:after="0" w:line="360" w:lineRule="auto"/>
        <w:ind w:left="360"/>
        <w:contextualSpacing/>
        <w:jc w:val="both"/>
        <w:rPr>
          <w:rFonts w:ascii="Book Antiqua" w:hAnsi="Book Antiqua" w:cs="Arial"/>
          <w:b/>
          <w:bCs/>
          <w:sz w:val="20"/>
          <w:szCs w:val="20"/>
        </w:rPr>
      </w:pPr>
      <w:r w:rsidRPr="00163755">
        <w:rPr>
          <w:rFonts w:ascii="Book Antiqua" w:hAnsi="Book Antiqua" w:cs="Arial"/>
          <w:b/>
          <w:bCs/>
          <w:sz w:val="20"/>
          <w:szCs w:val="20"/>
        </w:rPr>
        <w:t>Applicability for foreign investors:</w:t>
      </w:r>
    </w:p>
    <w:p w:rsidR="00AA7CD7" w:rsidRPr="00163755" w:rsidRDefault="00AA7CD7" w:rsidP="00AA7CD7">
      <w:pPr>
        <w:pStyle w:val="ListParagraph"/>
        <w:spacing w:after="0" w:line="360" w:lineRule="auto"/>
        <w:ind w:left="357"/>
        <w:jc w:val="both"/>
        <w:rPr>
          <w:rFonts w:ascii="Book Antiqua" w:hAnsi="Book Antiqua" w:cs="Arial"/>
          <w:sz w:val="20"/>
          <w:szCs w:val="20"/>
        </w:rPr>
      </w:pPr>
      <w:r w:rsidRPr="00163755">
        <w:rPr>
          <w:rFonts w:ascii="Book Antiqua" w:hAnsi="Book Antiqua" w:cs="Arial"/>
          <w:sz w:val="20"/>
          <w:szCs w:val="20"/>
        </w:rPr>
        <w:t>Intermediaries dealing with foreign investors’ viz., Foreign Institutional Investors, Sub Accounts and Qualified Foreign Investors, may be guided by the clarifications issued vide SEBI circular CIR/MIRSD/11/2012 dated September 5, 2012, for the purpose of identification of beneficial ownership of the client.</w:t>
      </w:r>
    </w:p>
    <w:p w:rsidR="00AA7CD7" w:rsidRDefault="00AA7CD7" w:rsidP="00AA7CD7">
      <w:pPr>
        <w:widowControl w:val="0"/>
        <w:autoSpaceDE w:val="0"/>
        <w:autoSpaceDN w:val="0"/>
        <w:adjustRightInd w:val="0"/>
        <w:spacing w:after="0" w:line="257"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57" w:lineRule="exact"/>
        <w:rPr>
          <w:rFonts w:ascii="Times New Roman" w:hAnsi="Times New Roman"/>
          <w:color w:val="000000" w:themeColor="text1"/>
          <w:sz w:val="24"/>
          <w:szCs w:val="24"/>
        </w:rPr>
      </w:pPr>
    </w:p>
    <w:p w:rsidR="00AA7CD7" w:rsidRPr="00FB1DA6" w:rsidRDefault="00AA7CD7" w:rsidP="00AA7CD7">
      <w:pPr>
        <w:widowControl w:val="0"/>
        <w:numPr>
          <w:ilvl w:val="0"/>
          <w:numId w:val="11"/>
        </w:numPr>
        <w:overflowPunct w:val="0"/>
        <w:autoSpaceDE w:val="0"/>
        <w:autoSpaceDN w:val="0"/>
        <w:adjustRightInd w:val="0"/>
        <w:spacing w:after="0" w:line="240" w:lineRule="auto"/>
        <w:ind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u w:val="single"/>
        </w:rPr>
        <w:t xml:space="preserve">Customer Acceptance Policy </w:t>
      </w:r>
    </w:p>
    <w:p w:rsidR="00AA7CD7" w:rsidRPr="00FB1DA6" w:rsidRDefault="00AA7CD7" w:rsidP="00AA7CD7">
      <w:pPr>
        <w:widowControl w:val="0"/>
        <w:autoSpaceDE w:val="0"/>
        <w:autoSpaceDN w:val="0"/>
        <w:adjustRightInd w:val="0"/>
        <w:spacing w:after="0" w:line="398" w:lineRule="exact"/>
        <w:rPr>
          <w:rFonts w:ascii="Times New Roman" w:hAnsi="Times New Roman"/>
          <w:color w:val="000000" w:themeColor="text1"/>
          <w:sz w:val="24"/>
          <w:szCs w:val="24"/>
        </w:rPr>
      </w:pPr>
    </w:p>
    <w:p w:rsidR="00AA7CD7" w:rsidRPr="00FB1DA6" w:rsidRDefault="00AA7CD7" w:rsidP="00AA7CD7">
      <w:pPr>
        <w:widowControl w:val="0"/>
        <w:numPr>
          <w:ilvl w:val="0"/>
          <w:numId w:val="12"/>
        </w:numPr>
        <w:overflowPunct w:val="0"/>
        <w:autoSpaceDE w:val="0"/>
        <w:autoSpaceDN w:val="0"/>
        <w:adjustRightInd w:val="0"/>
        <w:spacing w:after="0" w:line="381"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No account shall be opened in anonymous or fictitious / </w:t>
      </w:r>
      <w:proofErr w:type="spellStart"/>
      <w:r w:rsidRPr="00FB1DA6">
        <w:rPr>
          <w:rFonts w:ascii="Book Antiqua" w:hAnsi="Book Antiqua" w:cs="Book Antiqua"/>
          <w:color w:val="000000" w:themeColor="text1"/>
          <w:sz w:val="20"/>
          <w:szCs w:val="20"/>
        </w:rPr>
        <w:t>benami</w:t>
      </w:r>
      <w:proofErr w:type="spellEnd"/>
      <w:r w:rsidRPr="00FB1DA6">
        <w:rPr>
          <w:rFonts w:ascii="Book Antiqua" w:hAnsi="Book Antiqua" w:cs="Book Antiqua"/>
          <w:color w:val="000000" w:themeColor="text1"/>
          <w:sz w:val="20"/>
          <w:szCs w:val="20"/>
        </w:rPr>
        <w:t xml:space="preserve"> name(s). PAN shall be mandatory for each account. Each client shall have one account only. </w:t>
      </w:r>
    </w:p>
    <w:p w:rsidR="00AA7CD7" w:rsidRPr="00FB1DA6" w:rsidRDefault="00AA7CD7" w:rsidP="00AA7CD7">
      <w:pPr>
        <w:widowControl w:val="0"/>
        <w:autoSpaceDE w:val="0"/>
        <w:autoSpaceDN w:val="0"/>
        <w:adjustRightInd w:val="0"/>
        <w:spacing w:after="0" w:line="236"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12"/>
        </w:numPr>
        <w:overflowPunct w:val="0"/>
        <w:autoSpaceDE w:val="0"/>
        <w:autoSpaceDN w:val="0"/>
        <w:adjustRightInd w:val="0"/>
        <w:spacing w:after="0" w:line="364"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parameters of risk perception in terms of the nature of business activity, location of customer and his clients, mode of payments, volume of turnover, social and financial status </w:t>
      </w:r>
      <w:proofErr w:type="spellStart"/>
      <w:r w:rsidRPr="00FB1DA6">
        <w:rPr>
          <w:rFonts w:ascii="Book Antiqua" w:hAnsi="Book Antiqua" w:cs="Book Antiqua"/>
          <w:color w:val="000000" w:themeColor="text1"/>
          <w:sz w:val="20"/>
          <w:szCs w:val="20"/>
        </w:rPr>
        <w:t>etc</w:t>
      </w:r>
      <w:proofErr w:type="spellEnd"/>
      <w:r w:rsidRPr="00FB1DA6">
        <w:rPr>
          <w:rFonts w:ascii="Book Antiqua" w:hAnsi="Book Antiqua" w:cs="Book Antiqua"/>
          <w:color w:val="000000" w:themeColor="text1"/>
          <w:sz w:val="20"/>
          <w:szCs w:val="20"/>
        </w:rPr>
        <w:t xml:space="preserve"> shall be captured at the account opening stage to enable categorization of customers into low, medium and high risk. KANTILAL CHHAGANLAL SECURITIES PRIVATE LIMITED has indicative categories of customers which would fall into low, medium and high risk categories (refer </w:t>
      </w:r>
      <w:r w:rsidRPr="00FB1DA6">
        <w:rPr>
          <w:rFonts w:ascii="Book Antiqua" w:hAnsi="Book Antiqua" w:cs="Book Antiqua"/>
          <w:b/>
          <w:bCs/>
          <w:color w:val="000000" w:themeColor="text1"/>
          <w:sz w:val="20"/>
          <w:szCs w:val="20"/>
        </w:rPr>
        <w:t>Annexure 1).</w:t>
      </w:r>
      <w:r w:rsidRPr="00FB1DA6">
        <w:rPr>
          <w:rFonts w:ascii="Book Antiqua" w:hAnsi="Book Antiqua" w:cs="Book Antiqua"/>
          <w:color w:val="000000" w:themeColor="text1"/>
          <w:sz w:val="20"/>
          <w:szCs w:val="20"/>
        </w:rPr>
        <w:t xml:space="preserve"> The list shall be updated with approvals from Compliance, and Business groups. </w:t>
      </w:r>
    </w:p>
    <w:p w:rsidR="00AA7CD7" w:rsidRPr="00FB1DA6" w:rsidRDefault="00AA7CD7" w:rsidP="00AA7CD7">
      <w:pPr>
        <w:widowControl w:val="0"/>
        <w:autoSpaceDE w:val="0"/>
        <w:autoSpaceDN w:val="0"/>
        <w:adjustRightInd w:val="0"/>
        <w:spacing w:after="0" w:line="254"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80"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For the purpose of risk categorization, individuals/entities whose identities and sources of wealth can be easily identified and transactions in whose accounts by and large conform to the </w:t>
      </w:r>
      <w:bookmarkStart w:id="1" w:name="page6"/>
      <w:bookmarkEnd w:id="1"/>
    </w:p>
    <w:p w:rsidR="00AA7CD7" w:rsidRPr="00FB1DA6" w:rsidRDefault="00AA7CD7" w:rsidP="00AA7CD7">
      <w:pPr>
        <w:widowControl w:val="0"/>
        <w:overflowPunct w:val="0"/>
        <w:autoSpaceDE w:val="0"/>
        <w:autoSpaceDN w:val="0"/>
        <w:adjustRightInd w:val="0"/>
        <w:spacing w:after="0" w:line="380" w:lineRule="auto"/>
        <w:ind w:left="7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known</w:t>
      </w:r>
      <w:proofErr w:type="gramEnd"/>
      <w:r w:rsidRPr="00FB1DA6">
        <w:rPr>
          <w:rFonts w:ascii="Book Antiqua" w:hAnsi="Book Antiqua" w:cs="Book Antiqua"/>
          <w:color w:val="000000" w:themeColor="text1"/>
          <w:sz w:val="20"/>
          <w:szCs w:val="20"/>
        </w:rPr>
        <w:t xml:space="preserve"> profile, shall be categorized as low risk. Illustrative examples of low risk customers are as follows:</w:t>
      </w:r>
    </w:p>
    <w:p w:rsidR="00AA7CD7" w:rsidRPr="00FB1DA6" w:rsidRDefault="00AA7CD7" w:rsidP="00AA7CD7">
      <w:pPr>
        <w:widowControl w:val="0"/>
        <w:autoSpaceDE w:val="0"/>
        <w:autoSpaceDN w:val="0"/>
        <w:adjustRightInd w:val="0"/>
        <w:spacing w:after="0" w:line="247" w:lineRule="exact"/>
        <w:rPr>
          <w:rFonts w:ascii="Times New Roman" w:hAnsi="Times New Roman"/>
          <w:color w:val="000000" w:themeColor="text1"/>
          <w:sz w:val="24"/>
          <w:szCs w:val="24"/>
        </w:rPr>
      </w:pPr>
    </w:p>
    <w:p w:rsidR="00AA7CD7" w:rsidRPr="00FB1DA6" w:rsidRDefault="00310FF9" w:rsidP="00AA7CD7">
      <w:pPr>
        <w:widowControl w:val="0"/>
        <w:numPr>
          <w:ilvl w:val="0"/>
          <w:numId w:val="13"/>
        </w:numPr>
        <w:tabs>
          <w:tab w:val="clear" w:pos="720"/>
          <w:tab w:val="num" w:pos="1080"/>
        </w:tabs>
        <w:overflowPunct w:val="0"/>
        <w:autoSpaceDE w:val="0"/>
        <w:autoSpaceDN w:val="0"/>
        <w:adjustRightInd w:val="0"/>
        <w:spacing w:after="0" w:line="240" w:lineRule="auto"/>
        <w:ind w:left="1080"/>
        <w:jc w:val="both"/>
        <w:rPr>
          <w:rFonts w:ascii="Arial" w:hAnsi="Arial" w:cs="Arial"/>
          <w:color w:val="000000" w:themeColor="text1"/>
          <w:sz w:val="20"/>
          <w:szCs w:val="20"/>
        </w:rPr>
      </w:pPr>
      <w:r>
        <w:rPr>
          <w:rFonts w:ascii="Book Antiqua" w:hAnsi="Book Antiqua" w:cs="Book Antiqua"/>
          <w:color w:val="000000" w:themeColor="text1"/>
          <w:sz w:val="20"/>
          <w:szCs w:val="20"/>
        </w:rPr>
        <w:t>S</w:t>
      </w:r>
      <w:r w:rsidR="00AA7CD7" w:rsidRPr="00FB1DA6">
        <w:rPr>
          <w:rFonts w:ascii="Book Antiqua" w:hAnsi="Book Antiqua" w:cs="Book Antiqua"/>
          <w:color w:val="000000" w:themeColor="text1"/>
          <w:sz w:val="20"/>
          <w:szCs w:val="20"/>
        </w:rPr>
        <w:t xml:space="preserve">alaried employees whose salary structures are well defined; </w:t>
      </w:r>
    </w:p>
    <w:p w:rsidR="00AA7CD7" w:rsidRPr="00FB1DA6" w:rsidRDefault="00AA7CD7" w:rsidP="00AA7CD7">
      <w:pPr>
        <w:widowControl w:val="0"/>
        <w:autoSpaceDE w:val="0"/>
        <w:autoSpaceDN w:val="0"/>
        <w:adjustRightInd w:val="0"/>
        <w:spacing w:after="0" w:line="133" w:lineRule="exact"/>
        <w:rPr>
          <w:rFonts w:ascii="Arial" w:hAnsi="Arial" w:cs="Arial"/>
          <w:color w:val="000000" w:themeColor="text1"/>
          <w:sz w:val="20"/>
          <w:szCs w:val="20"/>
        </w:rPr>
      </w:pPr>
    </w:p>
    <w:p w:rsidR="00AA7CD7" w:rsidRPr="00FB1DA6" w:rsidRDefault="00AA7CD7" w:rsidP="00AA7CD7">
      <w:pPr>
        <w:widowControl w:val="0"/>
        <w:numPr>
          <w:ilvl w:val="0"/>
          <w:numId w:val="13"/>
        </w:numPr>
        <w:tabs>
          <w:tab w:val="clear" w:pos="720"/>
          <w:tab w:val="num" w:pos="1140"/>
        </w:tabs>
        <w:overflowPunct w:val="0"/>
        <w:autoSpaceDE w:val="0"/>
        <w:autoSpaceDN w:val="0"/>
        <w:adjustRightInd w:val="0"/>
        <w:spacing w:after="0" w:line="240" w:lineRule="auto"/>
        <w:ind w:left="1140" w:hanging="42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Government Departments and Government owned companies; </w:t>
      </w:r>
    </w:p>
    <w:p w:rsidR="00AA7CD7" w:rsidRPr="00FB1DA6" w:rsidRDefault="00AA7CD7" w:rsidP="00AA7CD7">
      <w:pPr>
        <w:widowControl w:val="0"/>
        <w:autoSpaceDE w:val="0"/>
        <w:autoSpaceDN w:val="0"/>
        <w:adjustRightInd w:val="0"/>
        <w:spacing w:after="0" w:line="134" w:lineRule="exact"/>
        <w:rPr>
          <w:rFonts w:ascii="Arial" w:hAnsi="Arial" w:cs="Arial"/>
          <w:color w:val="000000" w:themeColor="text1"/>
          <w:sz w:val="20"/>
          <w:szCs w:val="20"/>
        </w:rPr>
      </w:pPr>
    </w:p>
    <w:p w:rsidR="00AA7CD7" w:rsidRPr="00FB1DA6" w:rsidRDefault="00310FF9" w:rsidP="00AA7CD7">
      <w:pPr>
        <w:widowControl w:val="0"/>
        <w:numPr>
          <w:ilvl w:val="0"/>
          <w:numId w:val="13"/>
        </w:numPr>
        <w:tabs>
          <w:tab w:val="clear" w:pos="720"/>
          <w:tab w:val="num" w:pos="1080"/>
        </w:tabs>
        <w:overflowPunct w:val="0"/>
        <w:autoSpaceDE w:val="0"/>
        <w:autoSpaceDN w:val="0"/>
        <w:adjustRightInd w:val="0"/>
        <w:spacing w:after="0" w:line="240" w:lineRule="auto"/>
        <w:ind w:left="108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Regulators</w:t>
      </w:r>
      <w:r w:rsidR="00AA7CD7" w:rsidRPr="00FB1DA6">
        <w:rPr>
          <w:rFonts w:ascii="Book Antiqua" w:hAnsi="Book Antiqua" w:cs="Book Antiqua"/>
          <w:color w:val="000000" w:themeColor="text1"/>
          <w:sz w:val="20"/>
          <w:szCs w:val="20"/>
        </w:rPr>
        <w:t xml:space="preserve"> and statutory bodies; etc.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03"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4"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Customers that are likely to pose a higher than average risk to KANTILAL CHHAGANLAL SECURITIES PRIVATE LIMITED shall be categorized as medium or high risk depending on customer's background, nature and location of activity, country of origin, sources of funds and his client profile etc. KANTILAL CHHAGANLAL SECURITIES PRIVATE LIMITED shall apply Customer Due Diligence measures based on the risk assessment, thereby requiring intensive 'due diligence' for higher risk customers, especially those for whom the sources of funds are not clear.</w:t>
      </w:r>
    </w:p>
    <w:p w:rsidR="00AA7CD7" w:rsidRPr="00FB1DA6" w:rsidRDefault="00AA7CD7" w:rsidP="00AA7CD7">
      <w:pPr>
        <w:widowControl w:val="0"/>
        <w:autoSpaceDE w:val="0"/>
        <w:autoSpaceDN w:val="0"/>
        <w:adjustRightInd w:val="0"/>
        <w:spacing w:after="0" w:line="255" w:lineRule="exact"/>
        <w:rPr>
          <w:rFonts w:ascii="Times New Roman" w:hAnsi="Times New Roman"/>
          <w:color w:val="000000" w:themeColor="text1"/>
          <w:sz w:val="24"/>
          <w:szCs w:val="24"/>
        </w:rPr>
      </w:pPr>
    </w:p>
    <w:p w:rsidR="00AA7CD7" w:rsidRPr="00FB1DA6" w:rsidRDefault="00AA7CD7" w:rsidP="00AA7CD7">
      <w:pPr>
        <w:widowControl w:val="0"/>
        <w:numPr>
          <w:ilvl w:val="0"/>
          <w:numId w:val="14"/>
        </w:numPr>
        <w:overflowPunct w:val="0"/>
        <w:autoSpaceDE w:val="0"/>
        <w:autoSpaceDN w:val="0"/>
        <w:adjustRightInd w:val="0"/>
        <w:spacing w:after="0" w:line="364"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While the profile of the customer is captured in the account opening form, an Customer Due Diligence (CDD) sheet is also prepared at the account opening stage for all accounts (individual / non individual). The CDD sheet is an addendum to the account opening form and captures in further detail the profile of the customer, especially the expected transaction pattern of the account. The CDD sheet is prepared by the sales </w:t>
      </w:r>
      <w:proofErr w:type="gramStart"/>
      <w:r w:rsidRPr="00FB1DA6">
        <w:rPr>
          <w:rFonts w:ascii="Book Antiqua" w:hAnsi="Book Antiqua" w:cs="Book Antiqua"/>
          <w:color w:val="000000" w:themeColor="text1"/>
          <w:sz w:val="20"/>
          <w:szCs w:val="20"/>
        </w:rPr>
        <w:t>team  based</w:t>
      </w:r>
      <w:proofErr w:type="gramEnd"/>
      <w:r w:rsidRPr="00FB1DA6">
        <w:rPr>
          <w:rFonts w:ascii="Book Antiqua" w:hAnsi="Book Antiqua" w:cs="Book Antiqua"/>
          <w:color w:val="000000" w:themeColor="text1"/>
          <w:sz w:val="20"/>
          <w:szCs w:val="20"/>
        </w:rPr>
        <w:t xml:space="preserve"> on their discussions and understanding of the customer, but is not required to be signed off by the customer. </w:t>
      </w:r>
    </w:p>
    <w:p w:rsidR="00AA7CD7" w:rsidRPr="00FB1DA6" w:rsidRDefault="00AA7CD7" w:rsidP="00AA7CD7">
      <w:pPr>
        <w:widowControl w:val="0"/>
        <w:autoSpaceDE w:val="0"/>
        <w:autoSpaceDN w:val="0"/>
        <w:adjustRightInd w:val="0"/>
        <w:spacing w:after="0" w:line="257"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7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CDD shall include the following measures –</w:t>
      </w:r>
    </w:p>
    <w:p w:rsidR="00AA7CD7" w:rsidRPr="00FB1DA6" w:rsidRDefault="00AA7CD7" w:rsidP="00AA7CD7">
      <w:pPr>
        <w:widowControl w:val="0"/>
        <w:autoSpaceDE w:val="0"/>
        <w:autoSpaceDN w:val="0"/>
        <w:adjustRightInd w:val="0"/>
        <w:spacing w:after="0" w:line="213" w:lineRule="exact"/>
        <w:rPr>
          <w:rFonts w:ascii="Times New Roman" w:hAnsi="Times New Roman"/>
          <w:color w:val="000000" w:themeColor="text1"/>
          <w:sz w:val="24"/>
          <w:szCs w:val="24"/>
        </w:rPr>
      </w:pPr>
    </w:p>
    <w:p w:rsidR="00AA7CD7" w:rsidRPr="00FB1DA6" w:rsidRDefault="00AA7CD7" w:rsidP="00AA7CD7">
      <w:pPr>
        <w:widowControl w:val="0"/>
        <w:numPr>
          <w:ilvl w:val="0"/>
          <w:numId w:val="15"/>
        </w:numPr>
        <w:tabs>
          <w:tab w:val="clear" w:pos="720"/>
          <w:tab w:val="num" w:pos="1440"/>
        </w:tabs>
        <w:overflowPunct w:val="0"/>
        <w:autoSpaceDE w:val="0"/>
        <w:autoSpaceDN w:val="0"/>
        <w:adjustRightInd w:val="0"/>
        <w:spacing w:after="0" w:line="361" w:lineRule="auto"/>
        <w:ind w:left="144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Before registering client, obtain Antecedent information. Verify independently information submitted by client but not limited to his identity, registered office address, correspondence address, contact details, occupation, Promoters/Directors, source of income, experience in securities market, PAN no, SEBI registration Number, (if any), MAPIN Number (if any) </w:t>
      </w:r>
      <w:proofErr w:type="spellStart"/>
      <w:r w:rsidRPr="00FB1DA6">
        <w:rPr>
          <w:rFonts w:ascii="Book Antiqua" w:hAnsi="Book Antiqua" w:cs="Book Antiqua"/>
          <w:color w:val="000000" w:themeColor="text1"/>
          <w:sz w:val="20"/>
          <w:szCs w:val="20"/>
        </w:rPr>
        <w:t>etc</w:t>
      </w:r>
      <w:proofErr w:type="spellEnd"/>
      <w:r w:rsidRPr="00FB1DA6">
        <w:rPr>
          <w:rFonts w:ascii="Book Antiqua" w:hAnsi="Book Antiqua" w:cs="Book Antiqua"/>
          <w:color w:val="000000" w:themeColor="text1"/>
          <w:sz w:val="20"/>
          <w:szCs w:val="20"/>
        </w:rPr>
        <w:t>, by verification or original documents or such related processes. In case enhanced CDD is required, generally Retail client have a relationship at the local level with the branch, and in such cases we shall check the local references for client identity and other credit details including those mentioned above or we may refer any other reliable, independent source documents, data or information. This should be approved.</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 xml:space="preserve">Account Opening </w:t>
      </w:r>
      <w:proofErr w:type="gramStart"/>
      <w:r w:rsidRPr="00FB1DA6">
        <w:rPr>
          <w:rFonts w:ascii="Book Antiqua" w:hAnsi="Book Antiqua" w:cs="Book Antiqua"/>
          <w:color w:val="000000" w:themeColor="text1"/>
          <w:sz w:val="20"/>
          <w:szCs w:val="20"/>
        </w:rPr>
        <w:t>Team  shall</w:t>
      </w:r>
      <w:proofErr w:type="gramEnd"/>
      <w:r w:rsidRPr="00FB1DA6">
        <w:rPr>
          <w:rFonts w:ascii="Book Antiqua" w:hAnsi="Book Antiqua" w:cs="Book Antiqua"/>
          <w:color w:val="000000" w:themeColor="text1"/>
          <w:sz w:val="20"/>
          <w:szCs w:val="20"/>
        </w:rPr>
        <w:t xml:space="preserve"> open the Client Account after verifying information collected, registration form along with other supporting documents. All new accounts shall be reviewed against negative lists issued by SEBI, Exchanges and other lists such as OFAC, UN sanctions lists etc. </w:t>
      </w:r>
      <w:r>
        <w:rPr>
          <w:rFonts w:ascii="Book Antiqua" w:hAnsi="Book Antiqua" w:cs="Book Antiqua"/>
          <w:color w:val="000000" w:themeColor="text1"/>
          <w:sz w:val="20"/>
          <w:szCs w:val="20"/>
        </w:rPr>
        <w:t xml:space="preserve">  </w:t>
      </w:r>
    </w:p>
    <w:p w:rsidR="00AA7CD7" w:rsidRPr="00FB1DA6" w:rsidRDefault="00AA7CD7" w:rsidP="00AA7CD7">
      <w:pPr>
        <w:widowControl w:val="0"/>
        <w:overflowPunct w:val="0"/>
        <w:autoSpaceDE w:val="0"/>
        <w:autoSpaceDN w:val="0"/>
        <w:adjustRightInd w:val="0"/>
        <w:spacing w:after="0" w:line="360" w:lineRule="auto"/>
        <w:jc w:val="both"/>
        <w:rPr>
          <w:rFonts w:ascii="Arial" w:hAnsi="Arial" w:cs="Arial"/>
          <w:color w:val="000000" w:themeColor="text1"/>
          <w:sz w:val="20"/>
          <w:szCs w:val="20"/>
        </w:rPr>
      </w:pPr>
      <w:bookmarkStart w:id="2" w:name="page7"/>
      <w:bookmarkEnd w:id="2"/>
    </w:p>
    <w:p w:rsidR="00AA7CD7" w:rsidRPr="00FB1DA6" w:rsidRDefault="00AA7CD7" w:rsidP="00AA7CD7">
      <w:pPr>
        <w:widowControl w:val="0"/>
        <w:numPr>
          <w:ilvl w:val="1"/>
          <w:numId w:val="16"/>
        </w:numPr>
        <w:overflowPunct w:val="0"/>
        <w:autoSpaceDE w:val="0"/>
        <w:autoSpaceDN w:val="0"/>
        <w:adjustRightInd w:val="0"/>
        <w:spacing w:after="0" w:line="360" w:lineRule="auto"/>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In person verification is to be carried out as per the requirements of the regulators. Further check would be done for actual beneficial ownership and control of the </w:t>
      </w:r>
      <w:r w:rsidRPr="00FB1DA6">
        <w:rPr>
          <w:rFonts w:ascii="Book Antiqua" w:hAnsi="Book Antiqua" w:cs="Book Antiqua"/>
          <w:color w:val="000000" w:themeColor="text1"/>
          <w:sz w:val="20"/>
          <w:szCs w:val="20"/>
        </w:rPr>
        <w:lastRenderedPageBreak/>
        <w:t xml:space="preserve">particular account. We need to obtain the details with respect to Shareholders, promoters from the </w:t>
      </w:r>
      <w:proofErr w:type="spellStart"/>
      <w:r w:rsidRPr="00FB1DA6">
        <w:rPr>
          <w:rFonts w:ascii="Book Antiqua" w:hAnsi="Book Antiqua" w:cs="Book Antiqua"/>
          <w:color w:val="000000" w:themeColor="text1"/>
          <w:sz w:val="20"/>
          <w:szCs w:val="20"/>
        </w:rPr>
        <w:t>non individual</w:t>
      </w:r>
      <w:proofErr w:type="spellEnd"/>
      <w:r w:rsidRPr="00FB1DA6">
        <w:rPr>
          <w:rFonts w:ascii="Book Antiqua" w:hAnsi="Book Antiqua" w:cs="Book Antiqua"/>
          <w:color w:val="000000" w:themeColor="text1"/>
          <w:sz w:val="20"/>
          <w:szCs w:val="20"/>
        </w:rPr>
        <w:t xml:space="preserve"> clients and wherever possible it has to be verified independently. Also verify the sources of funds for funding the transaction. We shall also take care at the time of settlement regarding nature of transaction, moveme</w:t>
      </w:r>
      <w:r>
        <w:rPr>
          <w:rFonts w:ascii="Book Antiqua" w:hAnsi="Book Antiqua" w:cs="Book Antiqua"/>
          <w:color w:val="000000" w:themeColor="text1"/>
          <w:sz w:val="20"/>
          <w:szCs w:val="20"/>
        </w:rPr>
        <w:t>nt/source of transaction, etc. p</w:t>
      </w:r>
      <w:r w:rsidRPr="00FB1DA6">
        <w:rPr>
          <w:rFonts w:ascii="Book Antiqua" w:hAnsi="Book Antiqua" w:cs="Book Antiqua"/>
          <w:color w:val="000000" w:themeColor="text1"/>
          <w:sz w:val="20"/>
          <w:szCs w:val="20"/>
        </w:rPr>
        <w:t xml:space="preserve">eriodically to ask for clients financial details to determine the genuineness of transaction. Special care would be taken in case of </w:t>
      </w:r>
      <w:proofErr w:type="spellStart"/>
      <w:r w:rsidRPr="00FB1DA6">
        <w:rPr>
          <w:rFonts w:ascii="Book Antiqua" w:hAnsi="Book Antiqua" w:cs="Book Antiqua"/>
          <w:color w:val="000000" w:themeColor="text1"/>
          <w:sz w:val="20"/>
          <w:szCs w:val="20"/>
        </w:rPr>
        <w:t>non individual</w:t>
      </w:r>
      <w:proofErr w:type="spellEnd"/>
      <w:r w:rsidRPr="00FB1DA6">
        <w:rPr>
          <w:rFonts w:ascii="Book Antiqua" w:hAnsi="Book Antiqua" w:cs="Book Antiqua"/>
          <w:color w:val="000000" w:themeColor="text1"/>
          <w:sz w:val="20"/>
          <w:szCs w:val="20"/>
        </w:rPr>
        <w:t xml:space="preserve"> accounts such as corporate, partnership firms </w:t>
      </w:r>
      <w:proofErr w:type="spellStart"/>
      <w:r w:rsidRPr="00FB1DA6">
        <w:rPr>
          <w:rFonts w:ascii="Book Antiqua" w:hAnsi="Book Antiqua" w:cs="Book Antiqua"/>
          <w:color w:val="000000" w:themeColor="text1"/>
          <w:sz w:val="20"/>
          <w:szCs w:val="20"/>
        </w:rPr>
        <w:t>etc</w:t>
      </w:r>
      <w:proofErr w:type="spellEnd"/>
      <w:r w:rsidRPr="00FB1DA6">
        <w:rPr>
          <w:rFonts w:ascii="Book Antiqua" w:hAnsi="Book Antiqua" w:cs="Book Antiqua"/>
          <w:color w:val="000000" w:themeColor="text1"/>
          <w:sz w:val="20"/>
          <w:szCs w:val="20"/>
        </w:rPr>
        <w:t xml:space="preserve">, where the ownership structure is opaque. In all such cases the accounts would be activated only post approval from the compliance department. </w:t>
      </w:r>
    </w:p>
    <w:p w:rsidR="00AA7CD7" w:rsidRPr="00FB1DA6" w:rsidRDefault="00AA7CD7" w:rsidP="00AA7CD7">
      <w:pPr>
        <w:widowControl w:val="0"/>
        <w:autoSpaceDE w:val="0"/>
        <w:autoSpaceDN w:val="0"/>
        <w:adjustRightInd w:val="0"/>
        <w:spacing w:after="0" w:line="7" w:lineRule="exact"/>
        <w:rPr>
          <w:rFonts w:ascii="Arial" w:hAnsi="Arial" w:cs="Arial"/>
          <w:color w:val="000000" w:themeColor="text1"/>
          <w:sz w:val="20"/>
          <w:szCs w:val="20"/>
        </w:rPr>
      </w:pPr>
    </w:p>
    <w:p w:rsidR="00AA7CD7" w:rsidRPr="00FB1DA6" w:rsidRDefault="00AA7CD7" w:rsidP="00AA7CD7">
      <w:pPr>
        <w:widowControl w:val="0"/>
        <w:numPr>
          <w:ilvl w:val="1"/>
          <w:numId w:val="16"/>
        </w:numPr>
        <w:overflowPunct w:val="0"/>
        <w:autoSpaceDE w:val="0"/>
        <w:autoSpaceDN w:val="0"/>
        <w:adjustRightInd w:val="0"/>
        <w:spacing w:after="0" w:line="362" w:lineRule="auto"/>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For this purpose, </w:t>
      </w:r>
      <w:r w:rsidRPr="00FB1DA6">
        <w:rPr>
          <w:rFonts w:ascii="Book Antiqua" w:hAnsi="Book Antiqua" w:cs="Book Antiqua"/>
          <w:b/>
          <w:bCs/>
          <w:color w:val="000000" w:themeColor="text1"/>
          <w:sz w:val="20"/>
          <w:szCs w:val="20"/>
        </w:rPr>
        <w:t>“beneficial owner”</w:t>
      </w:r>
      <w:r w:rsidRPr="00FB1DA6">
        <w:rPr>
          <w:rFonts w:ascii="Book Antiqua" w:hAnsi="Book Antiqua" w:cs="Book Antiqua"/>
          <w:color w:val="000000" w:themeColor="text1"/>
          <w:sz w:val="20"/>
          <w:szCs w:val="20"/>
        </w:rPr>
        <w:t xml:space="preserve"> is the natural person or persons who ultimately own, control or influence a client and/or persons on whose behalf a transaction is being conducted. It also incorporates those persons who exercise ultimate effective control over a legal person or arrangement. </w:t>
      </w:r>
    </w:p>
    <w:p w:rsidR="00AA7CD7" w:rsidRPr="00FB1DA6" w:rsidRDefault="00AA7CD7" w:rsidP="00AA7CD7">
      <w:pPr>
        <w:widowControl w:val="0"/>
        <w:autoSpaceDE w:val="0"/>
        <w:autoSpaceDN w:val="0"/>
        <w:adjustRightInd w:val="0"/>
        <w:spacing w:after="0" w:line="1" w:lineRule="exact"/>
        <w:rPr>
          <w:rFonts w:ascii="Arial" w:hAnsi="Arial" w:cs="Arial"/>
          <w:color w:val="000000" w:themeColor="text1"/>
          <w:sz w:val="20"/>
          <w:szCs w:val="20"/>
        </w:rPr>
      </w:pPr>
    </w:p>
    <w:p w:rsidR="00AA7CD7" w:rsidRPr="00197299" w:rsidRDefault="00AA7CD7" w:rsidP="00AA7CD7">
      <w:pPr>
        <w:widowControl w:val="0"/>
        <w:numPr>
          <w:ilvl w:val="1"/>
          <w:numId w:val="16"/>
        </w:numPr>
        <w:overflowPunct w:val="0"/>
        <w:autoSpaceDE w:val="0"/>
        <w:autoSpaceDN w:val="0"/>
        <w:adjustRightInd w:val="0"/>
        <w:spacing w:after="0" w:line="360" w:lineRule="auto"/>
        <w:jc w:val="both"/>
        <w:rPr>
          <w:rFonts w:ascii="Book Antiqua" w:hAnsi="Book Antiqua" w:cs="Arial"/>
          <w:color w:val="000000" w:themeColor="text1"/>
          <w:sz w:val="20"/>
          <w:szCs w:val="20"/>
        </w:rPr>
      </w:pPr>
      <w:r w:rsidRPr="00FB1DA6">
        <w:rPr>
          <w:rFonts w:ascii="Book Antiqua" w:hAnsi="Book Antiqua" w:cs="Book Antiqua"/>
          <w:b/>
          <w:bCs/>
          <w:color w:val="000000" w:themeColor="text1"/>
          <w:sz w:val="20"/>
          <w:szCs w:val="20"/>
          <w:u w:val="single"/>
        </w:rPr>
        <w:t xml:space="preserve">Ongoing </w:t>
      </w:r>
      <w:r>
        <w:rPr>
          <w:rFonts w:ascii="Book Antiqua" w:hAnsi="Book Antiqua" w:cs="Book Antiqua"/>
          <w:b/>
          <w:bCs/>
          <w:color w:val="000000" w:themeColor="text1"/>
          <w:sz w:val="20"/>
          <w:szCs w:val="20"/>
          <w:u w:val="single"/>
        </w:rPr>
        <w:t>Client D</w:t>
      </w:r>
      <w:r w:rsidRPr="00FB1DA6">
        <w:rPr>
          <w:rFonts w:ascii="Book Antiqua" w:hAnsi="Book Antiqua" w:cs="Book Antiqua"/>
          <w:b/>
          <w:bCs/>
          <w:color w:val="000000" w:themeColor="text1"/>
          <w:sz w:val="20"/>
          <w:szCs w:val="20"/>
          <w:u w:val="single"/>
        </w:rPr>
        <w:t xml:space="preserve">ue </w:t>
      </w:r>
      <w:r>
        <w:rPr>
          <w:rFonts w:ascii="Book Antiqua" w:hAnsi="Book Antiqua" w:cs="Book Antiqua"/>
          <w:b/>
          <w:bCs/>
          <w:color w:val="000000" w:themeColor="text1"/>
          <w:sz w:val="20"/>
          <w:szCs w:val="20"/>
          <w:u w:val="single"/>
        </w:rPr>
        <w:t>D</w:t>
      </w:r>
      <w:r w:rsidRPr="00FB1DA6">
        <w:rPr>
          <w:rFonts w:ascii="Book Antiqua" w:hAnsi="Book Antiqua" w:cs="Book Antiqua"/>
          <w:b/>
          <w:bCs/>
          <w:color w:val="000000" w:themeColor="text1"/>
          <w:sz w:val="20"/>
          <w:szCs w:val="20"/>
          <w:u w:val="single"/>
        </w:rPr>
        <w:t xml:space="preserve">iligence and </w:t>
      </w:r>
      <w:r>
        <w:rPr>
          <w:rFonts w:ascii="Book Antiqua" w:hAnsi="Book Antiqua" w:cs="Book Antiqua"/>
          <w:b/>
          <w:bCs/>
          <w:color w:val="000000" w:themeColor="text1"/>
          <w:sz w:val="20"/>
          <w:szCs w:val="20"/>
          <w:u w:val="single"/>
        </w:rPr>
        <w:t>S</w:t>
      </w:r>
      <w:r w:rsidRPr="00FB1DA6">
        <w:rPr>
          <w:rFonts w:ascii="Book Antiqua" w:hAnsi="Book Antiqua" w:cs="Book Antiqua"/>
          <w:b/>
          <w:bCs/>
          <w:color w:val="000000" w:themeColor="text1"/>
          <w:sz w:val="20"/>
          <w:szCs w:val="20"/>
          <w:u w:val="single"/>
        </w:rPr>
        <w:t>crutiny –</w:t>
      </w:r>
      <w:r w:rsidRPr="00FB1DA6">
        <w:rPr>
          <w:rFonts w:ascii="Book Antiqua" w:hAnsi="Book Antiqua" w:cs="Book Antiqua"/>
          <w:b/>
          <w:bCs/>
          <w:color w:val="000000" w:themeColor="text1"/>
          <w:sz w:val="20"/>
          <w:szCs w:val="20"/>
        </w:rPr>
        <w:t xml:space="preserve"> </w:t>
      </w:r>
      <w:r w:rsidRPr="00FB1DA6">
        <w:rPr>
          <w:rFonts w:ascii="Book Antiqua" w:hAnsi="Book Antiqua" w:cs="Book Antiqua"/>
          <w:color w:val="000000" w:themeColor="text1"/>
          <w:sz w:val="20"/>
          <w:szCs w:val="20"/>
        </w:rPr>
        <w:t xml:space="preserve">We shall </w:t>
      </w:r>
      <w:r>
        <w:rPr>
          <w:rFonts w:ascii="Book Antiqua" w:hAnsi="Book Antiqua" w:cs="Book Antiqua"/>
          <w:color w:val="000000" w:themeColor="text1"/>
          <w:sz w:val="20"/>
          <w:szCs w:val="20"/>
        </w:rPr>
        <w:t>c</w:t>
      </w:r>
      <w:r w:rsidRPr="00FB1DA6">
        <w:rPr>
          <w:rFonts w:ascii="Book Antiqua" w:hAnsi="Book Antiqua" w:cs="Book Antiqua"/>
          <w:color w:val="000000" w:themeColor="text1"/>
          <w:sz w:val="20"/>
          <w:szCs w:val="20"/>
        </w:rPr>
        <w:t>onduct periodic due diligence and</w:t>
      </w:r>
      <w:r w:rsidRPr="00FB1DA6">
        <w:rPr>
          <w:rFonts w:ascii="Book Antiqua" w:hAnsi="Book Antiqua" w:cs="Book Antiqua"/>
          <w:b/>
          <w:bCs/>
          <w:color w:val="000000" w:themeColor="text1"/>
          <w:sz w:val="20"/>
          <w:szCs w:val="20"/>
        </w:rPr>
        <w:t xml:space="preserve"> </w:t>
      </w:r>
      <w:r w:rsidRPr="00FB1DA6">
        <w:rPr>
          <w:rFonts w:ascii="Book Antiqua" w:hAnsi="Book Antiqua" w:cs="Book Antiqua"/>
          <w:color w:val="000000" w:themeColor="text1"/>
          <w:sz w:val="20"/>
          <w:szCs w:val="20"/>
        </w:rPr>
        <w:t xml:space="preserve">scrutiny of client’s transaction and accounts </w:t>
      </w:r>
      <w:proofErr w:type="spellStart"/>
      <w:r w:rsidRPr="000B49CA">
        <w:rPr>
          <w:rFonts w:ascii="Book Antiqua" w:hAnsi="Book Antiqua" w:cs="Book Antiqua"/>
          <w:color w:val="000000" w:themeColor="text1"/>
          <w:sz w:val="20"/>
          <w:szCs w:val="20"/>
        </w:rPr>
        <w:t>atleast</w:t>
      </w:r>
      <w:proofErr w:type="spellEnd"/>
      <w:r w:rsidRPr="000B49CA">
        <w:rPr>
          <w:rFonts w:ascii="Book Antiqua" w:hAnsi="Book Antiqua" w:cs="Book Antiqua"/>
          <w:color w:val="000000" w:themeColor="text1"/>
          <w:sz w:val="20"/>
          <w:szCs w:val="20"/>
        </w:rPr>
        <w:t xml:space="preserve"> once in a year </w:t>
      </w:r>
      <w:r w:rsidRPr="00FB1DA6">
        <w:rPr>
          <w:rFonts w:ascii="Book Antiqua" w:hAnsi="Book Antiqua" w:cs="Book Antiqua"/>
          <w:color w:val="000000" w:themeColor="text1"/>
          <w:sz w:val="20"/>
          <w:szCs w:val="20"/>
        </w:rPr>
        <w:t xml:space="preserve">to ensure that transactions are being conducted in knowledge, to find out the risk profile, source of funds, etc. </w:t>
      </w:r>
      <w:r>
        <w:rPr>
          <w:rFonts w:ascii="Book Antiqua" w:hAnsi="Book Antiqua" w:cs="Book Antiqua"/>
          <w:color w:val="000000" w:themeColor="text1"/>
          <w:sz w:val="20"/>
          <w:szCs w:val="20"/>
        </w:rPr>
        <w:t>and</w:t>
      </w:r>
      <w:r w:rsidRPr="00FB1DA6">
        <w:rPr>
          <w:rFonts w:ascii="Book Antiqua" w:hAnsi="Book Antiqua" w:cs="Book Antiqua"/>
          <w:color w:val="000000" w:themeColor="text1"/>
          <w:sz w:val="20"/>
          <w:szCs w:val="20"/>
        </w:rPr>
        <w:t xml:space="preserve"> ongoing due diligence and scrutiny needs to be conducted i.e. perform ongoing scrutiny of the transactions and account throughout the course of the business relationship to ensure that the transactions being conducted are consistent with the </w:t>
      </w:r>
      <w:r w:rsidRPr="00197299">
        <w:rPr>
          <w:rFonts w:ascii="Book Antiqua" w:hAnsi="Book Antiqua" w:cs="Book Antiqua"/>
          <w:color w:val="000000" w:themeColor="text1"/>
          <w:sz w:val="20"/>
          <w:szCs w:val="20"/>
        </w:rPr>
        <w:t>Organization’s knowledge of the client, its business and risk profile, taking into account, where necessary, the customer’s source of funds.</w:t>
      </w:r>
      <w:r>
        <w:rPr>
          <w:rFonts w:ascii="Book Antiqua" w:hAnsi="Book Antiqua" w:cs="Book Antiqua"/>
          <w:color w:val="000000" w:themeColor="text1"/>
          <w:sz w:val="20"/>
          <w:szCs w:val="20"/>
        </w:rPr>
        <w:t xml:space="preserve"> </w:t>
      </w:r>
      <w:r w:rsidRPr="00197299">
        <w:rPr>
          <w:rFonts w:ascii="Book Antiqua" w:hAnsi="Book Antiqua" w:cs="Book Antiqua"/>
          <w:color w:val="000000" w:themeColor="text1"/>
          <w:sz w:val="20"/>
          <w:szCs w:val="20"/>
        </w:rPr>
        <w:t xml:space="preserve"> </w:t>
      </w:r>
    </w:p>
    <w:p w:rsidR="00AA7CD7" w:rsidRPr="00197299" w:rsidRDefault="00AA7CD7" w:rsidP="00AA7CD7">
      <w:pPr>
        <w:widowControl w:val="0"/>
        <w:autoSpaceDE w:val="0"/>
        <w:autoSpaceDN w:val="0"/>
        <w:adjustRightInd w:val="0"/>
        <w:spacing w:after="0" w:line="7" w:lineRule="exact"/>
        <w:rPr>
          <w:rFonts w:ascii="Book Antiqua" w:hAnsi="Book Antiqua" w:cs="Arial"/>
          <w:color w:val="000000" w:themeColor="text1"/>
          <w:sz w:val="20"/>
          <w:szCs w:val="20"/>
        </w:rPr>
      </w:pPr>
    </w:p>
    <w:p w:rsidR="00AA7CD7" w:rsidRPr="00467305" w:rsidRDefault="00AA7CD7" w:rsidP="00AA7CD7">
      <w:pPr>
        <w:widowControl w:val="0"/>
        <w:numPr>
          <w:ilvl w:val="1"/>
          <w:numId w:val="16"/>
        </w:numPr>
        <w:overflowPunct w:val="0"/>
        <w:autoSpaceDE w:val="0"/>
        <w:autoSpaceDN w:val="0"/>
        <w:adjustRightInd w:val="0"/>
        <w:spacing w:after="0" w:line="381" w:lineRule="auto"/>
        <w:jc w:val="both"/>
        <w:rPr>
          <w:rFonts w:ascii="Arial" w:hAnsi="Arial" w:cs="Arial"/>
          <w:color w:val="000000" w:themeColor="text1"/>
          <w:sz w:val="20"/>
          <w:szCs w:val="20"/>
        </w:rPr>
      </w:pPr>
      <w:r w:rsidRPr="00197299">
        <w:rPr>
          <w:rFonts w:ascii="Book Antiqua" w:hAnsi="Book Antiqua" w:cs="Book Antiqua"/>
          <w:color w:val="000000" w:themeColor="text1"/>
          <w:sz w:val="20"/>
          <w:szCs w:val="20"/>
        </w:rPr>
        <w:t>For all clients applying for trading rights in the futures and options segments, further</w:t>
      </w:r>
      <w:r w:rsidRPr="00FB1DA6">
        <w:rPr>
          <w:rFonts w:ascii="Book Antiqua" w:hAnsi="Book Antiqua" w:cs="Book Antiqua"/>
          <w:color w:val="000000" w:themeColor="text1"/>
          <w:sz w:val="20"/>
          <w:szCs w:val="20"/>
        </w:rPr>
        <w:t xml:space="preserve"> details as regards their proof of income and source of funds would be required. </w:t>
      </w:r>
    </w:p>
    <w:p w:rsidR="00AA7CD7" w:rsidRPr="00D464AD" w:rsidRDefault="00AA7CD7" w:rsidP="00AA7CD7">
      <w:pPr>
        <w:widowControl w:val="0"/>
        <w:numPr>
          <w:ilvl w:val="1"/>
          <w:numId w:val="16"/>
        </w:numPr>
        <w:overflowPunct w:val="0"/>
        <w:autoSpaceDE w:val="0"/>
        <w:autoSpaceDN w:val="0"/>
        <w:adjustRightInd w:val="0"/>
        <w:spacing w:after="0" w:line="381" w:lineRule="auto"/>
        <w:jc w:val="both"/>
        <w:rPr>
          <w:rFonts w:ascii="Arial" w:hAnsi="Arial" w:cs="Arial"/>
          <w:color w:val="000000" w:themeColor="text1"/>
          <w:sz w:val="20"/>
          <w:szCs w:val="20"/>
        </w:rPr>
      </w:pPr>
      <w:r w:rsidRPr="00D464AD">
        <w:rPr>
          <w:rFonts w:ascii="Arial" w:hAnsi="Arial" w:cs="Arial"/>
          <w:color w:val="000000" w:themeColor="text1"/>
          <w:sz w:val="20"/>
          <w:szCs w:val="20"/>
        </w:rPr>
        <w:t xml:space="preserve">Client Due Diligence (CDD) to be stringent for all clients, especially for clients whose transaction seems suspicious.  CDD process for such clients will include obtaining documentary evidence to evaluate his/her financial status.  Documents will include bank statement, ITR etc. </w:t>
      </w:r>
    </w:p>
    <w:p w:rsidR="00AA7CD7" w:rsidRPr="00FB1DA6" w:rsidRDefault="00AA7CD7" w:rsidP="00AA7CD7">
      <w:pPr>
        <w:widowControl w:val="0"/>
        <w:autoSpaceDE w:val="0"/>
        <w:autoSpaceDN w:val="0"/>
        <w:adjustRightInd w:val="0"/>
        <w:spacing w:after="0" w:line="236" w:lineRule="exact"/>
        <w:rPr>
          <w:rFonts w:ascii="Arial" w:hAnsi="Arial" w:cs="Arial"/>
          <w:color w:val="000000" w:themeColor="text1"/>
          <w:sz w:val="20"/>
          <w:szCs w:val="20"/>
        </w:rPr>
      </w:pPr>
    </w:p>
    <w:p w:rsidR="00AA7CD7" w:rsidRPr="00FB1DA6" w:rsidRDefault="00AA7CD7" w:rsidP="00AA7CD7">
      <w:pPr>
        <w:widowControl w:val="0"/>
        <w:numPr>
          <w:ilvl w:val="0"/>
          <w:numId w:val="16"/>
        </w:numPr>
        <w:overflowPunct w:val="0"/>
        <w:autoSpaceDE w:val="0"/>
        <w:autoSpaceDN w:val="0"/>
        <w:adjustRightInd w:val="0"/>
        <w:spacing w:after="0" w:line="362" w:lineRule="auto"/>
        <w:ind w:hanging="720"/>
        <w:jc w:val="both"/>
        <w:rPr>
          <w:rFonts w:ascii="Book Antiqua" w:hAnsi="Book Antiqua" w:cs="Book Antiqua"/>
          <w:color w:val="000000" w:themeColor="text1"/>
          <w:sz w:val="16"/>
          <w:szCs w:val="16"/>
        </w:rPr>
      </w:pPr>
      <w:r w:rsidRPr="00FB1DA6">
        <w:rPr>
          <w:rFonts w:ascii="Book Antiqua" w:hAnsi="Book Antiqua" w:cs="Book Antiqua"/>
          <w:color w:val="000000" w:themeColor="text1"/>
          <w:sz w:val="20"/>
          <w:szCs w:val="20"/>
        </w:rPr>
        <w:t xml:space="preserve">Necessary checks shall be conducted before opening a new account so as to ensure that the identity of the customer does not match with any person with known criminal background or with banned entities such as individual terrorists or terrorist organizations etc. For conducting such reviews, while KANTILAL CHHAGANLAL SECURITIES PRIVATE LIMITED shall check the lists provided by SEBI/Exchanges/internally maintained lists, it shall rely primarily on the </w:t>
      </w:r>
      <w:r w:rsidRPr="00FB1DA6">
        <w:rPr>
          <w:rFonts w:ascii="Book Antiqua" w:hAnsi="Book Antiqua" w:cs="Book Antiqua"/>
          <w:color w:val="000000" w:themeColor="text1"/>
          <w:sz w:val="16"/>
          <w:szCs w:val="16"/>
        </w:rPr>
        <w:t xml:space="preserve">United Nations list which is available at http://www.un.org/sc/committees/1267/consolist.shtml. The compliance </w:t>
      </w:r>
      <w:proofErr w:type="gramStart"/>
      <w:r w:rsidRPr="00FB1DA6">
        <w:rPr>
          <w:rFonts w:ascii="Book Antiqua" w:hAnsi="Book Antiqua" w:cs="Book Antiqua"/>
          <w:color w:val="000000" w:themeColor="text1"/>
          <w:sz w:val="16"/>
          <w:szCs w:val="16"/>
        </w:rPr>
        <w:t>team  shall</w:t>
      </w:r>
      <w:proofErr w:type="gramEnd"/>
      <w:r w:rsidRPr="00FB1DA6">
        <w:rPr>
          <w:rFonts w:ascii="Book Antiqua" w:hAnsi="Book Antiqua" w:cs="Book Antiqua"/>
          <w:color w:val="000000" w:themeColor="text1"/>
          <w:sz w:val="16"/>
          <w:szCs w:val="16"/>
        </w:rPr>
        <w:t xml:space="preserve"> be responsible to ensure that the said lists are updated on a daily basis through various sources. </w:t>
      </w:r>
    </w:p>
    <w:p w:rsidR="00AA7CD7" w:rsidRPr="00FB1DA6" w:rsidRDefault="00AA7CD7" w:rsidP="00AA7CD7">
      <w:pPr>
        <w:widowControl w:val="0"/>
        <w:autoSpaceDE w:val="0"/>
        <w:autoSpaceDN w:val="0"/>
        <w:adjustRightInd w:val="0"/>
        <w:spacing w:after="0" w:line="263"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240" w:lineRule="auto"/>
        <w:ind w:left="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Process wherein the name of the client (new or existing) matches with the negative list – </w:t>
      </w:r>
    </w:p>
    <w:p w:rsidR="00AA7CD7" w:rsidRPr="00FB1DA6" w:rsidRDefault="00AA7CD7" w:rsidP="00AA7CD7">
      <w:pPr>
        <w:widowControl w:val="0"/>
        <w:autoSpaceDE w:val="0"/>
        <w:autoSpaceDN w:val="0"/>
        <w:adjustRightInd w:val="0"/>
        <w:spacing w:after="0" w:line="261" w:lineRule="exact"/>
        <w:rPr>
          <w:rFonts w:ascii="Times New Roman" w:hAnsi="Times New Roman"/>
          <w:color w:val="000000" w:themeColor="text1"/>
          <w:sz w:val="24"/>
          <w:szCs w:val="24"/>
        </w:rPr>
      </w:pPr>
    </w:p>
    <w:tbl>
      <w:tblPr>
        <w:tblW w:w="0" w:type="auto"/>
        <w:tblLayout w:type="fixed"/>
        <w:tblCellMar>
          <w:left w:w="0" w:type="dxa"/>
          <w:right w:w="0" w:type="dxa"/>
        </w:tblCellMar>
        <w:tblLook w:val="0000" w:firstRow="0" w:lastRow="0" w:firstColumn="0" w:lastColumn="0" w:noHBand="0" w:noVBand="0"/>
      </w:tblPr>
      <w:tblGrid>
        <w:gridCol w:w="30"/>
        <w:gridCol w:w="2720"/>
        <w:gridCol w:w="740"/>
        <w:gridCol w:w="1680"/>
        <w:gridCol w:w="720"/>
        <w:gridCol w:w="3440"/>
      </w:tblGrid>
      <w:tr w:rsidR="00AA7CD7" w:rsidRPr="00FB1DA6" w:rsidTr="00A57965">
        <w:trPr>
          <w:trHeight w:val="288"/>
        </w:trPr>
        <w:tc>
          <w:tcPr>
            <w:tcW w:w="2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Type of client</w:t>
            </w:r>
          </w:p>
        </w:tc>
        <w:tc>
          <w:tcPr>
            <w:tcW w:w="74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What</w:t>
            </w:r>
          </w:p>
        </w:tc>
        <w:tc>
          <w:tcPr>
            <w:tcW w:w="168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matches   with</w:t>
            </w:r>
          </w:p>
        </w:tc>
        <w:tc>
          <w:tcPr>
            <w:tcW w:w="4160" w:type="dxa"/>
            <w:gridSpan w:val="2"/>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What is to be done</w:t>
            </w:r>
          </w:p>
        </w:tc>
      </w:tr>
      <w:tr w:rsidR="00AA7CD7" w:rsidRPr="00FB1DA6" w:rsidTr="00A57965">
        <w:trPr>
          <w:trHeight w:val="357"/>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42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negative list</w:t>
            </w: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119"/>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c>
          <w:tcPr>
            <w:tcW w:w="27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c>
          <w:tcPr>
            <w:tcW w:w="7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c>
          <w:tcPr>
            <w:tcW w:w="1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c>
          <w:tcPr>
            <w:tcW w:w="4160" w:type="dxa"/>
            <w:gridSpan w:val="2"/>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r>
      <w:tr w:rsidR="00AA7CD7" w:rsidRPr="00FB1DA6" w:rsidTr="00A57965">
        <w:trPr>
          <w:trHeight w:val="259"/>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New</w:t>
            </w: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PAN</w:t>
            </w: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1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Reject account</w:t>
            </w:r>
          </w:p>
        </w:tc>
      </w:tr>
      <w:tr w:rsidR="00AA7CD7" w:rsidRPr="00FB1DA6" w:rsidTr="00A57965">
        <w:trPr>
          <w:trHeight w:val="104"/>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27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7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1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7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34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r>
      <w:tr w:rsidR="00AA7CD7" w:rsidRPr="00FB1DA6" w:rsidTr="00A57965">
        <w:trPr>
          <w:trHeight w:val="259"/>
        </w:trPr>
        <w:tc>
          <w:tcPr>
            <w:tcW w:w="2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72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740" w:type="dxa"/>
            <w:tcBorders>
              <w:top w:val="nil"/>
              <w:left w:val="nil"/>
              <w:bottom w:val="single" w:sz="4" w:space="0" w:color="auto"/>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Name</w:t>
            </w:r>
          </w:p>
        </w:tc>
        <w:tc>
          <w:tcPr>
            <w:tcW w:w="168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720" w:type="dxa"/>
            <w:tcBorders>
              <w:top w:val="nil"/>
              <w:left w:val="nil"/>
              <w:bottom w:val="single" w:sz="4" w:space="0" w:color="auto"/>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1.</w:t>
            </w:r>
          </w:p>
        </w:tc>
        <w:tc>
          <w:tcPr>
            <w:tcW w:w="344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Check  the  address  or  any  other</w:t>
            </w:r>
          </w:p>
        </w:tc>
      </w:tr>
      <w:tr w:rsidR="00AA7CD7" w:rsidRPr="00FB1DA6" w:rsidTr="00A57965">
        <w:trPr>
          <w:trHeight w:val="357"/>
        </w:trPr>
        <w:tc>
          <w:tcPr>
            <w:tcW w:w="2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single" w:sz="4"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single" w:sz="4"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detail</w:t>
            </w:r>
            <w:proofErr w:type="gramEnd"/>
            <w:r w:rsidRPr="00FB1DA6">
              <w:rPr>
                <w:rFonts w:ascii="Book Antiqua" w:hAnsi="Book Antiqua" w:cs="Book Antiqua"/>
                <w:color w:val="000000" w:themeColor="text1"/>
                <w:sz w:val="20"/>
                <w:szCs w:val="20"/>
              </w:rPr>
              <w:t xml:space="preserve"> in the SEBI order.</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2.</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anything is closely resembling the</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client in question – Escalate case to</w:t>
            </w:r>
          </w:p>
        </w:tc>
      </w:tr>
      <w:tr w:rsidR="00AA7CD7" w:rsidRPr="00FB1DA6" w:rsidTr="00A57965">
        <w:trPr>
          <w:trHeight w:val="372"/>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compliance officer before opening</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3.</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Compliance team  to speak to the</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client</w:t>
            </w:r>
            <w:proofErr w:type="gramEnd"/>
            <w:r w:rsidRPr="00FB1DA6">
              <w:rPr>
                <w:rFonts w:ascii="Book Antiqua" w:hAnsi="Book Antiqua" w:cs="Book Antiqua"/>
                <w:color w:val="000000" w:themeColor="text1"/>
                <w:sz w:val="20"/>
                <w:szCs w:val="20"/>
              </w:rPr>
              <w:t xml:space="preserve"> over a recorded line.</w:t>
            </w:r>
          </w:p>
        </w:tc>
      </w:tr>
      <w:tr w:rsidR="00AA7CD7" w:rsidRPr="00FB1DA6" w:rsidTr="00A57965">
        <w:trPr>
          <w:trHeight w:val="372"/>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4.</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Take a declaration from the client</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that</w:t>
            </w:r>
            <w:proofErr w:type="gramEnd"/>
            <w:r w:rsidRPr="00FB1DA6">
              <w:rPr>
                <w:rFonts w:ascii="Book Antiqua" w:hAnsi="Book Antiqua" w:cs="Book Antiqua"/>
                <w:color w:val="000000" w:themeColor="text1"/>
                <w:sz w:val="20"/>
                <w:szCs w:val="20"/>
              </w:rPr>
              <w:t xml:space="preserve"> he is not the same person.</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5.</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the client is not cooperating – Not</w:t>
            </w:r>
          </w:p>
        </w:tc>
      </w:tr>
      <w:tr w:rsidR="00AA7CD7" w:rsidRPr="00FB1DA6" w:rsidTr="00A57965">
        <w:trPr>
          <w:trHeight w:val="372"/>
        </w:trPr>
        <w:tc>
          <w:tcPr>
            <w:tcW w:w="2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single" w:sz="4"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single" w:sz="4"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to</w:t>
            </w:r>
            <w:proofErr w:type="gramEnd"/>
            <w:r w:rsidRPr="00FB1DA6">
              <w:rPr>
                <w:rFonts w:ascii="Book Antiqua" w:hAnsi="Book Antiqua" w:cs="Book Antiqua"/>
                <w:color w:val="000000" w:themeColor="text1"/>
                <w:sz w:val="20"/>
                <w:szCs w:val="20"/>
              </w:rPr>
              <w:t xml:space="preserve"> open the account.</w:t>
            </w:r>
          </w:p>
        </w:tc>
      </w:tr>
      <w:tr w:rsidR="00AA7CD7" w:rsidRPr="00FB1DA6" w:rsidTr="00A57965">
        <w:trPr>
          <w:trHeight w:val="373"/>
        </w:trPr>
        <w:tc>
          <w:tcPr>
            <w:tcW w:w="2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single" w:sz="4"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single" w:sz="4"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6.</w:t>
            </w:r>
          </w:p>
        </w:tc>
        <w:tc>
          <w:tcPr>
            <w:tcW w:w="344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the   client   provides   the</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documents, onboard the client and</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place</w:t>
            </w:r>
            <w:proofErr w:type="gramEnd"/>
            <w:r w:rsidRPr="00FB1DA6">
              <w:rPr>
                <w:rFonts w:ascii="Book Antiqua" w:hAnsi="Book Antiqua" w:cs="Book Antiqua"/>
                <w:color w:val="000000" w:themeColor="text1"/>
                <w:sz w:val="20"/>
                <w:szCs w:val="20"/>
              </w:rPr>
              <w:t xml:space="preserve"> in high risk.</w:t>
            </w:r>
          </w:p>
        </w:tc>
      </w:tr>
      <w:tr w:rsidR="00AA7CD7" w:rsidRPr="00FB1DA6" w:rsidTr="00A57965">
        <w:trPr>
          <w:trHeight w:val="399"/>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160" w:type="dxa"/>
            <w:gridSpan w:val="2"/>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Existing</w:t>
            </w: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PAN</w:t>
            </w: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1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Proceed for closure</w:t>
            </w:r>
          </w:p>
        </w:tc>
      </w:tr>
      <w:tr w:rsidR="00AA7CD7" w:rsidRPr="00FB1DA6" w:rsidTr="00A57965">
        <w:trPr>
          <w:trHeight w:val="104"/>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27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7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1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7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c>
          <w:tcPr>
            <w:tcW w:w="34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9"/>
                <w:szCs w:val="9"/>
              </w:rPr>
            </w:pPr>
          </w:p>
        </w:tc>
      </w:tr>
      <w:tr w:rsidR="00AA7CD7" w:rsidRPr="00FB1DA6" w:rsidTr="00A57965">
        <w:trPr>
          <w:trHeight w:val="259"/>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Name</w:t>
            </w: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Address  /</w:t>
            </w: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1.</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Escalate to compliance officer</w:t>
            </w:r>
          </w:p>
        </w:tc>
      </w:tr>
      <w:tr w:rsidR="00AA7CD7" w:rsidRPr="00FB1DA6" w:rsidTr="00A57965">
        <w:trPr>
          <w:trHeight w:val="357"/>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42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Other details</w:t>
            </w: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2.</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Review past transactions.</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3.</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the past transactions have shown</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any similarity to SEBI order or any</w:t>
            </w:r>
          </w:p>
        </w:tc>
      </w:tr>
      <w:tr w:rsidR="00AA7CD7" w:rsidRPr="00FB1DA6" w:rsidTr="00A57965">
        <w:trPr>
          <w:trHeight w:val="372"/>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alert – Close the account</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4.</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not – ask the client to provide</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declaration  he  is  not  the  same</w:t>
            </w:r>
          </w:p>
        </w:tc>
      </w:tr>
      <w:tr w:rsidR="00AA7CD7" w:rsidRPr="00FB1DA6" w:rsidTr="00A57965">
        <w:trPr>
          <w:trHeight w:val="372"/>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person</w:t>
            </w:r>
            <w:proofErr w:type="gramEnd"/>
            <w:r w:rsidRPr="00FB1DA6">
              <w:rPr>
                <w:rFonts w:ascii="Book Antiqua" w:hAnsi="Book Antiqua" w:cs="Book Antiqua"/>
                <w:color w:val="000000" w:themeColor="text1"/>
                <w:sz w:val="20"/>
                <w:szCs w:val="20"/>
              </w:rPr>
              <w:t>.</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5.</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the client is not cooperating – Not</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to open the account</w:t>
            </w:r>
          </w:p>
        </w:tc>
      </w:tr>
      <w:tr w:rsidR="00AA7CD7" w:rsidRPr="00FB1DA6" w:rsidTr="00A57965">
        <w:trPr>
          <w:trHeight w:val="372"/>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6.</w:t>
            </w: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If   the   client   provides   the</w:t>
            </w:r>
          </w:p>
        </w:tc>
      </w:tr>
      <w:tr w:rsidR="00AA7CD7" w:rsidRPr="00FB1DA6" w:rsidTr="00A57965">
        <w:trPr>
          <w:trHeight w:val="373"/>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documents, onboard the client and</w:t>
            </w:r>
          </w:p>
        </w:tc>
      </w:tr>
      <w:tr w:rsidR="00AA7CD7" w:rsidRPr="00FB1DA6" w:rsidTr="00A57965">
        <w:trPr>
          <w:trHeight w:val="374"/>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place in high risk</w:t>
            </w:r>
          </w:p>
        </w:tc>
      </w:tr>
      <w:tr w:rsidR="00AA7CD7" w:rsidRPr="00FB1DA6" w:rsidTr="00A57965">
        <w:trPr>
          <w:trHeight w:val="399"/>
        </w:trPr>
        <w:tc>
          <w:tcPr>
            <w:tcW w:w="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7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7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4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bl>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74" w:lineRule="exact"/>
        <w:rPr>
          <w:rFonts w:ascii="Times New Roman" w:hAnsi="Times New Roman"/>
          <w:color w:val="000000" w:themeColor="text1"/>
          <w:sz w:val="24"/>
          <w:szCs w:val="24"/>
        </w:rPr>
      </w:pPr>
    </w:p>
    <w:p w:rsidR="00AA7CD7" w:rsidRPr="00FB1DA6" w:rsidRDefault="00AA7CD7" w:rsidP="00AA7CD7">
      <w:pPr>
        <w:widowControl w:val="0"/>
        <w:numPr>
          <w:ilvl w:val="0"/>
          <w:numId w:val="17"/>
        </w:numPr>
        <w:tabs>
          <w:tab w:val="clear" w:pos="720"/>
          <w:tab w:val="num" w:pos="719"/>
        </w:tabs>
        <w:overflowPunct w:val="0"/>
        <w:autoSpaceDE w:val="0"/>
        <w:autoSpaceDN w:val="0"/>
        <w:adjustRightInd w:val="0"/>
        <w:spacing w:after="0" w:line="365"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KANTILAL CHHAGANLAL SECURITIES PRIVATE LIMITED shall not open an account or shall close an existing account where KANTILAL CHHAGANLAL SECURITIES PRIVATE </w:t>
      </w:r>
      <w:r w:rsidRPr="00FB1DA6">
        <w:rPr>
          <w:rFonts w:ascii="Book Antiqua" w:hAnsi="Book Antiqua" w:cs="Book Antiqua"/>
          <w:color w:val="000000" w:themeColor="text1"/>
          <w:sz w:val="20"/>
          <w:szCs w:val="20"/>
        </w:rPr>
        <w:lastRenderedPageBreak/>
        <w:t xml:space="preserve">LIMITED is unable to apply appropriate customer due diligence measures i.e. KANTILAL CHHAGANLAL SECURITIES PRIVATE LIMITED is unable to verify the identity and / or obtain documents required as per the risk categorization due to </w:t>
      </w:r>
      <w:r w:rsidR="00CB2939" w:rsidRPr="00FB1DA6">
        <w:rPr>
          <w:rFonts w:ascii="Book Antiqua" w:hAnsi="Book Antiqua" w:cs="Book Antiqua"/>
          <w:color w:val="000000" w:themeColor="text1"/>
          <w:sz w:val="20"/>
          <w:szCs w:val="20"/>
        </w:rPr>
        <w:t>non-cooperation</w:t>
      </w:r>
      <w:r w:rsidRPr="00FB1DA6">
        <w:rPr>
          <w:rFonts w:ascii="Book Antiqua" w:hAnsi="Book Antiqua" w:cs="Book Antiqua"/>
          <w:color w:val="000000" w:themeColor="text1"/>
          <w:sz w:val="20"/>
          <w:szCs w:val="20"/>
        </w:rPr>
        <w:t xml:space="preserve"> of the customer or </w:t>
      </w:r>
      <w:r w:rsidR="00CB2939" w:rsidRPr="00FB1DA6">
        <w:rPr>
          <w:rFonts w:ascii="Book Antiqua" w:hAnsi="Book Antiqua" w:cs="Book Antiqua"/>
          <w:color w:val="000000" w:themeColor="text1"/>
          <w:sz w:val="20"/>
          <w:szCs w:val="20"/>
        </w:rPr>
        <w:t>non-reliability</w:t>
      </w:r>
      <w:r w:rsidRPr="00FB1DA6">
        <w:rPr>
          <w:rFonts w:ascii="Book Antiqua" w:hAnsi="Book Antiqua" w:cs="Book Antiqua"/>
          <w:color w:val="000000" w:themeColor="text1"/>
          <w:sz w:val="20"/>
          <w:szCs w:val="20"/>
        </w:rPr>
        <w:t xml:space="preserve"> of the data / information furnished to KANTILAL CHHAGANLAL SECURITIES PRIVATE LIMITED. . </w:t>
      </w:r>
    </w:p>
    <w:p w:rsidR="00AA7CD7" w:rsidRPr="00FB1DA6" w:rsidRDefault="00AA7CD7" w:rsidP="00AA7CD7">
      <w:pPr>
        <w:widowControl w:val="0"/>
        <w:autoSpaceDE w:val="0"/>
        <w:autoSpaceDN w:val="0"/>
        <w:adjustRightInd w:val="0"/>
        <w:spacing w:after="0" w:line="253" w:lineRule="exact"/>
        <w:rPr>
          <w:rFonts w:ascii="Book Antiqua" w:hAnsi="Book Antiqua" w:cs="Book Antiqua"/>
          <w:color w:val="000000" w:themeColor="text1"/>
          <w:sz w:val="20"/>
          <w:szCs w:val="20"/>
        </w:rPr>
      </w:pPr>
    </w:p>
    <w:p w:rsidR="00AA7CD7" w:rsidRDefault="00AA7CD7" w:rsidP="00AA7CD7">
      <w:pPr>
        <w:widowControl w:val="0"/>
        <w:numPr>
          <w:ilvl w:val="0"/>
          <w:numId w:val="17"/>
        </w:numPr>
        <w:tabs>
          <w:tab w:val="clear" w:pos="720"/>
          <w:tab w:val="num" w:pos="719"/>
        </w:tabs>
        <w:overflowPunct w:val="0"/>
        <w:autoSpaceDE w:val="0"/>
        <w:autoSpaceDN w:val="0"/>
        <w:adjustRightInd w:val="0"/>
        <w:spacing w:after="0" w:line="366"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KANTILAL CHHAGANLAL SECURITIES PRIVATE LIMITED shall apply higher levels of due diligence when an account is operated by a mandate holder or where an account is opened by an intermediary in fiduciary capacity. KYC documents will be taken for both the mandate holder/intermediary in fiduciary capacity and the account holder. </w:t>
      </w:r>
    </w:p>
    <w:p w:rsidR="00AA7CD7" w:rsidRPr="008069BD" w:rsidRDefault="00AA7CD7" w:rsidP="00AA7CD7">
      <w:pPr>
        <w:jc w:val="both"/>
        <w:rPr>
          <w:rFonts w:ascii="Book Antiqua" w:hAnsi="Book Antiqua"/>
          <w:b/>
          <w:sz w:val="20"/>
          <w:szCs w:val="20"/>
        </w:rPr>
      </w:pPr>
    </w:p>
    <w:p w:rsidR="00AA7CD7" w:rsidRPr="00764BCB" w:rsidRDefault="00AA7CD7" w:rsidP="00AA7CD7">
      <w:pPr>
        <w:pStyle w:val="ListParagraph"/>
        <w:numPr>
          <w:ilvl w:val="0"/>
          <w:numId w:val="11"/>
        </w:numPr>
        <w:tabs>
          <w:tab w:val="clear" w:pos="720"/>
          <w:tab w:val="num" w:pos="0"/>
        </w:tabs>
        <w:ind w:left="0"/>
        <w:jc w:val="both"/>
        <w:rPr>
          <w:rFonts w:ascii="Book Antiqua" w:hAnsi="Book Antiqua"/>
          <w:b/>
          <w:sz w:val="20"/>
          <w:szCs w:val="20"/>
        </w:rPr>
      </w:pPr>
      <w:r w:rsidRPr="00764BCB">
        <w:rPr>
          <w:rFonts w:ascii="Book Antiqua" w:hAnsi="Book Antiqua"/>
          <w:b/>
          <w:sz w:val="20"/>
          <w:szCs w:val="20"/>
        </w:rPr>
        <w:t xml:space="preserve">Reliance of third party for carrying out client due diligence (CDD) : </w:t>
      </w:r>
    </w:p>
    <w:p w:rsidR="00AA7CD7" w:rsidRPr="00764BCB" w:rsidRDefault="00AA7CD7" w:rsidP="00AA7CD7">
      <w:pPr>
        <w:spacing w:line="360" w:lineRule="auto"/>
        <w:jc w:val="both"/>
        <w:rPr>
          <w:rFonts w:ascii="Book Antiqua" w:hAnsi="Book Antiqua"/>
          <w:sz w:val="20"/>
          <w:szCs w:val="20"/>
        </w:rPr>
      </w:pPr>
      <w:r w:rsidRPr="00764BCB">
        <w:rPr>
          <w:rFonts w:ascii="Book Antiqua" w:hAnsi="Book Antiqua"/>
          <w:sz w:val="20"/>
          <w:szCs w:val="20"/>
        </w:rPr>
        <w:t xml:space="preserve">KANTILAL CHHAGANLAL SECURITIES PRIVATE LIMITED may rely on a third party (Sub-Brokers and </w:t>
      </w:r>
      <w:proofErr w:type="spellStart"/>
      <w:r w:rsidRPr="00764BCB">
        <w:rPr>
          <w:rFonts w:ascii="Book Antiqua" w:hAnsi="Book Antiqua"/>
          <w:sz w:val="20"/>
          <w:szCs w:val="20"/>
        </w:rPr>
        <w:t>Authorised</w:t>
      </w:r>
      <w:proofErr w:type="spellEnd"/>
      <w:r w:rsidRPr="00764BCB">
        <w:rPr>
          <w:rFonts w:ascii="Book Antiqua" w:hAnsi="Book Antiqua"/>
          <w:sz w:val="20"/>
          <w:szCs w:val="20"/>
        </w:rPr>
        <w:t xml:space="preserve"> Persons) to apply CDD measures,</w:t>
      </w:r>
      <w:r w:rsidR="00CB2939">
        <w:rPr>
          <w:rFonts w:ascii="Book Antiqua" w:hAnsi="Book Antiqua"/>
          <w:sz w:val="20"/>
          <w:szCs w:val="20"/>
        </w:rPr>
        <w:t xml:space="preserve"> </w:t>
      </w:r>
      <w:r w:rsidR="00126B01" w:rsidRPr="00764BCB">
        <w:rPr>
          <w:rFonts w:ascii="Book Antiqua" w:hAnsi="Book Antiqua"/>
          <w:sz w:val="20"/>
          <w:szCs w:val="20"/>
        </w:rPr>
        <w:t>provided that</w:t>
      </w:r>
      <w:r w:rsidRPr="00764BCB">
        <w:rPr>
          <w:rFonts w:ascii="Book Antiqua" w:hAnsi="Book Antiqua"/>
          <w:sz w:val="20"/>
          <w:szCs w:val="20"/>
        </w:rPr>
        <w:t xml:space="preserve"> </w:t>
      </w:r>
      <w:r w:rsidR="00126B01" w:rsidRPr="00764BCB">
        <w:rPr>
          <w:rFonts w:ascii="Book Antiqua" w:hAnsi="Book Antiqua"/>
          <w:sz w:val="20"/>
          <w:szCs w:val="20"/>
        </w:rPr>
        <w:t>it’s</w:t>
      </w:r>
      <w:r w:rsidRPr="00764BCB">
        <w:rPr>
          <w:rFonts w:ascii="Book Antiqua" w:hAnsi="Book Antiqua"/>
          <w:sz w:val="20"/>
          <w:szCs w:val="20"/>
        </w:rPr>
        <w:t xml:space="preserve"> Sub-brokers and </w:t>
      </w:r>
      <w:proofErr w:type="spellStart"/>
      <w:r w:rsidRPr="00764BCB">
        <w:rPr>
          <w:rFonts w:ascii="Book Antiqua" w:hAnsi="Book Antiqua"/>
          <w:sz w:val="20"/>
          <w:szCs w:val="20"/>
        </w:rPr>
        <w:t>Authorised</w:t>
      </w:r>
      <w:proofErr w:type="spellEnd"/>
      <w:r w:rsidRPr="00764BCB">
        <w:rPr>
          <w:rFonts w:ascii="Book Antiqua" w:hAnsi="Book Antiqua"/>
          <w:sz w:val="20"/>
          <w:szCs w:val="20"/>
        </w:rPr>
        <w:t xml:space="preserve"> Persons consents. Since KANTILAL CHHAGANLAL SECURITIES PRIVATE LIMITED remains liable for any failure in the application of CDD measures it should be satisfied that </w:t>
      </w:r>
      <w:proofErr w:type="gramStart"/>
      <w:r w:rsidRPr="00764BCB">
        <w:rPr>
          <w:rFonts w:ascii="Book Antiqua" w:hAnsi="Book Antiqua"/>
          <w:sz w:val="20"/>
          <w:szCs w:val="20"/>
        </w:rPr>
        <w:t>its</w:t>
      </w:r>
      <w:proofErr w:type="gramEnd"/>
      <w:r w:rsidRPr="00764BCB">
        <w:rPr>
          <w:rFonts w:ascii="Book Antiqua" w:hAnsi="Book Antiqua"/>
          <w:sz w:val="20"/>
          <w:szCs w:val="20"/>
        </w:rPr>
        <w:t xml:space="preserve"> Sub-brokers and </w:t>
      </w:r>
      <w:proofErr w:type="spellStart"/>
      <w:r w:rsidRPr="00764BCB">
        <w:rPr>
          <w:rFonts w:ascii="Book Antiqua" w:hAnsi="Book Antiqua"/>
          <w:sz w:val="20"/>
          <w:szCs w:val="20"/>
        </w:rPr>
        <w:t>Authorised</w:t>
      </w:r>
      <w:proofErr w:type="spellEnd"/>
      <w:r w:rsidRPr="00764BCB">
        <w:rPr>
          <w:rFonts w:ascii="Book Antiqua" w:hAnsi="Book Antiqua"/>
          <w:sz w:val="20"/>
          <w:szCs w:val="20"/>
        </w:rPr>
        <w:t xml:space="preserve"> Persons is: </w:t>
      </w:r>
    </w:p>
    <w:p w:rsidR="00AA7CD7" w:rsidRPr="00764BCB" w:rsidRDefault="00AA7CD7" w:rsidP="00AA7CD7">
      <w:pPr>
        <w:pStyle w:val="ListParagraph"/>
        <w:numPr>
          <w:ilvl w:val="0"/>
          <w:numId w:val="52"/>
        </w:numPr>
        <w:spacing w:line="360" w:lineRule="auto"/>
        <w:contextualSpacing/>
        <w:jc w:val="both"/>
        <w:rPr>
          <w:rFonts w:ascii="Book Antiqua" w:hAnsi="Book Antiqua"/>
          <w:sz w:val="20"/>
          <w:szCs w:val="20"/>
        </w:rPr>
      </w:pPr>
      <w:r w:rsidRPr="00764BCB">
        <w:rPr>
          <w:rFonts w:ascii="Book Antiqua" w:hAnsi="Book Antiqua"/>
          <w:sz w:val="20"/>
          <w:szCs w:val="20"/>
        </w:rPr>
        <w:t xml:space="preserve">Of reputable character, integrity and reliability; </w:t>
      </w:r>
    </w:p>
    <w:p w:rsidR="00AA7CD7" w:rsidRPr="00764BCB" w:rsidRDefault="00AA7CD7" w:rsidP="00AA7CD7">
      <w:pPr>
        <w:pStyle w:val="ListParagraph"/>
        <w:numPr>
          <w:ilvl w:val="0"/>
          <w:numId w:val="52"/>
        </w:numPr>
        <w:spacing w:line="360" w:lineRule="auto"/>
        <w:contextualSpacing/>
        <w:jc w:val="both"/>
        <w:rPr>
          <w:rFonts w:ascii="Book Antiqua" w:hAnsi="Book Antiqua"/>
          <w:sz w:val="20"/>
          <w:szCs w:val="20"/>
        </w:rPr>
      </w:pPr>
      <w:r w:rsidRPr="00764BCB">
        <w:rPr>
          <w:rFonts w:ascii="Book Antiqua" w:hAnsi="Book Antiqua"/>
          <w:sz w:val="20"/>
          <w:szCs w:val="20"/>
        </w:rPr>
        <w:t xml:space="preserve">Regulated and supervised and has measures/procedures in place to comply with CDD requirements in line with these guidelines; </w:t>
      </w:r>
    </w:p>
    <w:p w:rsidR="00AA7CD7" w:rsidRPr="00764BCB" w:rsidRDefault="00AA7CD7" w:rsidP="00AA7CD7">
      <w:pPr>
        <w:pStyle w:val="ListParagraph"/>
        <w:numPr>
          <w:ilvl w:val="0"/>
          <w:numId w:val="52"/>
        </w:numPr>
        <w:spacing w:line="360" w:lineRule="auto"/>
        <w:contextualSpacing/>
        <w:jc w:val="both"/>
        <w:rPr>
          <w:rFonts w:ascii="Book Antiqua" w:hAnsi="Book Antiqua"/>
          <w:sz w:val="20"/>
          <w:szCs w:val="20"/>
        </w:rPr>
      </w:pPr>
      <w:r w:rsidRPr="00764BCB">
        <w:rPr>
          <w:rFonts w:ascii="Book Antiqua" w:hAnsi="Book Antiqua"/>
          <w:sz w:val="20"/>
          <w:szCs w:val="20"/>
        </w:rPr>
        <w:t xml:space="preserve">Willing and able to provide copies of identification data and other relevant documentation relating to the CDD requirement without delay upon request in establishing a business relationship. </w:t>
      </w:r>
    </w:p>
    <w:p w:rsidR="00AA7CD7" w:rsidRPr="00764BCB" w:rsidRDefault="00AA7CD7" w:rsidP="00AA7CD7">
      <w:pPr>
        <w:widowControl w:val="0"/>
        <w:overflowPunct w:val="0"/>
        <w:autoSpaceDE w:val="0"/>
        <w:autoSpaceDN w:val="0"/>
        <w:adjustRightInd w:val="0"/>
        <w:spacing w:after="0" w:line="360" w:lineRule="auto"/>
        <w:ind w:left="1080" w:right="120"/>
        <w:jc w:val="both"/>
        <w:rPr>
          <w:rFonts w:ascii="Book Antiqua" w:hAnsi="Book Antiqua" w:cs="Book Antiqua"/>
          <w:color w:val="000000" w:themeColor="text1"/>
          <w:sz w:val="20"/>
          <w:szCs w:val="20"/>
        </w:rPr>
      </w:pPr>
      <w:r w:rsidRPr="00764BCB">
        <w:rPr>
          <w:rFonts w:ascii="Book Antiqua" w:hAnsi="Book Antiqua"/>
          <w:sz w:val="20"/>
          <w:szCs w:val="20"/>
        </w:rPr>
        <w:t xml:space="preserve">Where KANTILAL CHHAGANLAL SECURITIES PRIVATE LIMITED is unable to acquire copies of identification and other relevant documentation relating to the CDD requirements without delay, upon request from its Sub-brokers and </w:t>
      </w:r>
      <w:proofErr w:type="spellStart"/>
      <w:r w:rsidRPr="00764BCB">
        <w:rPr>
          <w:rFonts w:ascii="Book Antiqua" w:hAnsi="Book Antiqua"/>
          <w:sz w:val="20"/>
          <w:szCs w:val="20"/>
        </w:rPr>
        <w:t>Authorised</w:t>
      </w:r>
      <w:proofErr w:type="spellEnd"/>
      <w:r w:rsidRPr="00764BCB">
        <w:rPr>
          <w:rFonts w:ascii="Book Antiqua" w:hAnsi="Book Antiqua"/>
          <w:sz w:val="20"/>
          <w:szCs w:val="20"/>
        </w:rPr>
        <w:t xml:space="preserve"> Persons, KANTILAL CHHAGANLAL SECURITIES PRIVATE LIMITED is responsible for performing the CDD processes.</w:t>
      </w:r>
    </w:p>
    <w:p w:rsidR="00AA7CD7" w:rsidRDefault="00AA7CD7" w:rsidP="00AA7CD7">
      <w:pPr>
        <w:widowControl w:val="0"/>
        <w:overflowPunct w:val="0"/>
        <w:autoSpaceDE w:val="0"/>
        <w:autoSpaceDN w:val="0"/>
        <w:adjustRightInd w:val="0"/>
        <w:spacing w:after="0" w:line="366" w:lineRule="auto"/>
        <w:jc w:val="both"/>
        <w:rPr>
          <w:rFonts w:ascii="Book Antiqua" w:hAnsi="Book Antiqua" w:cs="Book Antiqua"/>
          <w:color w:val="000000" w:themeColor="text1"/>
          <w:sz w:val="20"/>
          <w:szCs w:val="20"/>
        </w:rPr>
      </w:pPr>
    </w:p>
    <w:p w:rsidR="00AA7CD7" w:rsidRPr="008069BD" w:rsidRDefault="00AA7CD7" w:rsidP="00AA7CD7">
      <w:pPr>
        <w:pStyle w:val="ListParagraph"/>
        <w:widowControl w:val="0"/>
        <w:numPr>
          <w:ilvl w:val="0"/>
          <w:numId w:val="11"/>
        </w:numPr>
        <w:overflowPunct w:val="0"/>
        <w:autoSpaceDE w:val="0"/>
        <w:autoSpaceDN w:val="0"/>
        <w:adjustRightInd w:val="0"/>
        <w:spacing w:after="0" w:line="240" w:lineRule="auto"/>
        <w:jc w:val="both"/>
        <w:rPr>
          <w:rFonts w:ascii="Book Antiqua" w:hAnsi="Book Antiqua" w:cs="Book Antiqua"/>
          <w:b/>
          <w:bCs/>
          <w:color w:val="000000" w:themeColor="text1"/>
          <w:sz w:val="20"/>
          <w:szCs w:val="20"/>
        </w:rPr>
      </w:pPr>
      <w:r w:rsidRPr="008069BD">
        <w:rPr>
          <w:rFonts w:ascii="Book Antiqua" w:hAnsi="Book Antiqua" w:cs="Book Antiqua"/>
          <w:b/>
          <w:bCs/>
          <w:color w:val="000000" w:themeColor="text1"/>
          <w:sz w:val="20"/>
          <w:szCs w:val="20"/>
          <w:u w:val="single"/>
        </w:rPr>
        <w:t xml:space="preserve">Customer Identification Procedure </w:t>
      </w:r>
    </w:p>
    <w:p w:rsidR="00AA7CD7" w:rsidRPr="00FB1DA6" w:rsidRDefault="00AA7CD7" w:rsidP="00AA7CD7">
      <w:pPr>
        <w:widowControl w:val="0"/>
        <w:autoSpaceDE w:val="0"/>
        <w:autoSpaceDN w:val="0"/>
        <w:adjustRightInd w:val="0"/>
        <w:spacing w:after="0" w:line="280" w:lineRule="exact"/>
        <w:rPr>
          <w:rFonts w:ascii="Times New Roman" w:hAnsi="Times New Roman"/>
          <w:color w:val="000000" w:themeColor="text1"/>
          <w:sz w:val="24"/>
          <w:szCs w:val="24"/>
        </w:rPr>
      </w:pPr>
    </w:p>
    <w:p w:rsidR="00AA7CD7" w:rsidRPr="008069BD" w:rsidRDefault="00AA7CD7" w:rsidP="00AA7CD7">
      <w:pPr>
        <w:pStyle w:val="ListParagraph"/>
        <w:widowControl w:val="0"/>
        <w:numPr>
          <w:ilvl w:val="1"/>
          <w:numId w:val="53"/>
        </w:numPr>
        <w:overflowPunct w:val="0"/>
        <w:autoSpaceDE w:val="0"/>
        <w:autoSpaceDN w:val="0"/>
        <w:adjustRightInd w:val="0"/>
        <w:spacing w:after="0" w:line="363" w:lineRule="auto"/>
        <w:jc w:val="both"/>
        <w:rPr>
          <w:rFonts w:ascii="Book Antiqua" w:hAnsi="Book Antiqua" w:cs="Book Antiqua"/>
          <w:color w:val="000000" w:themeColor="text1"/>
          <w:sz w:val="20"/>
          <w:szCs w:val="20"/>
        </w:rPr>
      </w:pPr>
      <w:r w:rsidRPr="008069BD">
        <w:rPr>
          <w:rFonts w:ascii="Book Antiqua" w:hAnsi="Book Antiqua" w:cs="Book Antiqua"/>
          <w:color w:val="000000" w:themeColor="text1"/>
          <w:sz w:val="20"/>
          <w:szCs w:val="20"/>
        </w:rPr>
        <w:t xml:space="preserve">Customer identification procedure means verifying the identity of the customer by using reliable, independent source documents, data or information. KANTILAL CHHAGANLAL SECURITIES PRIVATE LIMITED needs to obtain sufficient information necessary to establish, to its satisfaction, the identity of each new customer, whether regular or occasional, and the purpose of the intended nature of relationship. KANTILAL </w:t>
      </w:r>
      <w:r w:rsidRPr="008069BD">
        <w:rPr>
          <w:rFonts w:ascii="Book Antiqua" w:hAnsi="Book Antiqua" w:cs="Book Antiqua"/>
          <w:color w:val="000000" w:themeColor="text1"/>
          <w:sz w:val="20"/>
          <w:szCs w:val="20"/>
        </w:rPr>
        <w:lastRenderedPageBreak/>
        <w:t xml:space="preserve">CHHAGANLAL SECURITIES PRIVATE LIMITED must also be able to satisfy the regulators that due diligence was observed based on the risk profile of the customer in compliance with the extant guidelines in place. </w:t>
      </w:r>
    </w:p>
    <w:p w:rsidR="00AA7CD7" w:rsidRPr="00FB1DA6" w:rsidRDefault="00AA7CD7" w:rsidP="00AA7CD7">
      <w:pPr>
        <w:widowControl w:val="0"/>
        <w:autoSpaceDE w:val="0"/>
        <w:autoSpaceDN w:val="0"/>
        <w:adjustRightInd w:val="0"/>
        <w:spacing w:after="0" w:line="258" w:lineRule="exact"/>
        <w:rPr>
          <w:rFonts w:ascii="Book Antiqua" w:hAnsi="Book Antiqua" w:cs="Book Antiqua"/>
          <w:color w:val="000000" w:themeColor="text1"/>
          <w:sz w:val="20"/>
          <w:szCs w:val="20"/>
        </w:rPr>
      </w:pPr>
    </w:p>
    <w:p w:rsidR="00AA7CD7" w:rsidRPr="008069BD" w:rsidRDefault="00AA7CD7" w:rsidP="00AA7CD7">
      <w:pPr>
        <w:pStyle w:val="ListParagraph"/>
        <w:widowControl w:val="0"/>
        <w:numPr>
          <w:ilvl w:val="1"/>
          <w:numId w:val="53"/>
        </w:numPr>
        <w:overflowPunct w:val="0"/>
        <w:autoSpaceDE w:val="0"/>
        <w:autoSpaceDN w:val="0"/>
        <w:adjustRightInd w:val="0"/>
        <w:spacing w:after="0" w:line="365" w:lineRule="auto"/>
        <w:jc w:val="both"/>
        <w:rPr>
          <w:rFonts w:ascii="Book Antiqua" w:hAnsi="Book Antiqua" w:cs="Book Antiqua"/>
          <w:color w:val="000000" w:themeColor="text1"/>
          <w:sz w:val="20"/>
          <w:szCs w:val="20"/>
        </w:rPr>
      </w:pPr>
      <w:r w:rsidRPr="008069BD">
        <w:rPr>
          <w:rFonts w:ascii="Book Antiqua" w:hAnsi="Book Antiqua" w:cs="Book Antiqua"/>
          <w:color w:val="000000" w:themeColor="text1"/>
          <w:sz w:val="20"/>
          <w:szCs w:val="20"/>
        </w:rPr>
        <w:t xml:space="preserve">KANTILAL CHHAGANLAL SECURITIES PRIVATE LIMITED shall have in place a comprehensive Customer Identification Procedure which details the various documents that KANTILAL CHHAGANLAL SECURITIES PRIVATE LIMITED can take as Identity, Address proof for various types of customers (refer </w:t>
      </w:r>
      <w:r w:rsidRPr="008069BD">
        <w:rPr>
          <w:rFonts w:ascii="Book Antiqua" w:hAnsi="Book Antiqua" w:cs="Book Antiqua"/>
          <w:b/>
          <w:bCs/>
          <w:color w:val="000000" w:themeColor="text1"/>
          <w:sz w:val="20"/>
          <w:szCs w:val="20"/>
        </w:rPr>
        <w:t>Annexure 2</w:t>
      </w:r>
      <w:r w:rsidRPr="008069BD">
        <w:rPr>
          <w:rFonts w:ascii="Book Antiqua" w:hAnsi="Book Antiqua" w:cs="Book Antiqua"/>
          <w:color w:val="000000" w:themeColor="text1"/>
          <w:sz w:val="20"/>
          <w:szCs w:val="20"/>
        </w:rPr>
        <w:t xml:space="preserve">). This Customer Identification Procedure document shall be updated with approvals from Compliance, and Business groups, with subsequent ratification by the Board of Directors. </w:t>
      </w:r>
    </w:p>
    <w:p w:rsidR="00AA7CD7" w:rsidRPr="00FB1DA6" w:rsidRDefault="00AA7CD7" w:rsidP="00AA7CD7">
      <w:pPr>
        <w:widowControl w:val="0"/>
        <w:autoSpaceDE w:val="0"/>
        <w:autoSpaceDN w:val="0"/>
        <w:adjustRightInd w:val="0"/>
        <w:spacing w:after="0" w:line="253"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66" w:lineRule="auto"/>
        <w:ind w:left="10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However, merely obtaining identification documents for identity, address and signature proof from the customer does not mean that the KYC is complete. KYC means actually knowing the customer, nature of his business and the purposes for which KANTILAL CHHAGANLAL SECURITIES PRIVATE LIMITED account will be used. </w:t>
      </w:r>
    </w:p>
    <w:p w:rsidR="00AA7CD7" w:rsidRPr="00FB1DA6" w:rsidRDefault="00AA7CD7" w:rsidP="00AA7CD7">
      <w:pPr>
        <w:widowControl w:val="0"/>
        <w:autoSpaceDE w:val="0"/>
        <w:autoSpaceDN w:val="0"/>
        <w:adjustRightInd w:val="0"/>
        <w:spacing w:after="0" w:line="255"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80" w:lineRule="auto"/>
        <w:ind w:left="1080"/>
        <w:jc w:val="both"/>
        <w:rPr>
          <w:rFonts w:ascii="Book Antiqua" w:hAnsi="Book Antiqua" w:cs="Book Antiqua"/>
          <w:color w:val="000000" w:themeColor="text1"/>
          <w:sz w:val="20"/>
          <w:szCs w:val="20"/>
        </w:rPr>
      </w:pPr>
      <w:r>
        <w:rPr>
          <w:rFonts w:ascii="Book Antiqua" w:hAnsi="Book Antiqua" w:cs="Book Antiqua"/>
          <w:color w:val="000000" w:themeColor="text1"/>
          <w:sz w:val="20"/>
          <w:szCs w:val="20"/>
        </w:rPr>
        <w:t>K</w:t>
      </w:r>
      <w:r w:rsidRPr="00FB1DA6">
        <w:rPr>
          <w:rFonts w:ascii="Book Antiqua" w:hAnsi="Book Antiqua" w:cs="Book Antiqua"/>
          <w:color w:val="000000" w:themeColor="text1"/>
          <w:sz w:val="20"/>
          <w:szCs w:val="20"/>
        </w:rPr>
        <w:t xml:space="preserve">ANTILAL CHHAGANLAL SECURITIES PRIVATE LIMITED may ask for periodical </w:t>
      </w:r>
      <w:proofErr w:type="spellStart"/>
      <w:r w:rsidRPr="00FB1DA6">
        <w:rPr>
          <w:rFonts w:ascii="Book Antiqua" w:hAnsi="Book Antiqua" w:cs="Book Antiqua"/>
          <w:color w:val="000000" w:themeColor="text1"/>
          <w:sz w:val="20"/>
          <w:szCs w:val="20"/>
        </w:rPr>
        <w:t>updation</w:t>
      </w:r>
      <w:proofErr w:type="spellEnd"/>
      <w:r w:rsidRPr="00FB1DA6">
        <w:rPr>
          <w:rFonts w:ascii="Book Antiqua" w:hAnsi="Book Antiqua" w:cs="Book Antiqua"/>
          <w:color w:val="000000" w:themeColor="text1"/>
          <w:sz w:val="20"/>
          <w:szCs w:val="20"/>
        </w:rPr>
        <w:t xml:space="preserve"> of customer identification and other data after the account is opened. </w:t>
      </w:r>
    </w:p>
    <w:p w:rsidR="00AA7CD7" w:rsidRPr="00FB1DA6" w:rsidRDefault="00AA7CD7" w:rsidP="00AA7CD7">
      <w:pPr>
        <w:widowControl w:val="0"/>
        <w:autoSpaceDE w:val="0"/>
        <w:autoSpaceDN w:val="0"/>
        <w:adjustRightInd w:val="0"/>
        <w:spacing w:after="0" w:line="240" w:lineRule="auto"/>
        <w:ind w:left="120"/>
        <w:rPr>
          <w:rFonts w:ascii="Book Antiqua" w:hAnsi="Book Antiqua" w:cs="Book Antiqua"/>
          <w:b/>
          <w:bCs/>
          <w:i/>
          <w:iCs/>
          <w:color w:val="000000" w:themeColor="text1"/>
          <w:sz w:val="20"/>
          <w:szCs w:val="20"/>
        </w:rPr>
      </w:pPr>
      <w:bookmarkStart w:id="3" w:name="page10"/>
      <w:bookmarkEnd w:id="3"/>
    </w:p>
    <w:p w:rsidR="00AA7CD7" w:rsidRPr="00FB1DA6" w:rsidRDefault="00AA7CD7" w:rsidP="00AA7CD7">
      <w:pPr>
        <w:widowControl w:val="0"/>
        <w:autoSpaceDE w:val="0"/>
        <w:autoSpaceDN w:val="0"/>
        <w:adjustRightInd w:val="0"/>
        <w:spacing w:after="0" w:line="240" w:lineRule="auto"/>
        <w:ind w:left="120"/>
        <w:rPr>
          <w:rFonts w:ascii="Book Antiqua" w:hAnsi="Book Antiqua" w:cs="Book Antiqua"/>
          <w:b/>
          <w:bCs/>
          <w:i/>
          <w:iCs/>
          <w:color w:val="000000" w:themeColor="text1"/>
          <w:sz w:val="20"/>
          <w:szCs w:val="20"/>
        </w:rPr>
      </w:pPr>
    </w:p>
    <w:p w:rsidR="00AA7CD7" w:rsidRPr="008069BD" w:rsidRDefault="00AA7CD7" w:rsidP="00AA7CD7">
      <w:pPr>
        <w:pStyle w:val="ListParagraph"/>
        <w:widowControl w:val="0"/>
        <w:numPr>
          <w:ilvl w:val="0"/>
          <w:numId w:val="11"/>
        </w:numPr>
        <w:autoSpaceDE w:val="0"/>
        <w:autoSpaceDN w:val="0"/>
        <w:adjustRightInd w:val="0"/>
        <w:spacing w:after="0" w:line="200" w:lineRule="exact"/>
        <w:rPr>
          <w:rFonts w:ascii="Book Antiqua" w:hAnsi="Book Antiqua" w:cs="Book Antiqua"/>
          <w:color w:val="000000" w:themeColor="text1"/>
          <w:sz w:val="20"/>
          <w:szCs w:val="20"/>
        </w:rPr>
      </w:pPr>
      <w:r w:rsidRPr="008069BD">
        <w:rPr>
          <w:rFonts w:ascii="Book Antiqua" w:hAnsi="Book Antiqua" w:cs="Book Antiqua"/>
          <w:b/>
          <w:bCs/>
          <w:color w:val="000000" w:themeColor="text1"/>
          <w:sz w:val="20"/>
          <w:szCs w:val="20"/>
          <w:u w:val="single"/>
        </w:rPr>
        <w:t xml:space="preserve">Monitoring of Transactions </w:t>
      </w:r>
    </w:p>
    <w:p w:rsidR="00AA7CD7" w:rsidRPr="00FB1DA6" w:rsidRDefault="00AA7CD7" w:rsidP="00AA7CD7">
      <w:pPr>
        <w:widowControl w:val="0"/>
        <w:autoSpaceDE w:val="0"/>
        <w:autoSpaceDN w:val="0"/>
        <w:adjustRightInd w:val="0"/>
        <w:spacing w:after="0" w:line="356" w:lineRule="exact"/>
        <w:rPr>
          <w:rFonts w:ascii="Times New Roman" w:hAnsi="Times New Roman"/>
          <w:color w:val="000000" w:themeColor="text1"/>
          <w:sz w:val="24"/>
          <w:szCs w:val="24"/>
        </w:rPr>
      </w:pPr>
    </w:p>
    <w:p w:rsidR="00AA7CD7" w:rsidRPr="008069BD" w:rsidRDefault="00AA7CD7" w:rsidP="00AA7CD7">
      <w:pPr>
        <w:pStyle w:val="ListParagraph"/>
        <w:widowControl w:val="0"/>
        <w:numPr>
          <w:ilvl w:val="1"/>
          <w:numId w:val="54"/>
        </w:numPr>
        <w:overflowPunct w:val="0"/>
        <w:autoSpaceDE w:val="0"/>
        <w:autoSpaceDN w:val="0"/>
        <w:adjustRightInd w:val="0"/>
        <w:spacing w:after="0" w:line="362" w:lineRule="auto"/>
        <w:ind w:left="720" w:right="120"/>
        <w:jc w:val="both"/>
        <w:rPr>
          <w:rFonts w:ascii="Times New Roman" w:hAnsi="Times New Roman"/>
          <w:color w:val="000000" w:themeColor="text1"/>
          <w:sz w:val="24"/>
          <w:szCs w:val="24"/>
        </w:rPr>
      </w:pPr>
      <w:r w:rsidRPr="008069BD">
        <w:rPr>
          <w:rFonts w:ascii="Book Antiqua" w:hAnsi="Book Antiqua" w:cs="Book Antiqua"/>
          <w:color w:val="000000" w:themeColor="text1"/>
          <w:sz w:val="20"/>
          <w:szCs w:val="20"/>
        </w:rPr>
        <w:t xml:space="preserve">Ongoing monitoring is an essential element of effective KYC procedures. </w:t>
      </w:r>
      <w:proofErr w:type="gramStart"/>
      <w:r w:rsidRPr="008069BD">
        <w:rPr>
          <w:rFonts w:ascii="Book Antiqua" w:hAnsi="Book Antiqua" w:cs="Book Antiqua"/>
          <w:color w:val="000000" w:themeColor="text1"/>
          <w:sz w:val="20"/>
          <w:szCs w:val="20"/>
        </w:rPr>
        <w:t>KANTILAL  CHHAGANLAL</w:t>
      </w:r>
      <w:proofErr w:type="gramEnd"/>
      <w:r w:rsidRPr="008069BD">
        <w:rPr>
          <w:rFonts w:ascii="Book Antiqua" w:hAnsi="Book Antiqua" w:cs="Book Antiqua"/>
          <w:color w:val="000000" w:themeColor="text1"/>
          <w:sz w:val="20"/>
          <w:szCs w:val="20"/>
        </w:rPr>
        <w:t xml:space="preserve"> SECURITIES PRIVATE LIMITED can effectively control and reduce their risk only if they have an understanding of the normal and reasonable activity of the customer so that they have the means of identifying transactions that fall outside the regular pattern of activity.</w:t>
      </w:r>
    </w:p>
    <w:p w:rsidR="00AA7CD7" w:rsidRDefault="00AA7CD7" w:rsidP="00AA7CD7">
      <w:pPr>
        <w:pStyle w:val="ListParagraph"/>
        <w:widowControl w:val="0"/>
        <w:numPr>
          <w:ilvl w:val="1"/>
          <w:numId w:val="54"/>
        </w:numPr>
        <w:overflowPunct w:val="0"/>
        <w:autoSpaceDE w:val="0"/>
        <w:autoSpaceDN w:val="0"/>
        <w:adjustRightInd w:val="0"/>
        <w:spacing w:after="0" w:line="366" w:lineRule="auto"/>
        <w:ind w:right="120"/>
        <w:jc w:val="both"/>
        <w:rPr>
          <w:rFonts w:ascii="Book Antiqua" w:hAnsi="Book Antiqua" w:cs="Book Antiqua"/>
          <w:color w:val="000000" w:themeColor="text1"/>
          <w:sz w:val="20"/>
          <w:szCs w:val="20"/>
        </w:rPr>
      </w:pPr>
      <w:r w:rsidRPr="008069BD">
        <w:rPr>
          <w:rFonts w:ascii="Book Antiqua" w:hAnsi="Book Antiqua" w:cs="Book Antiqua"/>
          <w:color w:val="000000" w:themeColor="text1"/>
          <w:sz w:val="20"/>
          <w:szCs w:val="20"/>
        </w:rPr>
        <w:t xml:space="preserve">KANTILAL CHHAGANLAL SECURITIES PRIVATE LIMITED shall have in place a comprehensive transaction monitoring process from a KYC/AML perspective. KANTILAL CHHAGANLAL SECURITIES PRIVATE LIMITED shall put in place strong transaction alerts which will provide proactive signals on suspicious transactions and possible money laundering. An indicative list of such alerts is provided with this policy. (Annexure 3) KANTILAL CHHAGANLAL SECURITIES PRIVATE LIMITED Compliance team shall </w:t>
      </w:r>
      <w:proofErr w:type="spellStart"/>
      <w:r w:rsidRPr="008069BD">
        <w:rPr>
          <w:rFonts w:ascii="Book Antiqua" w:hAnsi="Book Antiqua" w:cs="Book Antiqua"/>
          <w:color w:val="000000" w:themeColor="text1"/>
          <w:sz w:val="20"/>
          <w:szCs w:val="20"/>
        </w:rPr>
        <w:t>endeavour</w:t>
      </w:r>
      <w:proofErr w:type="spellEnd"/>
      <w:r w:rsidRPr="008069BD">
        <w:rPr>
          <w:rFonts w:ascii="Book Antiqua" w:hAnsi="Book Antiqua" w:cs="Book Antiqua"/>
          <w:color w:val="000000" w:themeColor="text1"/>
          <w:sz w:val="20"/>
          <w:szCs w:val="20"/>
        </w:rPr>
        <w:t xml:space="preserve"> to update the list based on current understanding of the market scenario and trading patterns followed by clients. In addition to the alerts from internal sources, the Compliance team shall also monitor the alerts provided by the exchanges per their circular NSE</w:t>
      </w:r>
      <w:proofErr w:type="gramStart"/>
      <w:r w:rsidRPr="008069BD">
        <w:rPr>
          <w:rFonts w:ascii="Book Antiqua" w:hAnsi="Book Antiqua" w:cs="Book Antiqua"/>
          <w:color w:val="000000" w:themeColor="text1"/>
          <w:sz w:val="20"/>
          <w:szCs w:val="20"/>
        </w:rPr>
        <w:t>?INVG</w:t>
      </w:r>
      <w:proofErr w:type="gramEnd"/>
      <w:r w:rsidRPr="008069BD">
        <w:rPr>
          <w:rFonts w:ascii="Book Antiqua" w:hAnsi="Book Antiqua" w:cs="Book Antiqua"/>
          <w:color w:val="000000" w:themeColor="text1"/>
          <w:sz w:val="20"/>
          <w:szCs w:val="20"/>
        </w:rPr>
        <w:t>/22908 dated March 7, 2013. Details relating to the compliance with respect to the said circular are elaborated in Annexure 3.</w:t>
      </w:r>
    </w:p>
    <w:p w:rsidR="00AA7CD7" w:rsidRDefault="00AA7CD7" w:rsidP="00AA7CD7">
      <w:pPr>
        <w:pStyle w:val="ListParagraph"/>
        <w:widowControl w:val="0"/>
        <w:numPr>
          <w:ilvl w:val="1"/>
          <w:numId w:val="54"/>
        </w:numPr>
        <w:overflowPunct w:val="0"/>
        <w:autoSpaceDE w:val="0"/>
        <w:autoSpaceDN w:val="0"/>
        <w:adjustRightInd w:val="0"/>
        <w:spacing w:after="0" w:line="366" w:lineRule="auto"/>
        <w:ind w:right="120"/>
        <w:jc w:val="both"/>
        <w:rPr>
          <w:rFonts w:ascii="Book Antiqua" w:hAnsi="Book Antiqua" w:cs="Book Antiqua"/>
          <w:color w:val="000000" w:themeColor="text1"/>
          <w:sz w:val="20"/>
          <w:szCs w:val="20"/>
        </w:rPr>
      </w:pPr>
      <w:r w:rsidRPr="008069BD">
        <w:rPr>
          <w:rFonts w:ascii="Book Antiqua" w:hAnsi="Book Antiqua" w:cs="Book Antiqua"/>
          <w:color w:val="000000" w:themeColor="text1"/>
          <w:sz w:val="20"/>
          <w:szCs w:val="20"/>
        </w:rPr>
        <w:lastRenderedPageBreak/>
        <w:t xml:space="preserve">On the basis of criticality of the breach, observation of account </w:t>
      </w:r>
      <w:proofErr w:type="spellStart"/>
      <w:r w:rsidRPr="008069BD">
        <w:rPr>
          <w:rFonts w:ascii="Book Antiqua" w:hAnsi="Book Antiqua" w:cs="Book Antiqua"/>
          <w:color w:val="000000" w:themeColor="text1"/>
          <w:sz w:val="20"/>
          <w:szCs w:val="20"/>
        </w:rPr>
        <w:t>behaviour</w:t>
      </w:r>
      <w:proofErr w:type="spellEnd"/>
      <w:r w:rsidRPr="008069BD">
        <w:rPr>
          <w:rFonts w:ascii="Book Antiqua" w:hAnsi="Book Antiqua" w:cs="Book Antiqua"/>
          <w:color w:val="000000" w:themeColor="text1"/>
          <w:sz w:val="20"/>
          <w:szCs w:val="20"/>
        </w:rPr>
        <w:t xml:space="preserve">, repetitive breaches, </w:t>
      </w:r>
      <w:proofErr w:type="gramStart"/>
      <w:r w:rsidRPr="008069BD">
        <w:rPr>
          <w:rFonts w:ascii="Book Antiqua" w:hAnsi="Book Antiqua" w:cs="Book Antiqua"/>
          <w:color w:val="000000" w:themeColor="text1"/>
          <w:sz w:val="20"/>
          <w:szCs w:val="20"/>
        </w:rPr>
        <w:t>the</w:t>
      </w:r>
      <w:proofErr w:type="gramEnd"/>
      <w:r w:rsidRPr="008069BD">
        <w:rPr>
          <w:rFonts w:ascii="Book Antiqua" w:hAnsi="Book Antiqua" w:cs="Book Antiqua"/>
          <w:color w:val="000000" w:themeColor="text1"/>
          <w:sz w:val="20"/>
          <w:szCs w:val="20"/>
        </w:rPr>
        <w:t xml:space="preserve"> Compliance team shall send a query to the concerned Business. Responses would be expected within 7 working days. If the alerts still persist or the Compliance team is not satisfied with the responses, then the AML query </w:t>
      </w:r>
      <w:proofErr w:type="gramStart"/>
      <w:r w:rsidRPr="008069BD">
        <w:rPr>
          <w:rFonts w:ascii="Book Antiqua" w:hAnsi="Book Antiqua" w:cs="Book Antiqua"/>
          <w:color w:val="000000" w:themeColor="text1"/>
          <w:sz w:val="20"/>
          <w:szCs w:val="20"/>
        </w:rPr>
        <w:t>team  shall</w:t>
      </w:r>
      <w:proofErr w:type="gramEnd"/>
      <w:r w:rsidRPr="008069BD">
        <w:rPr>
          <w:rFonts w:ascii="Book Antiqua" w:hAnsi="Book Antiqua" w:cs="Book Antiqua"/>
          <w:color w:val="000000" w:themeColor="text1"/>
          <w:sz w:val="20"/>
          <w:szCs w:val="20"/>
        </w:rPr>
        <w:t xml:space="preserve"> send the query to the Compliance Head for resolution.</w:t>
      </w:r>
    </w:p>
    <w:p w:rsidR="00AA7CD7" w:rsidRPr="008069BD" w:rsidRDefault="00AA7CD7" w:rsidP="00AA7CD7">
      <w:pPr>
        <w:pStyle w:val="ListParagraph"/>
        <w:widowControl w:val="0"/>
        <w:numPr>
          <w:ilvl w:val="1"/>
          <w:numId w:val="54"/>
        </w:numPr>
        <w:overflowPunct w:val="0"/>
        <w:autoSpaceDE w:val="0"/>
        <w:autoSpaceDN w:val="0"/>
        <w:adjustRightInd w:val="0"/>
        <w:spacing w:after="0" w:line="366" w:lineRule="auto"/>
        <w:ind w:right="120"/>
        <w:jc w:val="both"/>
        <w:rPr>
          <w:rFonts w:ascii="Book Antiqua" w:hAnsi="Book Antiqua" w:cs="Book Antiqua"/>
          <w:color w:val="000000" w:themeColor="text1"/>
          <w:sz w:val="20"/>
          <w:szCs w:val="20"/>
        </w:rPr>
      </w:pPr>
      <w:r w:rsidRPr="008069BD">
        <w:rPr>
          <w:rFonts w:ascii="Book Antiqua" w:hAnsi="Book Antiqua" w:cs="Book Antiqua"/>
          <w:color w:val="000000" w:themeColor="text1"/>
          <w:sz w:val="20"/>
          <w:szCs w:val="20"/>
        </w:rPr>
        <w:t xml:space="preserve">KANTILAL CHHAGANLAL SECURITIES PRIVATE LIMITED shall put in place a system of periodical review of risk categorization of accounts. Such review of risk </w:t>
      </w:r>
      <w:proofErr w:type="spellStart"/>
      <w:r w:rsidRPr="008069BD">
        <w:rPr>
          <w:rFonts w:ascii="Book Antiqua" w:hAnsi="Book Antiqua" w:cs="Book Antiqua"/>
          <w:color w:val="000000" w:themeColor="text1"/>
          <w:sz w:val="20"/>
          <w:szCs w:val="20"/>
        </w:rPr>
        <w:t>categorisation</w:t>
      </w:r>
      <w:proofErr w:type="spellEnd"/>
      <w:r w:rsidRPr="008069BD">
        <w:rPr>
          <w:rFonts w:ascii="Book Antiqua" w:hAnsi="Book Antiqua" w:cs="Book Antiqua"/>
          <w:color w:val="000000" w:themeColor="text1"/>
          <w:sz w:val="20"/>
          <w:szCs w:val="20"/>
        </w:rPr>
        <w:t xml:space="preserve"> of customers shall be carried out at a periodicity of not less than once in a year. KANTILAL CHHAGANLAL SECURITIES PRIVATE LIMITED shall be undertaking a review of all accounts existing as on 31st March every year, but which were opened </w:t>
      </w:r>
      <w:proofErr w:type="spellStart"/>
      <w:r w:rsidRPr="008069BD">
        <w:rPr>
          <w:rFonts w:ascii="Book Antiqua" w:hAnsi="Book Antiqua" w:cs="Book Antiqua"/>
          <w:color w:val="000000" w:themeColor="text1"/>
          <w:sz w:val="20"/>
          <w:szCs w:val="20"/>
        </w:rPr>
        <w:t>atleast</w:t>
      </w:r>
      <w:proofErr w:type="spellEnd"/>
      <w:r w:rsidRPr="008069BD">
        <w:rPr>
          <w:rFonts w:ascii="Book Antiqua" w:hAnsi="Book Antiqua" w:cs="Book Antiqua"/>
          <w:color w:val="000000" w:themeColor="text1"/>
          <w:sz w:val="20"/>
          <w:szCs w:val="20"/>
        </w:rPr>
        <w:t xml:space="preserve"> twelve months prior to the review date.</w:t>
      </w:r>
    </w:p>
    <w:p w:rsidR="00AA7CD7" w:rsidRPr="00FB1DA6" w:rsidRDefault="00AA7CD7" w:rsidP="00AA7CD7">
      <w:pPr>
        <w:widowControl w:val="0"/>
        <w:autoSpaceDE w:val="0"/>
        <w:autoSpaceDN w:val="0"/>
        <w:adjustRightInd w:val="0"/>
        <w:spacing w:after="0" w:line="240" w:lineRule="auto"/>
        <w:ind w:left="120"/>
        <w:rPr>
          <w:rFonts w:ascii="Book Antiqua" w:hAnsi="Book Antiqua" w:cs="Book Antiqua"/>
          <w:color w:val="000000" w:themeColor="text1"/>
          <w:sz w:val="20"/>
          <w:szCs w:val="20"/>
        </w:rPr>
      </w:pPr>
    </w:p>
    <w:p w:rsidR="00AA7CD7" w:rsidRDefault="00AA7CD7" w:rsidP="00AA7CD7">
      <w:pPr>
        <w:widowControl w:val="0"/>
        <w:autoSpaceDE w:val="0"/>
        <w:autoSpaceDN w:val="0"/>
        <w:adjustRightInd w:val="0"/>
        <w:spacing w:after="0" w:line="240" w:lineRule="auto"/>
        <w:ind w:left="120" w:firstLine="24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The review shall be done on the following basis:</w:t>
      </w:r>
    </w:p>
    <w:p w:rsidR="0062511B" w:rsidRDefault="0062511B" w:rsidP="00AA7CD7">
      <w:pPr>
        <w:widowControl w:val="0"/>
        <w:autoSpaceDE w:val="0"/>
        <w:autoSpaceDN w:val="0"/>
        <w:adjustRightInd w:val="0"/>
        <w:spacing w:after="0" w:line="240" w:lineRule="auto"/>
        <w:ind w:left="120" w:firstLine="240"/>
        <w:rPr>
          <w:rFonts w:ascii="Book Antiqua" w:hAnsi="Book Antiqua" w:cs="Book Antiqua"/>
          <w:color w:val="000000" w:themeColor="text1"/>
          <w:sz w:val="20"/>
          <w:szCs w:val="20"/>
        </w:rPr>
      </w:pPr>
    </w:p>
    <w:p w:rsidR="0062511B" w:rsidRDefault="0062511B" w:rsidP="00AA7CD7">
      <w:pPr>
        <w:widowControl w:val="0"/>
        <w:autoSpaceDE w:val="0"/>
        <w:autoSpaceDN w:val="0"/>
        <w:adjustRightInd w:val="0"/>
        <w:spacing w:after="0" w:line="240" w:lineRule="auto"/>
        <w:ind w:left="120" w:firstLine="240"/>
        <w:rPr>
          <w:rFonts w:ascii="Book Antiqua" w:hAnsi="Book Antiqua" w:cs="Book Antiqua"/>
          <w:color w:val="000000" w:themeColor="text1"/>
          <w:sz w:val="20"/>
          <w:szCs w:val="20"/>
        </w:rPr>
      </w:pPr>
    </w:p>
    <w:tbl>
      <w:tblPr>
        <w:tblStyle w:val="TableGrid"/>
        <w:tblW w:w="0" w:type="auto"/>
        <w:tblInd w:w="120" w:type="dxa"/>
        <w:tblLook w:val="04A0" w:firstRow="1" w:lastRow="0" w:firstColumn="1" w:lastColumn="0" w:noHBand="0" w:noVBand="1"/>
      </w:tblPr>
      <w:tblGrid>
        <w:gridCol w:w="6288"/>
        <w:gridCol w:w="2988"/>
      </w:tblGrid>
      <w:tr w:rsidR="0062511B" w:rsidTr="00610092">
        <w:tc>
          <w:tcPr>
            <w:tcW w:w="6288" w:type="dxa"/>
          </w:tcPr>
          <w:p w:rsidR="0062511B"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b/>
                <w:bCs/>
                <w:color w:val="000000" w:themeColor="text1"/>
                <w:sz w:val="20"/>
                <w:szCs w:val="20"/>
              </w:rPr>
              <w:t>Category of Accounts</w:t>
            </w:r>
          </w:p>
        </w:tc>
        <w:tc>
          <w:tcPr>
            <w:tcW w:w="2988" w:type="dxa"/>
          </w:tcPr>
          <w:p w:rsidR="0062511B" w:rsidRDefault="00610092" w:rsidP="00AA7CD7">
            <w:pPr>
              <w:widowControl w:val="0"/>
              <w:autoSpaceDE w:val="0"/>
              <w:autoSpaceDN w:val="0"/>
              <w:adjustRightInd w:val="0"/>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rPr>
              <w:t>Current  Risk</w:t>
            </w:r>
            <w:r>
              <w:rPr>
                <w:rFonts w:ascii="Book Antiqua" w:hAnsi="Book Antiqua" w:cs="Book Antiqua"/>
                <w:b/>
                <w:bCs/>
                <w:color w:val="000000" w:themeColor="text1"/>
                <w:sz w:val="20"/>
                <w:szCs w:val="20"/>
              </w:rPr>
              <w:t xml:space="preserve"> </w:t>
            </w:r>
            <w:r w:rsidRPr="00FB1DA6">
              <w:rPr>
                <w:rFonts w:ascii="Book Antiqua" w:hAnsi="Book Antiqua" w:cs="Book Antiqua"/>
                <w:b/>
                <w:bCs/>
                <w:color w:val="000000" w:themeColor="text1"/>
                <w:sz w:val="20"/>
                <w:szCs w:val="20"/>
              </w:rPr>
              <w:t>Categorization</w:t>
            </w:r>
          </w:p>
          <w:p w:rsidR="00610092" w:rsidRDefault="00610092" w:rsidP="00AA7CD7">
            <w:pPr>
              <w:widowControl w:val="0"/>
              <w:autoSpaceDE w:val="0"/>
              <w:autoSpaceDN w:val="0"/>
              <w:adjustRightInd w:val="0"/>
              <w:rPr>
                <w:rFonts w:ascii="Book Antiqua" w:hAnsi="Book Antiqua" w:cs="Book Antiqua"/>
                <w:color w:val="000000" w:themeColor="text1"/>
                <w:sz w:val="20"/>
                <w:szCs w:val="20"/>
              </w:rPr>
            </w:pPr>
          </w:p>
        </w:tc>
      </w:tr>
      <w:tr w:rsidR="0062511B" w:rsidTr="00610092">
        <w:tc>
          <w:tcPr>
            <w:tcW w:w="6288" w:type="dxa"/>
          </w:tcPr>
          <w:p w:rsidR="0062511B"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Non</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Resident  Savings</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Accounts</w:t>
            </w:r>
            <w:r>
              <w:rPr>
                <w:rFonts w:ascii="Book Antiqua" w:hAnsi="Book Antiqua" w:cs="Book Antiqua"/>
                <w:color w:val="000000" w:themeColor="text1"/>
                <w:sz w:val="20"/>
                <w:szCs w:val="20"/>
              </w:rPr>
              <w:t xml:space="preserve">  </w:t>
            </w:r>
          </w:p>
          <w:p w:rsidR="00610092" w:rsidRDefault="00610092" w:rsidP="00AA7CD7">
            <w:pPr>
              <w:widowControl w:val="0"/>
              <w:autoSpaceDE w:val="0"/>
              <w:autoSpaceDN w:val="0"/>
              <w:adjustRightInd w:val="0"/>
              <w:rPr>
                <w:rFonts w:ascii="Book Antiqua" w:hAnsi="Book Antiqua" w:cs="Book Antiqua"/>
                <w:color w:val="000000" w:themeColor="text1"/>
                <w:sz w:val="20"/>
                <w:szCs w:val="20"/>
              </w:rPr>
            </w:pPr>
          </w:p>
        </w:tc>
        <w:tc>
          <w:tcPr>
            <w:tcW w:w="2988" w:type="dxa"/>
          </w:tcPr>
          <w:p w:rsidR="0062511B"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High</w:t>
            </w:r>
          </w:p>
        </w:tc>
      </w:tr>
      <w:tr w:rsidR="00610092" w:rsidTr="00610092">
        <w:tc>
          <w:tcPr>
            <w:tcW w:w="6288" w:type="dxa"/>
          </w:tcPr>
          <w:p w:rsidR="00610092"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Non</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Individual</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accounts –</w:t>
            </w:r>
          </w:p>
          <w:p w:rsidR="00610092" w:rsidRDefault="00610092" w:rsidP="00AA7CD7">
            <w:pPr>
              <w:widowControl w:val="0"/>
              <w:autoSpaceDE w:val="0"/>
              <w:autoSpaceDN w:val="0"/>
              <w:adjustRightInd w:val="0"/>
              <w:rPr>
                <w:rFonts w:ascii="Book Antiqua" w:hAnsi="Book Antiqua" w:cs="Book Antiqua"/>
                <w:color w:val="000000" w:themeColor="text1"/>
                <w:sz w:val="20"/>
                <w:szCs w:val="20"/>
              </w:rPr>
            </w:pPr>
          </w:p>
          <w:p w:rsidR="00610092" w:rsidRPr="00610092" w:rsidRDefault="00610092" w:rsidP="00610092">
            <w:pPr>
              <w:pStyle w:val="ListParagraph"/>
              <w:widowControl w:val="0"/>
              <w:numPr>
                <w:ilvl w:val="0"/>
                <w:numId w:val="62"/>
              </w:numPr>
              <w:autoSpaceDE w:val="0"/>
              <w:autoSpaceDN w:val="0"/>
              <w:adjustRightInd w:val="0"/>
              <w:rPr>
                <w:rFonts w:ascii="Times New Roman" w:hAnsi="Times New Roman"/>
                <w:color w:val="000000" w:themeColor="text1"/>
                <w:sz w:val="24"/>
                <w:szCs w:val="24"/>
              </w:rPr>
            </w:pPr>
            <w:r w:rsidRPr="00610092">
              <w:rPr>
                <w:rFonts w:ascii="Book Antiqua" w:hAnsi="Book Antiqua" w:cs="Book Antiqua"/>
                <w:color w:val="000000" w:themeColor="text1"/>
                <w:sz w:val="20"/>
                <w:szCs w:val="20"/>
              </w:rPr>
              <w:t>Trusts</w:t>
            </w:r>
          </w:p>
          <w:p w:rsidR="00610092" w:rsidRPr="00610092" w:rsidRDefault="00610092" w:rsidP="00610092">
            <w:pPr>
              <w:pStyle w:val="ListParagraph"/>
              <w:widowControl w:val="0"/>
              <w:numPr>
                <w:ilvl w:val="0"/>
                <w:numId w:val="62"/>
              </w:numPr>
              <w:autoSpaceDE w:val="0"/>
              <w:autoSpaceDN w:val="0"/>
              <w:adjustRightInd w:val="0"/>
              <w:spacing w:line="248" w:lineRule="exact"/>
              <w:ind w:right="60"/>
              <w:rPr>
                <w:rFonts w:ascii="Times New Roman" w:hAnsi="Times New Roman"/>
                <w:color w:val="000000" w:themeColor="text1"/>
                <w:sz w:val="24"/>
                <w:szCs w:val="24"/>
              </w:rPr>
            </w:pPr>
            <w:r w:rsidRPr="00610092">
              <w:rPr>
                <w:rFonts w:ascii="Book Antiqua" w:hAnsi="Book Antiqua" w:cs="Book Antiqua"/>
                <w:color w:val="000000" w:themeColor="text1"/>
                <w:sz w:val="20"/>
                <w:szCs w:val="20"/>
              </w:rPr>
              <w:t>CIS</w:t>
            </w:r>
          </w:p>
          <w:p w:rsidR="00610092" w:rsidRPr="00610092" w:rsidRDefault="00610092" w:rsidP="00610092">
            <w:pPr>
              <w:pStyle w:val="ListParagraph"/>
              <w:widowControl w:val="0"/>
              <w:numPr>
                <w:ilvl w:val="0"/>
                <w:numId w:val="62"/>
              </w:numPr>
              <w:autoSpaceDE w:val="0"/>
              <w:autoSpaceDN w:val="0"/>
              <w:adjustRightInd w:val="0"/>
              <w:spacing w:line="248" w:lineRule="exact"/>
              <w:ind w:right="60"/>
              <w:rPr>
                <w:rFonts w:ascii="Times New Roman" w:hAnsi="Times New Roman"/>
                <w:color w:val="000000" w:themeColor="text1"/>
                <w:sz w:val="24"/>
                <w:szCs w:val="24"/>
              </w:rPr>
            </w:pPr>
            <w:r w:rsidRPr="00610092">
              <w:rPr>
                <w:rFonts w:ascii="Book Antiqua" w:hAnsi="Book Antiqua" w:cs="Book Antiqua"/>
                <w:color w:val="000000" w:themeColor="text1"/>
                <w:w w:val="98"/>
                <w:sz w:val="20"/>
                <w:szCs w:val="20"/>
              </w:rPr>
              <w:t>Partnership</w:t>
            </w:r>
            <w:r w:rsidRPr="00610092">
              <w:rPr>
                <w:rFonts w:ascii="Times New Roman" w:hAnsi="Times New Roman"/>
                <w:color w:val="000000" w:themeColor="text1"/>
                <w:sz w:val="24"/>
                <w:szCs w:val="24"/>
              </w:rPr>
              <w:t xml:space="preserve"> </w:t>
            </w:r>
            <w:r w:rsidRPr="00610092">
              <w:rPr>
                <w:rFonts w:ascii="Book Antiqua" w:hAnsi="Book Antiqua" w:cs="Book Antiqua"/>
                <w:color w:val="000000" w:themeColor="text1"/>
                <w:sz w:val="20"/>
                <w:szCs w:val="20"/>
              </w:rPr>
              <w:t>firms</w:t>
            </w:r>
          </w:p>
          <w:p w:rsidR="00610092" w:rsidRPr="00610092" w:rsidRDefault="00610092" w:rsidP="00610092">
            <w:pPr>
              <w:pStyle w:val="ListParagraph"/>
              <w:widowControl w:val="0"/>
              <w:numPr>
                <w:ilvl w:val="0"/>
                <w:numId w:val="62"/>
              </w:numPr>
              <w:autoSpaceDE w:val="0"/>
              <w:autoSpaceDN w:val="0"/>
              <w:adjustRightInd w:val="0"/>
              <w:spacing w:line="248" w:lineRule="exact"/>
              <w:ind w:right="60"/>
              <w:rPr>
                <w:rFonts w:ascii="Times New Roman" w:hAnsi="Times New Roman"/>
                <w:color w:val="000000" w:themeColor="text1"/>
                <w:sz w:val="24"/>
                <w:szCs w:val="24"/>
              </w:rPr>
            </w:pPr>
            <w:r w:rsidRPr="00610092">
              <w:rPr>
                <w:rFonts w:ascii="Book Antiqua" w:hAnsi="Book Antiqua" w:cs="Book Antiqua"/>
                <w:color w:val="000000" w:themeColor="text1"/>
                <w:sz w:val="20"/>
                <w:szCs w:val="20"/>
              </w:rPr>
              <w:t>Companies</w:t>
            </w:r>
            <w:r w:rsidRPr="00610092">
              <w:rPr>
                <w:rFonts w:ascii="Times New Roman" w:hAnsi="Times New Roman"/>
                <w:color w:val="000000" w:themeColor="text1"/>
                <w:sz w:val="24"/>
                <w:szCs w:val="24"/>
              </w:rPr>
              <w:t xml:space="preserve"> </w:t>
            </w:r>
            <w:r w:rsidRPr="00610092">
              <w:rPr>
                <w:rFonts w:ascii="Book Antiqua" w:hAnsi="Book Antiqua" w:cs="Book Antiqua"/>
                <w:color w:val="000000" w:themeColor="text1"/>
                <w:sz w:val="20"/>
                <w:szCs w:val="20"/>
              </w:rPr>
              <w:t>where</w:t>
            </w:r>
            <w:r w:rsidRPr="00610092">
              <w:rPr>
                <w:rFonts w:ascii="Times New Roman" w:hAnsi="Times New Roman"/>
                <w:color w:val="000000" w:themeColor="text1"/>
                <w:sz w:val="24"/>
                <w:szCs w:val="24"/>
              </w:rPr>
              <w:t xml:space="preserve"> </w:t>
            </w:r>
            <w:r w:rsidRPr="00610092">
              <w:rPr>
                <w:rFonts w:ascii="Book Antiqua" w:hAnsi="Book Antiqua" w:cs="Book Antiqua"/>
                <w:color w:val="000000" w:themeColor="text1"/>
                <w:sz w:val="20"/>
                <w:szCs w:val="20"/>
              </w:rPr>
              <w:t>the</w:t>
            </w:r>
            <w:r w:rsidRPr="00610092">
              <w:rPr>
                <w:rFonts w:ascii="Times New Roman" w:hAnsi="Times New Roman"/>
                <w:color w:val="000000" w:themeColor="text1"/>
                <w:sz w:val="24"/>
                <w:szCs w:val="24"/>
              </w:rPr>
              <w:t xml:space="preserve"> </w:t>
            </w:r>
            <w:r w:rsidRPr="00610092">
              <w:rPr>
                <w:rFonts w:ascii="Book Antiqua" w:hAnsi="Book Antiqua" w:cs="Book Antiqua"/>
                <w:color w:val="000000" w:themeColor="text1"/>
                <w:sz w:val="20"/>
                <w:szCs w:val="20"/>
              </w:rPr>
              <w:t>shareholding</w:t>
            </w:r>
            <w:r>
              <w:rPr>
                <w:rFonts w:ascii="Book Antiqua" w:hAnsi="Book Antiqua" w:cs="Book Antiqua"/>
                <w:color w:val="000000" w:themeColor="text1"/>
                <w:sz w:val="20"/>
                <w:szCs w:val="20"/>
              </w:rPr>
              <w:t xml:space="preserve"> </w:t>
            </w:r>
            <w:r w:rsidRPr="00610092">
              <w:rPr>
                <w:rFonts w:ascii="Book Antiqua" w:hAnsi="Book Antiqua" w:cs="Book Antiqua"/>
                <w:color w:val="000000" w:themeColor="text1"/>
                <w:sz w:val="20"/>
                <w:szCs w:val="20"/>
              </w:rPr>
              <w:t>structure</w:t>
            </w:r>
            <w:r w:rsidRPr="00610092">
              <w:rPr>
                <w:rFonts w:ascii="Times New Roman" w:hAnsi="Times New Roman"/>
                <w:color w:val="000000" w:themeColor="text1"/>
                <w:sz w:val="24"/>
                <w:szCs w:val="24"/>
              </w:rPr>
              <w:t xml:space="preserve"> </w:t>
            </w:r>
            <w:r w:rsidRPr="00610092">
              <w:rPr>
                <w:rFonts w:ascii="Book Antiqua" w:hAnsi="Book Antiqua" w:cs="Book Antiqua"/>
                <w:color w:val="000000" w:themeColor="text1"/>
                <w:sz w:val="20"/>
                <w:szCs w:val="20"/>
              </w:rPr>
              <w:t>is</w:t>
            </w:r>
            <w:r w:rsidRPr="00610092">
              <w:rPr>
                <w:rFonts w:ascii="Times New Roman" w:hAnsi="Times New Roman"/>
                <w:color w:val="000000" w:themeColor="text1"/>
                <w:sz w:val="24"/>
                <w:szCs w:val="24"/>
              </w:rPr>
              <w:t xml:space="preserve"> </w:t>
            </w:r>
            <w:r w:rsidRPr="00610092">
              <w:rPr>
                <w:rFonts w:ascii="Book Antiqua" w:hAnsi="Book Antiqua" w:cs="Book Antiqua"/>
                <w:color w:val="000000" w:themeColor="text1"/>
                <w:sz w:val="20"/>
                <w:szCs w:val="20"/>
              </w:rPr>
              <w:t>complex</w:t>
            </w:r>
          </w:p>
          <w:p w:rsidR="00610092" w:rsidRPr="00610092" w:rsidRDefault="00610092" w:rsidP="00610092">
            <w:pPr>
              <w:pStyle w:val="ListParagraph"/>
              <w:widowControl w:val="0"/>
              <w:autoSpaceDE w:val="0"/>
              <w:autoSpaceDN w:val="0"/>
              <w:adjustRightInd w:val="0"/>
              <w:spacing w:line="248" w:lineRule="exact"/>
              <w:ind w:right="60"/>
              <w:rPr>
                <w:rFonts w:ascii="Times New Roman" w:hAnsi="Times New Roman"/>
                <w:color w:val="000000" w:themeColor="text1"/>
                <w:sz w:val="24"/>
                <w:szCs w:val="24"/>
              </w:rPr>
            </w:pPr>
          </w:p>
        </w:tc>
        <w:tc>
          <w:tcPr>
            <w:tcW w:w="2988" w:type="dxa"/>
          </w:tcPr>
          <w:p w:rsidR="00610092" w:rsidRPr="00FB1DA6"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High</w:t>
            </w:r>
          </w:p>
        </w:tc>
      </w:tr>
      <w:tr w:rsidR="00610092" w:rsidTr="00610092">
        <w:tc>
          <w:tcPr>
            <w:tcW w:w="6288" w:type="dxa"/>
          </w:tcPr>
          <w:p w:rsidR="00610092"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Non</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individual</w:t>
            </w:r>
            <w:r>
              <w:rPr>
                <w:rFonts w:ascii="Book Antiqua" w:hAnsi="Book Antiqua" w:cs="Book Antiqua"/>
                <w:color w:val="000000" w:themeColor="text1"/>
                <w:sz w:val="20"/>
                <w:szCs w:val="20"/>
              </w:rPr>
              <w:t xml:space="preserve"> </w:t>
            </w:r>
            <w:r w:rsidRPr="00FB1DA6">
              <w:rPr>
                <w:rFonts w:ascii="Book Antiqua" w:hAnsi="Book Antiqua" w:cs="Book Antiqua"/>
                <w:color w:val="000000" w:themeColor="text1"/>
                <w:sz w:val="20"/>
                <w:szCs w:val="20"/>
              </w:rPr>
              <w:t>accounts –</w:t>
            </w:r>
          </w:p>
          <w:p w:rsidR="00610092" w:rsidRDefault="00610092" w:rsidP="00AA7CD7">
            <w:pPr>
              <w:widowControl w:val="0"/>
              <w:autoSpaceDE w:val="0"/>
              <w:autoSpaceDN w:val="0"/>
              <w:adjustRightInd w:val="0"/>
              <w:rPr>
                <w:rFonts w:ascii="Book Antiqua" w:hAnsi="Book Antiqua" w:cs="Book Antiqua"/>
                <w:color w:val="000000" w:themeColor="text1"/>
                <w:sz w:val="20"/>
                <w:szCs w:val="20"/>
              </w:rPr>
            </w:pPr>
          </w:p>
          <w:p w:rsidR="00610092" w:rsidRPr="00610092" w:rsidRDefault="00610092" w:rsidP="00610092">
            <w:pPr>
              <w:pStyle w:val="ListParagraph"/>
              <w:widowControl w:val="0"/>
              <w:numPr>
                <w:ilvl w:val="0"/>
                <w:numId w:val="61"/>
              </w:numPr>
              <w:autoSpaceDE w:val="0"/>
              <w:autoSpaceDN w:val="0"/>
              <w:adjustRightInd w:val="0"/>
              <w:rPr>
                <w:rFonts w:ascii="Book Antiqua" w:hAnsi="Book Antiqua" w:cs="Book Antiqua"/>
                <w:color w:val="000000" w:themeColor="text1"/>
                <w:sz w:val="20"/>
                <w:szCs w:val="20"/>
              </w:rPr>
            </w:pPr>
            <w:r w:rsidRPr="00610092">
              <w:rPr>
                <w:rFonts w:ascii="Book Antiqua" w:hAnsi="Book Antiqua" w:cs="Book Antiqua"/>
                <w:color w:val="000000" w:themeColor="text1"/>
                <w:sz w:val="20"/>
                <w:szCs w:val="20"/>
              </w:rPr>
              <w:t>HUF</w:t>
            </w:r>
          </w:p>
          <w:p w:rsidR="00610092" w:rsidRDefault="00610092" w:rsidP="00610092">
            <w:pPr>
              <w:pStyle w:val="ListParagraph"/>
              <w:widowControl w:val="0"/>
              <w:numPr>
                <w:ilvl w:val="0"/>
                <w:numId w:val="61"/>
              </w:numPr>
              <w:autoSpaceDE w:val="0"/>
              <w:autoSpaceDN w:val="0"/>
              <w:adjustRightInd w:val="0"/>
              <w:rPr>
                <w:rFonts w:ascii="Book Antiqua" w:hAnsi="Book Antiqua" w:cs="Book Antiqua"/>
                <w:color w:val="000000" w:themeColor="text1"/>
                <w:sz w:val="20"/>
                <w:szCs w:val="20"/>
              </w:rPr>
            </w:pPr>
            <w:r w:rsidRPr="00610092">
              <w:rPr>
                <w:rFonts w:ascii="Book Antiqua" w:hAnsi="Book Antiqua" w:cs="Book Antiqua"/>
                <w:color w:val="000000" w:themeColor="text1"/>
                <w:sz w:val="20"/>
                <w:szCs w:val="20"/>
              </w:rPr>
              <w:t>Companies other than above</w:t>
            </w:r>
          </w:p>
          <w:p w:rsidR="00610092" w:rsidRPr="00610092" w:rsidRDefault="00610092" w:rsidP="00A631C0">
            <w:pPr>
              <w:pStyle w:val="ListParagraph"/>
              <w:widowControl w:val="0"/>
              <w:autoSpaceDE w:val="0"/>
              <w:autoSpaceDN w:val="0"/>
              <w:adjustRightInd w:val="0"/>
              <w:rPr>
                <w:rFonts w:ascii="Book Antiqua" w:hAnsi="Book Antiqua" w:cs="Book Antiqua"/>
                <w:color w:val="000000" w:themeColor="text1"/>
                <w:sz w:val="20"/>
                <w:szCs w:val="20"/>
              </w:rPr>
            </w:pPr>
          </w:p>
        </w:tc>
        <w:tc>
          <w:tcPr>
            <w:tcW w:w="2988" w:type="dxa"/>
          </w:tcPr>
          <w:p w:rsidR="00610092" w:rsidRPr="00FB1DA6" w:rsidRDefault="00610092" w:rsidP="00AA7CD7">
            <w:pPr>
              <w:widowControl w:val="0"/>
              <w:autoSpaceDE w:val="0"/>
              <w:autoSpaceDN w:val="0"/>
              <w:adjustRightInd w:val="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High</w:t>
            </w:r>
          </w:p>
        </w:tc>
      </w:tr>
      <w:tr w:rsidR="00610092" w:rsidTr="00610092">
        <w:tc>
          <w:tcPr>
            <w:tcW w:w="6288" w:type="dxa"/>
            <w:vAlign w:val="bottom"/>
          </w:tcPr>
          <w:p w:rsidR="00610092" w:rsidRDefault="00610092" w:rsidP="00610092">
            <w:pPr>
              <w:widowControl w:val="0"/>
              <w:autoSpaceDE w:val="0"/>
              <w:autoSpaceDN w:val="0"/>
              <w:adjustRightInd w:val="0"/>
              <w:spacing w:line="233" w:lineRule="exact"/>
              <w:ind w:left="20"/>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Individual accounts –</w:t>
            </w:r>
          </w:p>
          <w:p w:rsidR="00610092" w:rsidRDefault="00610092" w:rsidP="00610092">
            <w:pPr>
              <w:widowControl w:val="0"/>
              <w:autoSpaceDE w:val="0"/>
              <w:autoSpaceDN w:val="0"/>
              <w:adjustRightInd w:val="0"/>
              <w:spacing w:line="233" w:lineRule="exact"/>
              <w:ind w:left="20"/>
              <w:rPr>
                <w:rFonts w:ascii="Book Antiqua" w:hAnsi="Book Antiqua" w:cs="Book Antiqua"/>
                <w:color w:val="000000" w:themeColor="text1"/>
                <w:sz w:val="20"/>
                <w:szCs w:val="20"/>
              </w:rPr>
            </w:pPr>
            <w:r>
              <w:rPr>
                <w:rFonts w:ascii="Book Antiqua" w:hAnsi="Book Antiqua" w:cs="Book Antiqua"/>
                <w:color w:val="000000" w:themeColor="text1"/>
                <w:sz w:val="20"/>
                <w:szCs w:val="20"/>
              </w:rPr>
              <w:t>Housewives</w:t>
            </w:r>
          </w:p>
          <w:p w:rsidR="00610092" w:rsidRPr="00126B01" w:rsidRDefault="00610092" w:rsidP="00126B01">
            <w:pPr>
              <w:widowControl w:val="0"/>
              <w:autoSpaceDE w:val="0"/>
              <w:autoSpaceDN w:val="0"/>
              <w:adjustRightInd w:val="0"/>
              <w:spacing w:line="233" w:lineRule="exact"/>
              <w:ind w:left="20"/>
              <w:rPr>
                <w:rFonts w:ascii="Book Antiqua" w:hAnsi="Book Antiqua" w:cs="Book Antiqua"/>
                <w:color w:val="000000" w:themeColor="text1"/>
                <w:sz w:val="20"/>
                <w:szCs w:val="20"/>
              </w:rPr>
            </w:pPr>
            <w:r>
              <w:rPr>
                <w:rFonts w:ascii="Book Antiqua" w:hAnsi="Book Antiqua" w:cs="Book Antiqua"/>
                <w:color w:val="000000" w:themeColor="text1"/>
                <w:sz w:val="20"/>
                <w:szCs w:val="20"/>
              </w:rPr>
              <w:t xml:space="preserve">Clients </w:t>
            </w:r>
            <w:r w:rsidR="00126B01">
              <w:rPr>
                <w:rFonts w:ascii="Book Antiqua" w:hAnsi="Book Antiqua" w:cs="Book Antiqua"/>
                <w:color w:val="000000" w:themeColor="text1"/>
                <w:sz w:val="20"/>
                <w:szCs w:val="20"/>
              </w:rPr>
              <w:t>operating in F&amp;O segment</w:t>
            </w:r>
          </w:p>
        </w:tc>
        <w:tc>
          <w:tcPr>
            <w:tcW w:w="2988" w:type="dxa"/>
            <w:vAlign w:val="bottom"/>
          </w:tcPr>
          <w:p w:rsidR="00610092" w:rsidRPr="00FB1DA6" w:rsidRDefault="00126B01" w:rsidP="00126B01">
            <w:pPr>
              <w:widowControl w:val="0"/>
              <w:autoSpaceDE w:val="0"/>
              <w:autoSpaceDN w:val="0"/>
              <w:adjustRightInd w:val="0"/>
              <w:jc w:val="both"/>
              <w:rPr>
                <w:rFonts w:ascii="Times New Roman" w:hAnsi="Times New Roman"/>
                <w:color w:val="000000" w:themeColor="text1"/>
                <w:sz w:val="20"/>
                <w:szCs w:val="20"/>
              </w:rPr>
            </w:pPr>
            <w:r w:rsidRPr="00FB1DA6">
              <w:rPr>
                <w:rFonts w:ascii="Book Antiqua" w:hAnsi="Book Antiqua" w:cs="Book Antiqua"/>
                <w:color w:val="000000" w:themeColor="text1"/>
                <w:sz w:val="20"/>
                <w:szCs w:val="20"/>
              </w:rPr>
              <w:t>High</w:t>
            </w:r>
          </w:p>
        </w:tc>
      </w:tr>
      <w:tr w:rsidR="00610092" w:rsidTr="00610092">
        <w:tc>
          <w:tcPr>
            <w:tcW w:w="6288" w:type="dxa"/>
            <w:vAlign w:val="bottom"/>
          </w:tcPr>
          <w:p w:rsidR="00610092" w:rsidRDefault="00610092" w:rsidP="00610092">
            <w:pPr>
              <w:widowControl w:val="0"/>
              <w:autoSpaceDE w:val="0"/>
              <w:autoSpaceDN w:val="0"/>
              <w:adjustRightInd w:val="0"/>
              <w:spacing w:line="233" w:lineRule="exact"/>
              <w:ind w:left="20"/>
              <w:rPr>
                <w:rFonts w:ascii="Book Antiqua" w:hAnsi="Book Antiqua" w:cs="Book Antiqua"/>
                <w:color w:val="000000" w:themeColor="text1"/>
                <w:sz w:val="20"/>
                <w:szCs w:val="20"/>
              </w:rPr>
            </w:pPr>
            <w:r>
              <w:rPr>
                <w:rFonts w:ascii="Book Antiqua" w:hAnsi="Book Antiqua" w:cs="Book Antiqua"/>
                <w:color w:val="000000" w:themeColor="text1"/>
                <w:sz w:val="20"/>
                <w:szCs w:val="20"/>
              </w:rPr>
              <w:t>Others</w:t>
            </w:r>
          </w:p>
          <w:p w:rsidR="00610092" w:rsidRPr="00FB1DA6" w:rsidRDefault="00610092" w:rsidP="00610092">
            <w:pPr>
              <w:widowControl w:val="0"/>
              <w:autoSpaceDE w:val="0"/>
              <w:autoSpaceDN w:val="0"/>
              <w:adjustRightInd w:val="0"/>
              <w:spacing w:line="233" w:lineRule="exact"/>
              <w:ind w:left="20"/>
              <w:rPr>
                <w:rFonts w:ascii="Book Antiqua" w:hAnsi="Book Antiqua" w:cs="Book Antiqua"/>
                <w:color w:val="000000" w:themeColor="text1"/>
                <w:sz w:val="20"/>
                <w:szCs w:val="20"/>
              </w:rPr>
            </w:pPr>
          </w:p>
        </w:tc>
        <w:tc>
          <w:tcPr>
            <w:tcW w:w="2988" w:type="dxa"/>
            <w:vAlign w:val="bottom"/>
          </w:tcPr>
          <w:p w:rsidR="00610092" w:rsidRPr="00FB1DA6" w:rsidRDefault="00781F19" w:rsidP="00610092">
            <w:pPr>
              <w:widowControl w:val="0"/>
              <w:autoSpaceDE w:val="0"/>
              <w:autoSpaceDN w:val="0"/>
              <w:adjustRightInd w:val="0"/>
              <w:rPr>
                <w:rFonts w:ascii="Book Antiqua" w:hAnsi="Book Antiqua" w:cs="Book Antiqua"/>
                <w:color w:val="000000" w:themeColor="text1"/>
                <w:sz w:val="20"/>
                <w:szCs w:val="20"/>
              </w:rPr>
            </w:pPr>
            <w:r>
              <w:rPr>
                <w:rFonts w:ascii="Book Antiqua" w:hAnsi="Book Antiqua" w:cs="Book Antiqua"/>
                <w:color w:val="000000" w:themeColor="text1"/>
                <w:sz w:val="20"/>
                <w:szCs w:val="20"/>
              </w:rPr>
              <w:t>High</w:t>
            </w:r>
          </w:p>
        </w:tc>
      </w:tr>
    </w:tbl>
    <w:p w:rsidR="0062511B" w:rsidRDefault="0062511B" w:rsidP="00AA7CD7">
      <w:pPr>
        <w:widowControl w:val="0"/>
        <w:autoSpaceDE w:val="0"/>
        <w:autoSpaceDN w:val="0"/>
        <w:adjustRightInd w:val="0"/>
        <w:spacing w:after="0" w:line="240" w:lineRule="auto"/>
        <w:ind w:left="120" w:firstLine="240"/>
        <w:rPr>
          <w:rFonts w:ascii="Book Antiqua" w:hAnsi="Book Antiqua" w:cs="Book Antiqua"/>
          <w:color w:val="000000" w:themeColor="text1"/>
          <w:sz w:val="20"/>
          <w:szCs w:val="20"/>
        </w:rPr>
      </w:pPr>
    </w:p>
    <w:p w:rsidR="00AA7CD7" w:rsidRDefault="00AA7CD7" w:rsidP="00781F19">
      <w:pPr>
        <w:widowControl w:val="0"/>
        <w:overflowPunct w:val="0"/>
        <w:autoSpaceDE w:val="0"/>
        <w:autoSpaceDN w:val="0"/>
        <w:adjustRightInd w:val="0"/>
        <w:spacing w:after="0" w:line="369" w:lineRule="auto"/>
        <w:ind w:right="120"/>
        <w:jc w:val="both"/>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69" w:lineRule="auto"/>
        <w:ind w:left="120" w:right="1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 case of any account wherein alerts are observed on a regular basis, the risk categorization would be increased based on the consensus of the Compliance team and the compliance officer. Such a review would be done at least once every month.</w:t>
      </w:r>
    </w:p>
    <w:p w:rsidR="00AA7CD7" w:rsidRPr="00FB1DA6" w:rsidRDefault="00AA7CD7" w:rsidP="00AA7CD7">
      <w:pPr>
        <w:widowControl w:val="0"/>
        <w:autoSpaceDE w:val="0"/>
        <w:autoSpaceDN w:val="0"/>
        <w:adjustRightInd w:val="0"/>
        <w:spacing w:after="0" w:line="345"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3" w:lineRule="auto"/>
        <w:ind w:left="120" w:right="1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Special attention is required for all complex, unusually large transactions / patterns which appear to have no economic purpose. The background including all documents, office records and clarifications pertaining to such transactions and their purpose will be-examined carefully and </w:t>
      </w:r>
      <w:r w:rsidRPr="00FB1DA6">
        <w:rPr>
          <w:rFonts w:ascii="Book Antiqua" w:hAnsi="Book Antiqua" w:cs="Book Antiqua"/>
          <w:color w:val="000000" w:themeColor="text1"/>
          <w:sz w:val="20"/>
          <w:szCs w:val="20"/>
        </w:rPr>
        <w:lastRenderedPageBreak/>
        <w:t>findings will be recorded. Such findings, records and related documents would be made available to auditors and also to SEBI/Stock Exchanges/FIU-IND/Other relevant authorities, during audit, inspection or as and when required. These records to be preserved for five years as required under PMLA 2002</w:t>
      </w:r>
    </w:p>
    <w:p w:rsidR="00AA7CD7" w:rsidRPr="00FB1DA6" w:rsidRDefault="00AA7CD7" w:rsidP="00AA7CD7">
      <w:pPr>
        <w:widowControl w:val="0"/>
        <w:autoSpaceDE w:val="0"/>
        <w:autoSpaceDN w:val="0"/>
        <w:adjustRightInd w:val="0"/>
        <w:spacing w:after="0" w:line="353" w:lineRule="exact"/>
        <w:rPr>
          <w:rFonts w:ascii="Times New Roman" w:hAnsi="Times New Roman"/>
          <w:color w:val="000000" w:themeColor="text1"/>
          <w:sz w:val="24"/>
          <w:szCs w:val="24"/>
        </w:rPr>
      </w:pPr>
    </w:p>
    <w:p w:rsidR="00AA7CD7" w:rsidRDefault="00AA7CD7" w:rsidP="00AA7CD7">
      <w:pPr>
        <w:widowControl w:val="0"/>
        <w:overflowPunct w:val="0"/>
        <w:autoSpaceDE w:val="0"/>
        <w:autoSpaceDN w:val="0"/>
        <w:adjustRightInd w:val="0"/>
        <w:spacing w:after="0" w:line="370" w:lineRule="auto"/>
        <w:ind w:left="120" w:right="1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It would be ensured that record of transaction is preserved and maintained in terms of section 12 of the PMLA 2002 and that transaction of suspicious nature or any other transaction notified under section 12 of the act is reported to the appropriate law authority.</w:t>
      </w:r>
    </w:p>
    <w:p w:rsidR="00AA7CD7" w:rsidRDefault="00AA7CD7" w:rsidP="00AA7CD7">
      <w:pPr>
        <w:widowControl w:val="0"/>
        <w:overflowPunct w:val="0"/>
        <w:autoSpaceDE w:val="0"/>
        <w:autoSpaceDN w:val="0"/>
        <w:adjustRightInd w:val="0"/>
        <w:spacing w:after="0" w:line="370" w:lineRule="auto"/>
        <w:ind w:left="120" w:right="120"/>
        <w:jc w:val="both"/>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315" w:lineRule="exact"/>
        <w:rPr>
          <w:rFonts w:ascii="Times New Roman" w:hAnsi="Times New Roman"/>
          <w:color w:val="000000" w:themeColor="text1"/>
          <w:sz w:val="24"/>
          <w:szCs w:val="24"/>
        </w:rPr>
      </w:pPr>
    </w:p>
    <w:p w:rsidR="00AA7CD7" w:rsidRPr="00FB1DA6" w:rsidRDefault="00AA7CD7" w:rsidP="00AA7CD7">
      <w:pPr>
        <w:widowControl w:val="0"/>
        <w:numPr>
          <w:ilvl w:val="0"/>
          <w:numId w:val="18"/>
        </w:numPr>
        <w:overflowPunct w:val="0"/>
        <w:autoSpaceDE w:val="0"/>
        <w:autoSpaceDN w:val="0"/>
        <w:adjustRightInd w:val="0"/>
        <w:spacing w:after="0" w:line="240" w:lineRule="auto"/>
        <w:ind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u w:val="single"/>
        </w:rPr>
        <w:t xml:space="preserve">Risk Management </w:t>
      </w:r>
    </w:p>
    <w:p w:rsidR="00AA7CD7" w:rsidRPr="00FB1DA6" w:rsidRDefault="00AA7CD7" w:rsidP="00AA7CD7">
      <w:pPr>
        <w:widowControl w:val="0"/>
        <w:autoSpaceDE w:val="0"/>
        <w:autoSpaceDN w:val="0"/>
        <w:adjustRightInd w:val="0"/>
        <w:spacing w:after="0" w:line="373" w:lineRule="exact"/>
        <w:rPr>
          <w:rFonts w:ascii="Times New Roman" w:hAnsi="Times New Roman"/>
          <w:color w:val="000000" w:themeColor="text1"/>
          <w:sz w:val="24"/>
          <w:szCs w:val="24"/>
        </w:rPr>
      </w:pPr>
    </w:p>
    <w:p w:rsidR="00AA7CD7" w:rsidRPr="00FB1DA6" w:rsidRDefault="00AA7CD7" w:rsidP="00AA7CD7">
      <w:pPr>
        <w:widowControl w:val="0"/>
        <w:numPr>
          <w:ilvl w:val="0"/>
          <w:numId w:val="19"/>
        </w:numPr>
        <w:overflowPunct w:val="0"/>
        <w:autoSpaceDE w:val="0"/>
        <w:autoSpaceDN w:val="0"/>
        <w:adjustRightInd w:val="0"/>
        <w:spacing w:after="0" w:line="380"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overall responsibility/implementation and adherence of this KYC/AML policy shall lie with the Compliance &amp; Surveillance Unit of KANTILAL CHHAGANLAL SECURITIES PRIVATE LIMITED. </w:t>
      </w:r>
    </w:p>
    <w:p w:rsidR="00AA7CD7" w:rsidRDefault="00AA7CD7" w:rsidP="00AA7CD7">
      <w:pPr>
        <w:widowControl w:val="0"/>
        <w:autoSpaceDE w:val="0"/>
        <w:autoSpaceDN w:val="0"/>
        <w:adjustRightInd w:val="0"/>
        <w:spacing w:after="0" w:line="331" w:lineRule="exact"/>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331"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19"/>
        </w:numPr>
        <w:overflowPunct w:val="0"/>
        <w:autoSpaceDE w:val="0"/>
        <w:autoSpaceDN w:val="0"/>
        <w:adjustRightInd w:val="0"/>
        <w:spacing w:after="0" w:line="366"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Concurrent / Internal Auditors shall specifically check and verify the application of KYC/AML procedures and comment on the lapses observed in this regard. The reports and compliance in this regard shall also put up before the Audit &amp; Compliance Committee of the Board </w:t>
      </w:r>
      <w:proofErr w:type="spellStart"/>
      <w:r w:rsidRPr="00FB1DA6">
        <w:rPr>
          <w:rFonts w:ascii="Book Antiqua" w:hAnsi="Book Antiqua" w:cs="Book Antiqua"/>
          <w:color w:val="000000" w:themeColor="text1"/>
          <w:sz w:val="20"/>
          <w:szCs w:val="20"/>
        </w:rPr>
        <w:t>atleast</w:t>
      </w:r>
      <w:proofErr w:type="spellEnd"/>
      <w:r w:rsidRPr="00FB1DA6">
        <w:rPr>
          <w:rFonts w:ascii="Book Antiqua" w:hAnsi="Book Antiqua" w:cs="Book Antiqua"/>
          <w:color w:val="000000" w:themeColor="text1"/>
          <w:sz w:val="20"/>
          <w:szCs w:val="20"/>
        </w:rPr>
        <w:t xml:space="preserve"> at Six months intervals.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29" w:lineRule="exact"/>
        <w:rPr>
          <w:rFonts w:ascii="Times New Roman" w:hAnsi="Times New Roman"/>
          <w:color w:val="000000" w:themeColor="text1"/>
          <w:sz w:val="24"/>
          <w:szCs w:val="24"/>
        </w:rPr>
      </w:pPr>
    </w:p>
    <w:p w:rsidR="00AA7CD7" w:rsidRPr="00FB1DA6" w:rsidRDefault="00AA7CD7" w:rsidP="00AA7CD7">
      <w:pPr>
        <w:widowControl w:val="0"/>
        <w:numPr>
          <w:ilvl w:val="0"/>
          <w:numId w:val="20"/>
        </w:numPr>
        <w:overflowPunct w:val="0"/>
        <w:autoSpaceDE w:val="0"/>
        <w:autoSpaceDN w:val="0"/>
        <w:adjustRightInd w:val="0"/>
        <w:spacing w:after="0" w:line="240" w:lineRule="auto"/>
        <w:ind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u w:val="single"/>
        </w:rPr>
        <w:t xml:space="preserve">Combating Financing of Terrorism (CFT) </w:t>
      </w:r>
    </w:p>
    <w:p w:rsidR="00AA7CD7" w:rsidRPr="00FB1DA6" w:rsidRDefault="00AA7CD7" w:rsidP="00AA7CD7">
      <w:pPr>
        <w:widowControl w:val="0"/>
        <w:autoSpaceDE w:val="0"/>
        <w:autoSpaceDN w:val="0"/>
        <w:adjustRightInd w:val="0"/>
        <w:spacing w:after="0" w:line="279" w:lineRule="exact"/>
        <w:rPr>
          <w:rFonts w:ascii="Times New Roman" w:hAnsi="Times New Roman"/>
          <w:color w:val="000000" w:themeColor="text1"/>
          <w:sz w:val="24"/>
          <w:szCs w:val="24"/>
        </w:rPr>
      </w:pPr>
    </w:p>
    <w:p w:rsidR="00AA7CD7" w:rsidRPr="00FB1DA6" w:rsidRDefault="00AA7CD7" w:rsidP="00AA7CD7">
      <w:pPr>
        <w:widowControl w:val="0"/>
        <w:numPr>
          <w:ilvl w:val="0"/>
          <w:numId w:val="21"/>
        </w:numPr>
        <w:overflowPunct w:val="0"/>
        <w:autoSpaceDE w:val="0"/>
        <w:autoSpaceDN w:val="0"/>
        <w:adjustRightInd w:val="0"/>
        <w:spacing w:after="0" w:line="369"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KANTILAL CHHAGANLAL SECURITIES PRIVATE LIMITED shall have a heightened awareness in the system to check for transactions which give rise to a reasonable ground of suspicion that these may involve financing of the activities relating to terrorism. </w:t>
      </w:r>
    </w:p>
    <w:p w:rsidR="00AA7CD7" w:rsidRPr="00FB1DA6" w:rsidRDefault="00AA7CD7" w:rsidP="00AA7CD7">
      <w:pPr>
        <w:widowControl w:val="0"/>
        <w:autoSpaceDE w:val="0"/>
        <w:autoSpaceDN w:val="0"/>
        <w:adjustRightInd w:val="0"/>
        <w:spacing w:after="0" w:line="253" w:lineRule="exact"/>
        <w:rPr>
          <w:rFonts w:ascii="Times New Roman" w:hAnsi="Times New Roman"/>
          <w:color w:val="000000" w:themeColor="text1"/>
          <w:sz w:val="24"/>
          <w:szCs w:val="24"/>
        </w:rPr>
      </w:pPr>
    </w:p>
    <w:p w:rsidR="00AA7CD7" w:rsidRPr="006A51C1" w:rsidRDefault="00AA7CD7" w:rsidP="00AA7CD7">
      <w:pPr>
        <w:widowControl w:val="0"/>
        <w:numPr>
          <w:ilvl w:val="0"/>
          <w:numId w:val="22"/>
        </w:numPr>
        <w:overflowPunct w:val="0"/>
        <w:autoSpaceDE w:val="0"/>
        <w:autoSpaceDN w:val="0"/>
        <w:adjustRightInd w:val="0"/>
        <w:spacing w:after="0" w:line="253" w:lineRule="auto"/>
        <w:ind w:hanging="720"/>
        <w:jc w:val="both"/>
        <w:rPr>
          <w:rFonts w:ascii="Book Antiqua" w:hAnsi="Book Antiqua" w:cs="Book Antiqua"/>
          <w:b/>
          <w:bCs/>
          <w:color w:val="000000" w:themeColor="text1"/>
          <w:sz w:val="20"/>
          <w:szCs w:val="20"/>
        </w:rPr>
      </w:pPr>
      <w:r w:rsidRPr="006A51C1">
        <w:rPr>
          <w:rFonts w:ascii="Book Antiqua" w:hAnsi="Book Antiqua" w:cs="Book Antiqua"/>
          <w:b/>
          <w:bCs/>
          <w:color w:val="000000" w:themeColor="text1"/>
          <w:sz w:val="20"/>
          <w:szCs w:val="20"/>
          <w:u w:val="single"/>
        </w:rPr>
        <w:t xml:space="preserve">Maintenance of records of transactions / Information to be preserved / Maintenance and preservation of records / </w:t>
      </w:r>
      <w:r w:rsidRPr="002B55D9">
        <w:rPr>
          <w:rFonts w:ascii="Book Antiqua" w:hAnsi="Book Antiqua" w:cs="Book Antiqua"/>
          <w:b/>
          <w:bCs/>
          <w:sz w:val="20"/>
          <w:szCs w:val="20"/>
          <w:u w:val="single"/>
        </w:rPr>
        <w:t xml:space="preserve">Cash and </w:t>
      </w:r>
      <w:r w:rsidRPr="006A51C1">
        <w:rPr>
          <w:rFonts w:ascii="Book Antiqua" w:hAnsi="Book Antiqua" w:cs="Book Antiqua"/>
          <w:b/>
          <w:bCs/>
          <w:color w:val="000000" w:themeColor="text1"/>
          <w:sz w:val="20"/>
          <w:szCs w:val="20"/>
          <w:u w:val="single"/>
        </w:rPr>
        <w:t xml:space="preserve">Suspicious transactions reporting to Financial Intelligence Unit-India (FIU-IND) </w:t>
      </w:r>
    </w:p>
    <w:p w:rsidR="00AA7CD7" w:rsidRPr="00FB1DA6" w:rsidRDefault="00AA7CD7" w:rsidP="00AA7CD7">
      <w:pPr>
        <w:widowControl w:val="0"/>
        <w:autoSpaceDE w:val="0"/>
        <w:autoSpaceDN w:val="0"/>
        <w:adjustRightInd w:val="0"/>
        <w:spacing w:after="0" w:line="239" w:lineRule="exact"/>
        <w:rPr>
          <w:rFonts w:ascii="Times New Roman" w:hAnsi="Times New Roman"/>
          <w:color w:val="000000" w:themeColor="text1"/>
          <w:sz w:val="24"/>
          <w:szCs w:val="24"/>
        </w:rPr>
      </w:pPr>
    </w:p>
    <w:p w:rsidR="00AA7CD7" w:rsidRPr="00FB1DA6" w:rsidRDefault="00AA7CD7" w:rsidP="00AA7CD7">
      <w:pPr>
        <w:widowControl w:val="0"/>
        <w:numPr>
          <w:ilvl w:val="0"/>
          <w:numId w:val="23"/>
        </w:numPr>
        <w:overflowPunct w:val="0"/>
        <w:autoSpaceDE w:val="0"/>
        <w:autoSpaceDN w:val="0"/>
        <w:adjustRightInd w:val="0"/>
        <w:spacing w:after="0" w:line="365" w:lineRule="auto"/>
        <w:ind w:hanging="7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Government of India, Ministry of Finance, Department of Revenue, vide its notification dated July 1, 2005 in the Gazette of India, has notified the Rules under the PMLA Act (refer </w:t>
      </w:r>
      <w:r w:rsidRPr="00FB1DA6">
        <w:rPr>
          <w:rFonts w:ascii="Book Antiqua" w:hAnsi="Book Antiqua" w:cs="Book Antiqua"/>
          <w:b/>
          <w:bCs/>
          <w:color w:val="000000" w:themeColor="text1"/>
          <w:sz w:val="20"/>
          <w:szCs w:val="20"/>
        </w:rPr>
        <w:t>Annexure</w:t>
      </w:r>
      <w:r w:rsidRPr="00FB1DA6">
        <w:rPr>
          <w:rFonts w:ascii="Book Antiqua" w:hAnsi="Book Antiqua" w:cs="Book Antiqua"/>
          <w:color w:val="000000" w:themeColor="text1"/>
          <w:sz w:val="20"/>
          <w:szCs w:val="20"/>
        </w:rPr>
        <w:t xml:space="preserve"> </w:t>
      </w:r>
      <w:r w:rsidRPr="00FB1DA6">
        <w:rPr>
          <w:rFonts w:ascii="Book Antiqua" w:hAnsi="Book Antiqua" w:cs="Book Antiqua"/>
          <w:b/>
          <w:bCs/>
          <w:color w:val="000000" w:themeColor="text1"/>
          <w:sz w:val="20"/>
          <w:szCs w:val="20"/>
        </w:rPr>
        <w:t>4</w:t>
      </w:r>
      <w:r w:rsidRPr="00FB1DA6">
        <w:rPr>
          <w:rFonts w:ascii="Book Antiqua" w:hAnsi="Book Antiqua" w:cs="Book Antiqua"/>
          <w:color w:val="000000" w:themeColor="text1"/>
          <w:sz w:val="20"/>
          <w:szCs w:val="20"/>
        </w:rPr>
        <w:t>). In terms of the Rules (refer</w:t>
      </w:r>
      <w:r w:rsidRPr="00FB1DA6">
        <w:rPr>
          <w:rFonts w:ascii="Book Antiqua" w:hAnsi="Book Antiqua" w:cs="Book Antiqua"/>
          <w:b/>
          <w:bCs/>
          <w:color w:val="000000" w:themeColor="text1"/>
          <w:sz w:val="20"/>
          <w:szCs w:val="20"/>
        </w:rPr>
        <w:t xml:space="preserve"> Annexure 5</w:t>
      </w:r>
      <w:r w:rsidRPr="00FB1DA6">
        <w:rPr>
          <w:rFonts w:ascii="Book Antiqua" w:hAnsi="Book Antiqua" w:cs="Book Antiqua"/>
          <w:color w:val="000000" w:themeColor="text1"/>
          <w:sz w:val="20"/>
          <w:szCs w:val="20"/>
        </w:rPr>
        <w:t>), the provisions of PMLA Act, 2002 came into effect</w:t>
      </w:r>
      <w:r w:rsidRPr="00FB1DA6">
        <w:rPr>
          <w:rFonts w:ascii="Book Antiqua" w:hAnsi="Book Antiqua" w:cs="Book Antiqua"/>
          <w:b/>
          <w:bCs/>
          <w:color w:val="000000" w:themeColor="text1"/>
          <w:sz w:val="20"/>
          <w:szCs w:val="20"/>
        </w:rPr>
        <w:t xml:space="preserve"> </w:t>
      </w:r>
      <w:r w:rsidRPr="00FB1DA6">
        <w:rPr>
          <w:rFonts w:ascii="Book Antiqua" w:hAnsi="Book Antiqua" w:cs="Book Antiqua"/>
          <w:color w:val="000000" w:themeColor="text1"/>
          <w:sz w:val="20"/>
          <w:szCs w:val="20"/>
        </w:rPr>
        <w:t xml:space="preserve">from July 1, 2005. Section 12 of the PMLA, 2002 casts certain obligations on financial institutions in regard to preservation and reporting of customer account information. </w:t>
      </w:r>
    </w:p>
    <w:p w:rsidR="00AA7CD7" w:rsidRPr="00FB1DA6" w:rsidRDefault="00AA7CD7" w:rsidP="00AA7CD7">
      <w:pPr>
        <w:widowControl w:val="0"/>
        <w:autoSpaceDE w:val="0"/>
        <w:autoSpaceDN w:val="0"/>
        <w:adjustRightInd w:val="0"/>
        <w:spacing w:after="0" w:line="255"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3"/>
        </w:numPr>
        <w:overflowPunct w:val="0"/>
        <w:autoSpaceDE w:val="0"/>
        <w:autoSpaceDN w:val="0"/>
        <w:adjustRightInd w:val="0"/>
        <w:spacing w:after="0" w:line="240" w:lineRule="auto"/>
        <w:ind w:left="700" w:hanging="7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u w:val="single"/>
        </w:rPr>
        <w:t xml:space="preserve">Maintenance of records of transactions </w:t>
      </w:r>
    </w:p>
    <w:p w:rsidR="00AA7CD7" w:rsidRPr="00FB1DA6" w:rsidRDefault="00AA7CD7" w:rsidP="00AA7CD7">
      <w:pPr>
        <w:widowControl w:val="0"/>
        <w:autoSpaceDE w:val="0"/>
        <w:autoSpaceDN w:val="0"/>
        <w:adjustRightInd w:val="0"/>
        <w:spacing w:after="0" w:line="281"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259" w:lineRule="auto"/>
        <w:ind w:left="7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KANTILAL CHHAGANLAL SECURITIES PRIVATE LIMITED shall have a system of maintaining proper record of all transactions including records of all transactions prescribed under Rule 3 of the Rules, as mentioned below:</w:t>
      </w:r>
    </w:p>
    <w:p w:rsidR="00AA7CD7" w:rsidRPr="00FB1DA6" w:rsidRDefault="00AA7CD7" w:rsidP="00AA7CD7">
      <w:pPr>
        <w:widowControl w:val="0"/>
        <w:autoSpaceDE w:val="0"/>
        <w:autoSpaceDN w:val="0"/>
        <w:adjustRightInd w:val="0"/>
        <w:spacing w:after="0" w:line="240" w:lineRule="exact"/>
        <w:rPr>
          <w:rFonts w:ascii="Times New Roman" w:hAnsi="Times New Roman"/>
          <w:color w:val="000000" w:themeColor="text1"/>
          <w:sz w:val="24"/>
          <w:szCs w:val="24"/>
        </w:rPr>
      </w:pPr>
    </w:p>
    <w:p w:rsidR="00AA7CD7" w:rsidRPr="00FB1DA6" w:rsidRDefault="00AA7CD7" w:rsidP="00AA7CD7">
      <w:pPr>
        <w:widowControl w:val="0"/>
        <w:numPr>
          <w:ilvl w:val="0"/>
          <w:numId w:val="24"/>
        </w:numPr>
        <w:tabs>
          <w:tab w:val="clear" w:pos="720"/>
          <w:tab w:val="num" w:pos="1110"/>
        </w:tabs>
        <w:overflowPunct w:val="0"/>
        <w:autoSpaceDE w:val="0"/>
        <w:autoSpaceDN w:val="0"/>
        <w:adjustRightInd w:val="0"/>
        <w:spacing w:after="0" w:line="259" w:lineRule="auto"/>
        <w:ind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all cash transactions of the value of more than Rupees Ten Lakh or its equivalent in foreign currency; </w:t>
      </w:r>
    </w:p>
    <w:p w:rsidR="00AA7CD7" w:rsidRPr="00FB1DA6" w:rsidRDefault="00AA7CD7" w:rsidP="00AA7CD7">
      <w:pPr>
        <w:widowControl w:val="0"/>
        <w:autoSpaceDE w:val="0"/>
        <w:autoSpaceDN w:val="0"/>
        <w:adjustRightInd w:val="0"/>
        <w:spacing w:after="0" w:line="241"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4"/>
        </w:numPr>
        <w:tabs>
          <w:tab w:val="clear" w:pos="720"/>
          <w:tab w:val="num" w:pos="1165"/>
        </w:tabs>
        <w:overflowPunct w:val="0"/>
        <w:autoSpaceDE w:val="0"/>
        <w:autoSpaceDN w:val="0"/>
        <w:adjustRightInd w:val="0"/>
        <w:spacing w:after="0" w:line="246" w:lineRule="auto"/>
        <w:ind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all series of cash transactions integrally connected to each other which have been valued below Rupees Ten Lakh or its equivalent in foreign currency where such series of transactions have taken place within a month and the aggregate value of such transactions exceeds Rupees Ten Lakh; </w:t>
      </w:r>
    </w:p>
    <w:p w:rsidR="00AA7CD7" w:rsidRPr="00FB1DA6" w:rsidRDefault="00AA7CD7" w:rsidP="00AA7CD7">
      <w:pPr>
        <w:widowControl w:val="0"/>
        <w:autoSpaceDE w:val="0"/>
        <w:autoSpaceDN w:val="0"/>
        <w:adjustRightInd w:val="0"/>
        <w:spacing w:after="0" w:line="255"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259" w:lineRule="auto"/>
        <w:ind w:left="7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t>
      </w:r>
      <w:proofErr w:type="spellStart"/>
      <w:proofErr w:type="gramStart"/>
      <w:r w:rsidRPr="00FB1DA6">
        <w:rPr>
          <w:rFonts w:ascii="Book Antiqua" w:hAnsi="Book Antiqua" w:cs="Book Antiqua"/>
          <w:color w:val="000000" w:themeColor="text1"/>
          <w:sz w:val="20"/>
          <w:szCs w:val="20"/>
        </w:rPr>
        <w:t>ba</w:t>
      </w:r>
      <w:proofErr w:type="spellEnd"/>
      <w:proofErr w:type="gramEnd"/>
      <w:r w:rsidRPr="00FB1DA6">
        <w:rPr>
          <w:rFonts w:ascii="Book Antiqua" w:hAnsi="Book Antiqua" w:cs="Book Antiqua"/>
          <w:color w:val="000000" w:themeColor="text1"/>
          <w:sz w:val="20"/>
          <w:szCs w:val="20"/>
        </w:rPr>
        <w:t xml:space="preserve">) all transactions involving receipts by non-profit </w:t>
      </w:r>
      <w:proofErr w:type="spellStart"/>
      <w:r w:rsidRPr="00FB1DA6">
        <w:rPr>
          <w:rFonts w:ascii="Book Antiqua" w:hAnsi="Book Antiqua" w:cs="Book Antiqua"/>
          <w:color w:val="000000" w:themeColor="text1"/>
          <w:sz w:val="20"/>
          <w:szCs w:val="20"/>
        </w:rPr>
        <w:t>organisations</w:t>
      </w:r>
      <w:proofErr w:type="spellEnd"/>
      <w:r w:rsidRPr="00FB1DA6">
        <w:rPr>
          <w:rFonts w:ascii="Book Antiqua" w:hAnsi="Book Antiqua" w:cs="Book Antiqua"/>
          <w:color w:val="000000" w:themeColor="text1"/>
          <w:sz w:val="20"/>
          <w:szCs w:val="20"/>
        </w:rPr>
        <w:t xml:space="preserve"> of value more than rupees ten lakh, or its equivalent in foreign currency;</w:t>
      </w:r>
    </w:p>
    <w:p w:rsidR="00AA7CD7" w:rsidRPr="00FB1DA6" w:rsidRDefault="00AA7CD7" w:rsidP="00AA7CD7">
      <w:pPr>
        <w:widowControl w:val="0"/>
        <w:autoSpaceDE w:val="0"/>
        <w:autoSpaceDN w:val="0"/>
        <w:adjustRightInd w:val="0"/>
        <w:spacing w:after="0" w:line="244"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59" w:lineRule="auto"/>
        <w:ind w:left="720"/>
        <w:jc w:val="both"/>
        <w:rPr>
          <w:rFonts w:ascii="Times New Roman" w:hAnsi="Times New Roman"/>
          <w:color w:val="000000" w:themeColor="text1"/>
          <w:sz w:val="24"/>
          <w:szCs w:val="24"/>
        </w:rPr>
      </w:pPr>
    </w:p>
    <w:p w:rsidR="00AA7CD7" w:rsidRPr="00FB1DA6" w:rsidRDefault="00AA7CD7" w:rsidP="00AA7CD7">
      <w:pPr>
        <w:widowControl w:val="0"/>
        <w:numPr>
          <w:ilvl w:val="0"/>
          <w:numId w:val="25"/>
        </w:numPr>
        <w:overflowPunct w:val="0"/>
        <w:autoSpaceDE w:val="0"/>
        <w:autoSpaceDN w:val="0"/>
        <w:adjustRightInd w:val="0"/>
        <w:spacing w:after="0" w:line="359" w:lineRule="auto"/>
        <w:ind w:hanging="720"/>
        <w:jc w:val="both"/>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u w:val="single"/>
        </w:rPr>
        <w:t xml:space="preserve">Information to be preserved </w:t>
      </w:r>
      <w:bookmarkStart w:id="4" w:name="page13"/>
      <w:bookmarkEnd w:id="4"/>
      <w:r w:rsidRPr="00FB1DA6">
        <w:rPr>
          <w:rFonts w:ascii="Book Antiqua" w:hAnsi="Book Antiqua" w:cs="Book Antiqua"/>
          <w:color w:val="000000" w:themeColor="text1"/>
          <w:sz w:val="20"/>
          <w:szCs w:val="20"/>
        </w:rPr>
        <w:t xml:space="preserve">KANTILAL CHHAGANLAL SECURITIES PRIVATE LIMITED </w:t>
      </w:r>
    </w:p>
    <w:p w:rsidR="00AA7CD7" w:rsidRPr="00FB1DA6" w:rsidRDefault="00AA7CD7" w:rsidP="00AA7CD7">
      <w:pPr>
        <w:widowControl w:val="0"/>
        <w:overflowPunct w:val="0"/>
        <w:autoSpaceDE w:val="0"/>
        <w:autoSpaceDN w:val="0"/>
        <w:adjustRightInd w:val="0"/>
        <w:spacing w:after="0" w:line="359" w:lineRule="auto"/>
        <w:ind w:left="7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shall</w:t>
      </w:r>
      <w:proofErr w:type="gramEnd"/>
      <w:r w:rsidRPr="00FB1DA6">
        <w:rPr>
          <w:rFonts w:ascii="Book Antiqua" w:hAnsi="Book Antiqua" w:cs="Book Antiqua"/>
          <w:color w:val="000000" w:themeColor="text1"/>
          <w:sz w:val="20"/>
          <w:szCs w:val="20"/>
        </w:rPr>
        <w:t xml:space="preserve"> maintain the following information in respect of transactions referred to in Rule 3 of the Rules including all necessary information specified by the regulator to permit reconstruction of individual transactions in respect of transactions referred to in Rule 3 of the Rules:</w:t>
      </w:r>
    </w:p>
    <w:p w:rsidR="00AA7CD7" w:rsidRPr="00FB1DA6" w:rsidRDefault="00AA7CD7" w:rsidP="00AA7CD7">
      <w:pPr>
        <w:widowControl w:val="0"/>
        <w:autoSpaceDE w:val="0"/>
        <w:autoSpaceDN w:val="0"/>
        <w:adjustRightInd w:val="0"/>
        <w:spacing w:after="0" w:line="3" w:lineRule="exact"/>
        <w:rPr>
          <w:rFonts w:ascii="Times New Roman" w:hAnsi="Times New Roman"/>
          <w:color w:val="000000" w:themeColor="text1"/>
          <w:sz w:val="24"/>
          <w:szCs w:val="24"/>
        </w:rPr>
      </w:pPr>
    </w:p>
    <w:p w:rsidR="00AA7CD7" w:rsidRPr="00FB1DA6" w:rsidRDefault="00AA7CD7" w:rsidP="00AA7CD7">
      <w:pPr>
        <w:widowControl w:val="0"/>
        <w:numPr>
          <w:ilvl w:val="0"/>
          <w:numId w:val="26"/>
        </w:numPr>
        <w:tabs>
          <w:tab w:val="clear" w:pos="720"/>
          <w:tab w:val="num" w:pos="1100"/>
        </w:tabs>
        <w:overflowPunct w:val="0"/>
        <w:autoSpaceDE w:val="0"/>
        <w:autoSpaceDN w:val="0"/>
        <w:adjustRightInd w:val="0"/>
        <w:spacing w:after="0" w:line="240" w:lineRule="auto"/>
        <w:ind w:left="1100" w:hanging="3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nature of the transactions;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6"/>
        </w:numPr>
        <w:tabs>
          <w:tab w:val="clear" w:pos="720"/>
          <w:tab w:val="num" w:pos="1120"/>
        </w:tabs>
        <w:overflowPunct w:val="0"/>
        <w:autoSpaceDE w:val="0"/>
        <w:autoSpaceDN w:val="0"/>
        <w:adjustRightInd w:val="0"/>
        <w:spacing w:after="0" w:line="240" w:lineRule="auto"/>
        <w:ind w:left="1120" w:hanging="4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amount of the transaction and the currency in which it was denominated;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6"/>
        </w:numPr>
        <w:tabs>
          <w:tab w:val="clear" w:pos="720"/>
          <w:tab w:val="num" w:pos="1100"/>
        </w:tabs>
        <w:overflowPunct w:val="0"/>
        <w:autoSpaceDE w:val="0"/>
        <w:autoSpaceDN w:val="0"/>
        <w:adjustRightInd w:val="0"/>
        <w:spacing w:after="0" w:line="240" w:lineRule="auto"/>
        <w:ind w:left="1100" w:hanging="3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date on which the transaction was conducted; and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Default="00AA7CD7" w:rsidP="00AA7CD7">
      <w:pPr>
        <w:widowControl w:val="0"/>
        <w:numPr>
          <w:ilvl w:val="0"/>
          <w:numId w:val="26"/>
        </w:numPr>
        <w:tabs>
          <w:tab w:val="clear" w:pos="720"/>
          <w:tab w:val="num" w:pos="1120"/>
        </w:tabs>
        <w:overflowPunct w:val="0"/>
        <w:autoSpaceDE w:val="0"/>
        <w:autoSpaceDN w:val="0"/>
        <w:adjustRightInd w:val="0"/>
        <w:spacing w:after="0" w:line="240" w:lineRule="auto"/>
        <w:ind w:left="1120" w:hanging="400"/>
        <w:jc w:val="both"/>
        <w:rPr>
          <w:rFonts w:ascii="Book Antiqua" w:hAnsi="Book Antiqua" w:cs="Book Antiqua"/>
          <w:color w:val="000000" w:themeColor="text1"/>
          <w:sz w:val="20"/>
          <w:szCs w:val="20"/>
        </w:rPr>
      </w:pPr>
      <w:proofErr w:type="gramStart"/>
      <w:r w:rsidRPr="00FB1DA6">
        <w:rPr>
          <w:rFonts w:ascii="Book Antiqua" w:hAnsi="Book Antiqua" w:cs="Book Antiqua"/>
          <w:color w:val="000000" w:themeColor="text1"/>
          <w:sz w:val="20"/>
          <w:szCs w:val="20"/>
        </w:rPr>
        <w:t>the</w:t>
      </w:r>
      <w:proofErr w:type="gramEnd"/>
      <w:r w:rsidRPr="00FB1DA6">
        <w:rPr>
          <w:rFonts w:ascii="Book Antiqua" w:hAnsi="Book Antiqua" w:cs="Book Antiqua"/>
          <w:color w:val="000000" w:themeColor="text1"/>
          <w:sz w:val="20"/>
          <w:szCs w:val="20"/>
        </w:rPr>
        <w:t xml:space="preserve"> parties to the transaction. </w:t>
      </w:r>
    </w:p>
    <w:p w:rsidR="00AA7CD7" w:rsidRDefault="00AA7CD7" w:rsidP="00AA7CD7">
      <w:pPr>
        <w:pStyle w:val="ListParagraph"/>
        <w:rPr>
          <w:rFonts w:ascii="Book Antiqua" w:hAnsi="Book Antiqua" w:cs="Book Antiqua"/>
          <w:color w:val="000000" w:themeColor="text1"/>
          <w:sz w:val="20"/>
          <w:szCs w:val="20"/>
        </w:rPr>
      </w:pPr>
    </w:p>
    <w:p w:rsidR="00AA7CD7" w:rsidRPr="00432CE9" w:rsidRDefault="00AA7CD7" w:rsidP="00AA7CD7">
      <w:pPr>
        <w:pStyle w:val="ListParagraph"/>
        <w:widowControl w:val="0"/>
        <w:autoSpaceDE w:val="0"/>
        <w:autoSpaceDN w:val="0"/>
        <w:adjustRightInd w:val="0"/>
        <w:spacing w:after="0" w:line="240" w:lineRule="auto"/>
        <w:rPr>
          <w:rFonts w:ascii="Times New Roman" w:hAnsi="Times New Roman"/>
          <w:color w:val="000000" w:themeColor="text1"/>
          <w:sz w:val="24"/>
          <w:szCs w:val="24"/>
        </w:rPr>
      </w:pPr>
      <w:r w:rsidRPr="00432CE9">
        <w:rPr>
          <w:rFonts w:ascii="Book Antiqua" w:hAnsi="Book Antiqua" w:cs="Book Antiqua"/>
          <w:b/>
          <w:bCs/>
          <w:color w:val="000000" w:themeColor="text1"/>
          <w:sz w:val="20"/>
          <w:szCs w:val="20"/>
        </w:rPr>
        <w:t>Record generation, maintenance and retention –</w:t>
      </w:r>
    </w:p>
    <w:p w:rsidR="00AA7CD7" w:rsidRPr="00FB1DA6" w:rsidRDefault="00AA7CD7" w:rsidP="00AA7CD7">
      <w:pPr>
        <w:widowControl w:val="0"/>
        <w:autoSpaceDE w:val="0"/>
        <w:autoSpaceDN w:val="0"/>
        <w:adjustRightInd w:val="0"/>
        <w:spacing w:after="0" w:line="11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9"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For the purpose of the record keeping provision, we should ensure compliance with the record keeping requirements contained in the SEBI Act, 1992, Rules and Regulations made there-under, PML Act, 2002 as well as other relevant legislation, Rules, Regulations, Exchange Bye-laws and Circulars.</w:t>
      </w:r>
    </w:p>
    <w:p w:rsidR="00AA7CD7" w:rsidRPr="00FB1DA6" w:rsidRDefault="00AA7CD7" w:rsidP="00AA7CD7">
      <w:pPr>
        <w:widowControl w:val="0"/>
        <w:autoSpaceDE w:val="0"/>
        <w:autoSpaceDN w:val="0"/>
        <w:adjustRightInd w:val="0"/>
        <w:spacing w:after="0" w:line="345"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9"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Records to be maintained as are sufficient to permit reconstruction of individual transactions (including the amounts and types of currencies involved, if any) so as to provide, if necessary, evidence for prosecution of criminal </w:t>
      </w:r>
      <w:proofErr w:type="spellStart"/>
      <w:r w:rsidRPr="00FB1DA6">
        <w:rPr>
          <w:rFonts w:ascii="Book Antiqua" w:hAnsi="Book Antiqua" w:cs="Book Antiqua"/>
          <w:color w:val="000000" w:themeColor="text1"/>
          <w:sz w:val="20"/>
          <w:szCs w:val="20"/>
        </w:rPr>
        <w:t>behaviour</w:t>
      </w:r>
      <w:proofErr w:type="spellEnd"/>
      <w:r w:rsidRPr="00FB1DA6">
        <w:rPr>
          <w:rFonts w:ascii="Book Antiqua" w:hAnsi="Book Antiqua" w:cs="Book Antiqua"/>
          <w:color w:val="000000" w:themeColor="text1"/>
          <w:sz w:val="20"/>
          <w:szCs w:val="20"/>
        </w:rPr>
        <w:t>.</w:t>
      </w:r>
    </w:p>
    <w:p w:rsidR="00AA7CD7" w:rsidRPr="00FB1DA6" w:rsidRDefault="00AA7CD7" w:rsidP="00AA7CD7">
      <w:pPr>
        <w:widowControl w:val="0"/>
        <w:autoSpaceDE w:val="0"/>
        <w:autoSpaceDN w:val="0"/>
        <w:adjustRightInd w:val="0"/>
        <w:spacing w:after="0" w:line="344"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6"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Should there be any suspected drug related or other laundered money or terrorist property, the competent investigating authorities would need to trace through the audit trail for reconstructing a financial profile of the suspect account. To enable this reconstruction, </w:t>
      </w:r>
      <w:proofErr w:type="spellStart"/>
      <w:r w:rsidRPr="00FB1DA6">
        <w:rPr>
          <w:rFonts w:ascii="Book Antiqua" w:hAnsi="Book Antiqua" w:cs="Book Antiqua"/>
          <w:color w:val="000000" w:themeColor="text1"/>
          <w:sz w:val="20"/>
          <w:szCs w:val="20"/>
        </w:rPr>
        <w:t>Organisation</w:t>
      </w:r>
      <w:proofErr w:type="spellEnd"/>
      <w:r w:rsidRPr="00FB1DA6">
        <w:rPr>
          <w:rFonts w:ascii="Book Antiqua" w:hAnsi="Book Antiqua" w:cs="Book Antiqua"/>
          <w:color w:val="000000" w:themeColor="text1"/>
          <w:sz w:val="20"/>
          <w:szCs w:val="20"/>
        </w:rPr>
        <w:t xml:space="preserve"> should retain the following information for the accounts of their customers in order to maintain a satisfactory audit trail:</w:t>
      </w:r>
    </w:p>
    <w:p w:rsidR="00AA7CD7" w:rsidRPr="00FB1DA6" w:rsidRDefault="00AA7CD7" w:rsidP="00AA7CD7">
      <w:pPr>
        <w:widowControl w:val="0"/>
        <w:numPr>
          <w:ilvl w:val="0"/>
          <w:numId w:val="27"/>
        </w:numPr>
        <w:tabs>
          <w:tab w:val="clear" w:pos="720"/>
          <w:tab w:val="num" w:pos="1440"/>
        </w:tabs>
        <w:overflowPunct w:val="0"/>
        <w:autoSpaceDE w:val="0"/>
        <w:autoSpaceDN w:val="0"/>
        <w:adjustRightInd w:val="0"/>
        <w:spacing w:after="0" w:line="240"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lastRenderedPageBreak/>
        <w:t xml:space="preserve">the beneficial owner of the account;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7"/>
        </w:numPr>
        <w:tabs>
          <w:tab w:val="clear" w:pos="720"/>
          <w:tab w:val="num" w:pos="1440"/>
        </w:tabs>
        <w:overflowPunct w:val="0"/>
        <w:autoSpaceDE w:val="0"/>
        <w:autoSpaceDN w:val="0"/>
        <w:adjustRightInd w:val="0"/>
        <w:spacing w:after="0" w:line="240"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volume of the funds flowing through the account; and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7"/>
        </w:numPr>
        <w:tabs>
          <w:tab w:val="clear" w:pos="720"/>
          <w:tab w:val="num" w:pos="1440"/>
        </w:tabs>
        <w:overflowPunct w:val="0"/>
        <w:autoSpaceDE w:val="0"/>
        <w:autoSpaceDN w:val="0"/>
        <w:adjustRightInd w:val="0"/>
        <w:spacing w:after="0" w:line="240"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for selected transactions: </w:t>
      </w:r>
    </w:p>
    <w:p w:rsidR="00AA7CD7" w:rsidRPr="00FB1DA6" w:rsidRDefault="00AA7CD7" w:rsidP="00AA7CD7">
      <w:pPr>
        <w:widowControl w:val="0"/>
        <w:autoSpaceDE w:val="0"/>
        <w:autoSpaceDN w:val="0"/>
        <w:adjustRightInd w:val="0"/>
        <w:spacing w:after="0" w:line="256"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27"/>
        </w:numPr>
        <w:tabs>
          <w:tab w:val="clear" w:pos="1440"/>
          <w:tab w:val="num" w:pos="2340"/>
        </w:tabs>
        <w:overflowPunct w:val="0"/>
        <w:autoSpaceDE w:val="0"/>
        <w:autoSpaceDN w:val="0"/>
        <w:adjustRightInd w:val="0"/>
        <w:spacing w:after="0" w:line="240" w:lineRule="auto"/>
        <w:ind w:left="234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the origin of the funds; </w:t>
      </w:r>
    </w:p>
    <w:p w:rsidR="00AA7CD7" w:rsidRPr="00FB1DA6" w:rsidRDefault="00AA7CD7" w:rsidP="00AA7CD7">
      <w:pPr>
        <w:widowControl w:val="0"/>
        <w:autoSpaceDE w:val="0"/>
        <w:autoSpaceDN w:val="0"/>
        <w:adjustRightInd w:val="0"/>
        <w:spacing w:after="0" w:line="257" w:lineRule="exact"/>
        <w:rPr>
          <w:rFonts w:ascii="Arial" w:hAnsi="Arial" w:cs="Arial"/>
          <w:color w:val="000000" w:themeColor="text1"/>
          <w:sz w:val="20"/>
          <w:szCs w:val="20"/>
        </w:rPr>
      </w:pPr>
    </w:p>
    <w:p w:rsidR="00AA7CD7" w:rsidRPr="00FB1DA6" w:rsidRDefault="00AA7CD7" w:rsidP="00AA7CD7">
      <w:pPr>
        <w:widowControl w:val="0"/>
        <w:numPr>
          <w:ilvl w:val="1"/>
          <w:numId w:val="27"/>
        </w:numPr>
        <w:tabs>
          <w:tab w:val="clear" w:pos="1440"/>
          <w:tab w:val="num" w:pos="2340"/>
        </w:tabs>
        <w:overflowPunct w:val="0"/>
        <w:autoSpaceDE w:val="0"/>
        <w:autoSpaceDN w:val="0"/>
        <w:adjustRightInd w:val="0"/>
        <w:spacing w:after="0" w:line="260" w:lineRule="auto"/>
        <w:ind w:left="234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the form in which the funds were offered or withdrawn, e.g. cash, </w:t>
      </w:r>
      <w:proofErr w:type="spellStart"/>
      <w:r w:rsidRPr="00FB1DA6">
        <w:rPr>
          <w:rFonts w:ascii="Book Antiqua" w:hAnsi="Book Antiqua" w:cs="Book Antiqua"/>
          <w:color w:val="000000" w:themeColor="text1"/>
          <w:sz w:val="20"/>
          <w:szCs w:val="20"/>
        </w:rPr>
        <w:t>cheques</w:t>
      </w:r>
      <w:proofErr w:type="spellEnd"/>
      <w:r w:rsidRPr="00FB1DA6">
        <w:rPr>
          <w:rFonts w:ascii="Book Antiqua" w:hAnsi="Book Antiqua" w:cs="Book Antiqua"/>
          <w:color w:val="000000" w:themeColor="text1"/>
          <w:sz w:val="20"/>
          <w:szCs w:val="20"/>
        </w:rPr>
        <w:t xml:space="preserve">, etc.; </w:t>
      </w:r>
    </w:p>
    <w:p w:rsidR="00AA7CD7" w:rsidRPr="00FB1DA6" w:rsidRDefault="00AA7CD7" w:rsidP="00AA7CD7">
      <w:pPr>
        <w:widowControl w:val="0"/>
        <w:autoSpaceDE w:val="0"/>
        <w:autoSpaceDN w:val="0"/>
        <w:adjustRightInd w:val="0"/>
        <w:spacing w:after="0" w:line="216" w:lineRule="exact"/>
        <w:rPr>
          <w:rFonts w:ascii="Arial" w:hAnsi="Arial" w:cs="Arial"/>
          <w:color w:val="000000" w:themeColor="text1"/>
          <w:sz w:val="20"/>
          <w:szCs w:val="20"/>
        </w:rPr>
      </w:pPr>
    </w:p>
    <w:p w:rsidR="00AA7CD7" w:rsidRPr="00FB1DA6" w:rsidRDefault="00AA7CD7" w:rsidP="00AA7CD7">
      <w:pPr>
        <w:widowControl w:val="0"/>
        <w:numPr>
          <w:ilvl w:val="1"/>
          <w:numId w:val="27"/>
        </w:numPr>
        <w:tabs>
          <w:tab w:val="clear" w:pos="1440"/>
          <w:tab w:val="num" w:pos="2340"/>
        </w:tabs>
        <w:overflowPunct w:val="0"/>
        <w:autoSpaceDE w:val="0"/>
        <w:autoSpaceDN w:val="0"/>
        <w:adjustRightInd w:val="0"/>
        <w:spacing w:after="0" w:line="240" w:lineRule="auto"/>
        <w:ind w:left="234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the identity of the person undertaking the transaction; </w:t>
      </w:r>
    </w:p>
    <w:p w:rsidR="00AA7CD7" w:rsidRPr="00FB1DA6" w:rsidRDefault="00AA7CD7" w:rsidP="00AA7CD7">
      <w:pPr>
        <w:widowControl w:val="0"/>
        <w:autoSpaceDE w:val="0"/>
        <w:autoSpaceDN w:val="0"/>
        <w:adjustRightInd w:val="0"/>
        <w:spacing w:after="0" w:line="257" w:lineRule="exact"/>
        <w:rPr>
          <w:rFonts w:ascii="Arial" w:hAnsi="Arial" w:cs="Arial"/>
          <w:color w:val="000000" w:themeColor="text1"/>
          <w:sz w:val="20"/>
          <w:szCs w:val="20"/>
        </w:rPr>
      </w:pPr>
    </w:p>
    <w:p w:rsidR="00AA7CD7" w:rsidRPr="00FB1DA6" w:rsidRDefault="00AA7CD7" w:rsidP="00AA7CD7">
      <w:pPr>
        <w:widowControl w:val="0"/>
        <w:numPr>
          <w:ilvl w:val="1"/>
          <w:numId w:val="27"/>
        </w:numPr>
        <w:tabs>
          <w:tab w:val="clear" w:pos="1440"/>
          <w:tab w:val="num" w:pos="2340"/>
        </w:tabs>
        <w:overflowPunct w:val="0"/>
        <w:autoSpaceDE w:val="0"/>
        <w:autoSpaceDN w:val="0"/>
        <w:adjustRightInd w:val="0"/>
        <w:spacing w:after="0" w:line="240" w:lineRule="auto"/>
        <w:ind w:left="2340"/>
        <w:jc w:val="both"/>
        <w:rPr>
          <w:rFonts w:ascii="Arial" w:hAnsi="Arial" w:cs="Arial"/>
          <w:color w:val="000000" w:themeColor="text1"/>
          <w:sz w:val="20"/>
          <w:szCs w:val="20"/>
        </w:rPr>
      </w:pPr>
      <w:r w:rsidRPr="00FB1DA6">
        <w:rPr>
          <w:rFonts w:ascii="Book Antiqua" w:hAnsi="Book Antiqua" w:cs="Book Antiqua"/>
          <w:color w:val="000000" w:themeColor="text1"/>
          <w:sz w:val="20"/>
          <w:szCs w:val="20"/>
        </w:rPr>
        <w:t xml:space="preserve">the destination of the funds; </w:t>
      </w:r>
    </w:p>
    <w:p w:rsidR="00AA7CD7" w:rsidRPr="00FB1DA6" w:rsidRDefault="00AA7CD7" w:rsidP="00AA7CD7">
      <w:pPr>
        <w:widowControl w:val="0"/>
        <w:autoSpaceDE w:val="0"/>
        <w:autoSpaceDN w:val="0"/>
        <w:adjustRightInd w:val="0"/>
        <w:spacing w:after="0" w:line="256" w:lineRule="exact"/>
        <w:rPr>
          <w:rFonts w:ascii="Arial" w:hAnsi="Arial" w:cs="Arial"/>
          <w:color w:val="000000" w:themeColor="text1"/>
          <w:sz w:val="20"/>
          <w:szCs w:val="20"/>
        </w:rPr>
      </w:pPr>
    </w:p>
    <w:p w:rsidR="00AA7CD7" w:rsidRPr="00FB1DA6" w:rsidRDefault="00AA7CD7" w:rsidP="00AA7CD7">
      <w:pPr>
        <w:widowControl w:val="0"/>
        <w:numPr>
          <w:ilvl w:val="1"/>
          <w:numId w:val="27"/>
        </w:numPr>
        <w:tabs>
          <w:tab w:val="clear" w:pos="1440"/>
          <w:tab w:val="num" w:pos="2340"/>
        </w:tabs>
        <w:overflowPunct w:val="0"/>
        <w:autoSpaceDE w:val="0"/>
        <w:autoSpaceDN w:val="0"/>
        <w:adjustRightInd w:val="0"/>
        <w:spacing w:after="0" w:line="240" w:lineRule="auto"/>
        <w:ind w:left="2340"/>
        <w:jc w:val="both"/>
        <w:rPr>
          <w:rFonts w:ascii="Arial" w:hAnsi="Arial" w:cs="Arial"/>
          <w:color w:val="000000" w:themeColor="text1"/>
          <w:sz w:val="20"/>
          <w:szCs w:val="20"/>
        </w:rPr>
      </w:pPr>
      <w:proofErr w:type="gramStart"/>
      <w:r w:rsidRPr="00FB1DA6">
        <w:rPr>
          <w:rFonts w:ascii="Book Antiqua" w:hAnsi="Book Antiqua" w:cs="Book Antiqua"/>
          <w:color w:val="000000" w:themeColor="text1"/>
          <w:sz w:val="20"/>
          <w:szCs w:val="20"/>
        </w:rPr>
        <w:t>the</w:t>
      </w:r>
      <w:proofErr w:type="gramEnd"/>
      <w:r w:rsidRPr="00FB1DA6">
        <w:rPr>
          <w:rFonts w:ascii="Book Antiqua" w:hAnsi="Book Antiqua" w:cs="Book Antiqua"/>
          <w:color w:val="000000" w:themeColor="text1"/>
          <w:sz w:val="20"/>
          <w:szCs w:val="20"/>
        </w:rPr>
        <w:t xml:space="preserve"> form of instruction and authority.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bookmarkStart w:id="5" w:name="page16"/>
      <w:bookmarkEnd w:id="5"/>
    </w:p>
    <w:p w:rsidR="00AA7CD7" w:rsidRPr="00FB1DA6" w:rsidRDefault="00AA7CD7" w:rsidP="00AA7CD7">
      <w:pPr>
        <w:widowControl w:val="0"/>
        <w:autoSpaceDE w:val="0"/>
        <w:autoSpaceDN w:val="0"/>
        <w:adjustRightInd w:val="0"/>
        <w:spacing w:after="0" w:line="324"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259" w:lineRule="auto"/>
        <w:ind w:left="7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Organization should ensure that all client and transaction records and information are made available on a timely basis to the competent investigating authorities.</w:t>
      </w:r>
    </w:p>
    <w:p w:rsidR="00AA7CD7" w:rsidRPr="00FB1DA6" w:rsidRDefault="00AA7CD7" w:rsidP="00AA7CD7">
      <w:pPr>
        <w:widowControl w:val="0"/>
        <w:autoSpaceDE w:val="0"/>
        <w:autoSpaceDN w:val="0"/>
        <w:adjustRightInd w:val="0"/>
        <w:spacing w:after="0" w:line="20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firstLine="7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 following document retention terms should be observed:</w:t>
      </w:r>
    </w:p>
    <w:p w:rsidR="00AA7CD7" w:rsidRPr="00FB1DA6" w:rsidRDefault="00AA7CD7" w:rsidP="00AA7CD7">
      <w:pPr>
        <w:widowControl w:val="0"/>
        <w:autoSpaceDE w:val="0"/>
        <w:autoSpaceDN w:val="0"/>
        <w:adjustRightInd w:val="0"/>
        <w:spacing w:after="0" w:line="248" w:lineRule="exact"/>
        <w:rPr>
          <w:rFonts w:ascii="Times New Roman" w:hAnsi="Times New Roman"/>
          <w:color w:val="000000" w:themeColor="text1"/>
          <w:sz w:val="24"/>
          <w:szCs w:val="24"/>
        </w:rPr>
      </w:pPr>
    </w:p>
    <w:p w:rsidR="00AA7CD7" w:rsidRPr="00FB1DA6" w:rsidRDefault="00AA7CD7" w:rsidP="00AA7CD7">
      <w:pPr>
        <w:widowControl w:val="0"/>
        <w:numPr>
          <w:ilvl w:val="0"/>
          <w:numId w:val="28"/>
        </w:numPr>
        <w:tabs>
          <w:tab w:val="clear" w:pos="720"/>
          <w:tab w:val="num" w:pos="1440"/>
        </w:tabs>
        <w:overflowPunct w:val="0"/>
        <w:autoSpaceDE w:val="0"/>
        <w:autoSpaceDN w:val="0"/>
        <w:adjustRightInd w:val="0"/>
        <w:spacing w:after="0" w:line="249"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All necessary records on transactions, both domestic and international, should be maintained at least for the minimum period of five years (10) from the date of cessation of the transaction. </w:t>
      </w:r>
    </w:p>
    <w:p w:rsidR="00AA7CD7" w:rsidRPr="00FB1DA6" w:rsidRDefault="00AA7CD7" w:rsidP="00AA7CD7">
      <w:pPr>
        <w:widowControl w:val="0"/>
        <w:autoSpaceDE w:val="0"/>
        <w:autoSpaceDN w:val="0"/>
        <w:adjustRightInd w:val="0"/>
        <w:spacing w:after="0" w:line="221"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8"/>
        </w:numPr>
        <w:tabs>
          <w:tab w:val="clear" w:pos="720"/>
          <w:tab w:val="num" w:pos="1440"/>
        </w:tabs>
        <w:overflowPunct w:val="0"/>
        <w:autoSpaceDE w:val="0"/>
        <w:autoSpaceDN w:val="0"/>
        <w:adjustRightInd w:val="0"/>
        <w:spacing w:after="0" w:line="246"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Records on customer identification (e.g. copies or records of official identification documents like PAN card, passports, identity cards, driving licenses or Voter Identity Card or similar documents), account files and business correspondence should also be kept for the five years (10) from the date of cessation of the transaction. </w:t>
      </w:r>
    </w:p>
    <w:p w:rsidR="00AA7CD7" w:rsidRPr="00FB1DA6" w:rsidRDefault="00AA7CD7" w:rsidP="00AA7CD7">
      <w:pPr>
        <w:widowControl w:val="0"/>
        <w:autoSpaceDE w:val="0"/>
        <w:autoSpaceDN w:val="0"/>
        <w:adjustRightInd w:val="0"/>
        <w:spacing w:after="0" w:line="222"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28"/>
        </w:numPr>
        <w:tabs>
          <w:tab w:val="clear" w:pos="720"/>
          <w:tab w:val="num" w:pos="1440"/>
        </w:tabs>
        <w:overflowPunct w:val="0"/>
        <w:autoSpaceDE w:val="0"/>
        <w:autoSpaceDN w:val="0"/>
        <w:adjustRightInd w:val="0"/>
        <w:spacing w:after="0" w:line="240"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Records of the all trading details of the client needs to be stored for five years </w:t>
      </w:r>
    </w:p>
    <w:p w:rsidR="00AA7CD7" w:rsidRPr="00FB1DA6" w:rsidRDefault="00AA7CD7" w:rsidP="00AA7CD7">
      <w:pPr>
        <w:widowControl w:val="0"/>
        <w:autoSpaceDE w:val="0"/>
        <w:autoSpaceDN w:val="0"/>
        <w:adjustRightInd w:val="0"/>
        <w:spacing w:after="0" w:line="248" w:lineRule="exact"/>
        <w:rPr>
          <w:rFonts w:ascii="Book Antiqua" w:hAnsi="Book Antiqua" w:cs="Book Antiqua"/>
          <w:color w:val="000000" w:themeColor="text1"/>
          <w:sz w:val="20"/>
          <w:szCs w:val="20"/>
        </w:rPr>
      </w:pPr>
    </w:p>
    <w:p w:rsidR="00AA7CD7" w:rsidRDefault="00AA7CD7" w:rsidP="00AA7CD7">
      <w:pPr>
        <w:widowControl w:val="0"/>
        <w:numPr>
          <w:ilvl w:val="0"/>
          <w:numId w:val="28"/>
        </w:numPr>
        <w:tabs>
          <w:tab w:val="clear" w:pos="720"/>
          <w:tab w:val="num" w:pos="1440"/>
        </w:tabs>
        <w:overflowPunct w:val="0"/>
        <w:autoSpaceDE w:val="0"/>
        <w:autoSpaceDN w:val="0"/>
        <w:adjustRightInd w:val="0"/>
        <w:spacing w:after="0" w:line="240" w:lineRule="auto"/>
        <w:ind w:left="14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Records shall be maintained in hard &amp; soft copies. </w:t>
      </w:r>
    </w:p>
    <w:p w:rsidR="006A51C1" w:rsidRDefault="006A51C1" w:rsidP="006A51C1">
      <w:pPr>
        <w:pStyle w:val="ListParagraph"/>
        <w:rPr>
          <w:rFonts w:ascii="Book Antiqua" w:hAnsi="Book Antiqua" w:cs="Book Antiqua"/>
          <w:color w:val="000000" w:themeColor="text1"/>
          <w:sz w:val="20"/>
          <w:szCs w:val="20"/>
        </w:rPr>
      </w:pPr>
    </w:p>
    <w:p w:rsidR="006A51C1" w:rsidRDefault="006A51C1" w:rsidP="006A51C1">
      <w:pPr>
        <w:widowControl w:val="0"/>
        <w:overflowPunct w:val="0"/>
        <w:autoSpaceDE w:val="0"/>
        <w:autoSpaceDN w:val="0"/>
        <w:adjustRightInd w:val="0"/>
        <w:spacing w:after="0" w:line="240" w:lineRule="auto"/>
        <w:jc w:val="both"/>
        <w:rPr>
          <w:b/>
          <w:bCs/>
          <w:sz w:val="23"/>
          <w:szCs w:val="23"/>
        </w:rPr>
      </w:pPr>
      <w:r>
        <w:rPr>
          <w:rFonts w:ascii="Book Antiqua" w:hAnsi="Book Antiqua" w:cs="Book Antiqua"/>
          <w:color w:val="000000" w:themeColor="text1"/>
          <w:sz w:val="20"/>
          <w:szCs w:val="20"/>
        </w:rPr>
        <w:t xml:space="preserve">10.4   </w:t>
      </w:r>
      <w:r>
        <w:rPr>
          <w:b/>
          <w:bCs/>
          <w:sz w:val="23"/>
          <w:szCs w:val="23"/>
        </w:rPr>
        <w:t>Reporting to Financial Intelligence Unit-</w:t>
      </w:r>
      <w:proofErr w:type="gramStart"/>
      <w:r>
        <w:rPr>
          <w:b/>
          <w:bCs/>
          <w:sz w:val="23"/>
          <w:szCs w:val="23"/>
        </w:rPr>
        <w:t>India :</w:t>
      </w:r>
      <w:proofErr w:type="gramEnd"/>
      <w:r>
        <w:rPr>
          <w:b/>
          <w:bCs/>
          <w:sz w:val="23"/>
          <w:szCs w:val="23"/>
        </w:rPr>
        <w:t xml:space="preserve"> </w:t>
      </w:r>
    </w:p>
    <w:p w:rsidR="006A51C1" w:rsidRDefault="006A51C1" w:rsidP="006A51C1">
      <w:pPr>
        <w:widowControl w:val="0"/>
        <w:overflowPunct w:val="0"/>
        <w:autoSpaceDE w:val="0"/>
        <w:autoSpaceDN w:val="0"/>
        <w:adjustRightInd w:val="0"/>
        <w:spacing w:after="0" w:line="240" w:lineRule="auto"/>
        <w:jc w:val="both"/>
        <w:rPr>
          <w:b/>
          <w:bCs/>
          <w:sz w:val="23"/>
          <w:szCs w:val="23"/>
        </w:rPr>
      </w:pPr>
    </w:p>
    <w:p w:rsidR="00F8583E" w:rsidRPr="00F8583E" w:rsidRDefault="006A51C1" w:rsidP="006A51C1">
      <w:pPr>
        <w:pStyle w:val="ListParagraph"/>
        <w:widowControl w:val="0"/>
        <w:numPr>
          <w:ilvl w:val="0"/>
          <w:numId w:val="63"/>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t xml:space="preserve">In terms of the PML Rules, we </w:t>
      </w:r>
      <w:proofErr w:type="spellStart"/>
      <w:r>
        <w:t>Kantilal</w:t>
      </w:r>
      <w:proofErr w:type="spellEnd"/>
      <w:r>
        <w:t xml:space="preserve"> </w:t>
      </w:r>
      <w:proofErr w:type="spellStart"/>
      <w:r>
        <w:t>Chha</w:t>
      </w:r>
      <w:r w:rsidR="00F8583E">
        <w:t>ganlal</w:t>
      </w:r>
      <w:proofErr w:type="spellEnd"/>
      <w:r w:rsidR="00F8583E">
        <w:t xml:space="preserve"> Sec </w:t>
      </w:r>
      <w:proofErr w:type="spellStart"/>
      <w:r w:rsidR="00F8583E">
        <w:t>Pvt</w:t>
      </w:r>
      <w:proofErr w:type="spellEnd"/>
      <w:r w:rsidR="00F8583E">
        <w:t xml:space="preserve"> Ltd,</w:t>
      </w:r>
      <w:r w:rsidR="001C7BC1">
        <w:t xml:space="preserve"> shall </w:t>
      </w:r>
      <w:r>
        <w:t>report information relating to suspicious transactions to the Director, Financial Intelligence Unit-India (FI</w:t>
      </w:r>
      <w:r w:rsidR="008F1DEE">
        <w:t>U-IND) at FIN-NET po</w:t>
      </w:r>
      <w:r w:rsidR="00F8583E">
        <w:t xml:space="preserve">rtal (Website: </w:t>
      </w:r>
      <w:hyperlink r:id="rId7" w:history="1">
        <w:r w:rsidR="00F8583E" w:rsidRPr="002D0CE2">
          <w:rPr>
            <w:rStyle w:val="Hyperlink"/>
          </w:rPr>
          <w:t>http://fiuindia.gov.in</w:t>
        </w:r>
      </w:hyperlink>
      <w:r w:rsidR="00F8583E">
        <w:t>)</w:t>
      </w:r>
    </w:p>
    <w:p w:rsidR="006A51C1" w:rsidRPr="00F8583E" w:rsidRDefault="00F8583E" w:rsidP="00F8583E">
      <w:pPr>
        <w:pStyle w:val="ListParagraph"/>
        <w:widowControl w:val="0"/>
        <w:overflowPunct w:val="0"/>
        <w:autoSpaceDE w:val="0"/>
        <w:autoSpaceDN w:val="0"/>
        <w:adjustRightInd w:val="0"/>
        <w:spacing w:after="0" w:line="240" w:lineRule="auto"/>
        <w:ind w:left="1185"/>
        <w:jc w:val="both"/>
        <w:rPr>
          <w:rFonts w:ascii="Book Antiqua" w:hAnsi="Book Antiqua" w:cs="Book Antiqua"/>
          <w:color w:val="000000" w:themeColor="text1"/>
          <w:sz w:val="20"/>
          <w:szCs w:val="20"/>
        </w:rPr>
      </w:pPr>
      <w:r>
        <w:tab/>
      </w:r>
    </w:p>
    <w:p w:rsidR="00F8583E" w:rsidRPr="00F8583E" w:rsidRDefault="00F8583E" w:rsidP="006A51C1">
      <w:pPr>
        <w:pStyle w:val="ListParagraph"/>
        <w:widowControl w:val="0"/>
        <w:numPr>
          <w:ilvl w:val="0"/>
          <w:numId w:val="63"/>
        </w:numPr>
        <w:overflowPunct w:val="0"/>
        <w:autoSpaceDE w:val="0"/>
        <w:autoSpaceDN w:val="0"/>
        <w:adjustRightInd w:val="0"/>
        <w:spacing w:after="0" w:line="240" w:lineRule="auto"/>
        <w:jc w:val="both"/>
        <w:rPr>
          <w:rFonts w:ascii="Book Antiqua" w:hAnsi="Book Antiqua" w:cs="Book Antiqua"/>
          <w:color w:val="000000" w:themeColor="text1"/>
          <w:sz w:val="20"/>
          <w:szCs w:val="20"/>
        </w:rPr>
      </w:pPr>
      <w:proofErr w:type="spellStart"/>
      <w:r>
        <w:t>Kantilal</w:t>
      </w:r>
      <w:proofErr w:type="spellEnd"/>
      <w:r>
        <w:t xml:space="preserve"> </w:t>
      </w:r>
      <w:proofErr w:type="spellStart"/>
      <w:r>
        <w:t>Chhaganlal</w:t>
      </w:r>
      <w:proofErr w:type="spellEnd"/>
      <w:r>
        <w:t xml:space="preserve"> Sec. Pvt. Ltd.</w:t>
      </w:r>
      <w:r w:rsidR="001C7BC1">
        <w:t xml:space="preserve"> shall </w:t>
      </w:r>
      <w:r>
        <w:t>carefully go through all the reporting requirements and formats that are available on the website of FIU – IND under the Section Obligation of Reporting Entity – Furnishing Information – Reporting Format (</w:t>
      </w:r>
      <w:hyperlink r:id="rId8" w:history="1">
        <w:r w:rsidRPr="002D0CE2">
          <w:rPr>
            <w:rStyle w:val="Hyperlink"/>
          </w:rPr>
          <w:t>https://fiuindia.gov.in/files/downloads/Filing_Information.html</w:t>
        </w:r>
      </w:hyperlink>
      <w:r>
        <w:t>). While detailed instructions for filing all types of reports are given in the instructions part of the related formats, intermediaries shall adhere to the following:</w:t>
      </w:r>
    </w:p>
    <w:p w:rsidR="001C7BC1" w:rsidRPr="00F8583E" w:rsidRDefault="001C7BC1" w:rsidP="00F8583E">
      <w:pPr>
        <w:pStyle w:val="ListParagraph"/>
        <w:rPr>
          <w:rFonts w:ascii="Book Antiqua" w:hAnsi="Book Antiqua" w:cs="Book Antiqua"/>
          <w:color w:val="000000" w:themeColor="text1"/>
          <w:sz w:val="20"/>
          <w:szCs w:val="20"/>
        </w:rPr>
      </w:pPr>
    </w:p>
    <w:p w:rsidR="00F8583E" w:rsidRDefault="00F8583E" w:rsidP="00F8583E">
      <w:pPr>
        <w:pStyle w:val="Default"/>
      </w:pPr>
    </w:p>
    <w:p w:rsidR="00F8583E" w:rsidRPr="002B55D9" w:rsidRDefault="00F8583E" w:rsidP="00F8583E">
      <w:pPr>
        <w:pStyle w:val="Default"/>
        <w:numPr>
          <w:ilvl w:val="1"/>
          <w:numId w:val="66"/>
        </w:numPr>
        <w:spacing w:after="14"/>
        <w:rPr>
          <w:sz w:val="22"/>
          <w:szCs w:val="22"/>
        </w:rPr>
      </w:pPr>
      <w:r w:rsidRPr="002B55D9">
        <w:rPr>
          <w:sz w:val="22"/>
          <w:szCs w:val="22"/>
        </w:rPr>
        <w:lastRenderedPageBreak/>
        <w:t xml:space="preserve">The Cash Transaction Report (CTR) (wherever applicable) for each month shall be submitted to FIU-IND by 15th of the succeeding month. </w:t>
      </w:r>
    </w:p>
    <w:p w:rsidR="00F8583E" w:rsidRPr="002B55D9" w:rsidRDefault="00F8583E" w:rsidP="00F8583E">
      <w:pPr>
        <w:pStyle w:val="Default"/>
        <w:numPr>
          <w:ilvl w:val="1"/>
          <w:numId w:val="66"/>
        </w:numPr>
      </w:pPr>
      <w:r w:rsidRPr="002B55D9">
        <w:rPr>
          <w:sz w:val="22"/>
          <w:szCs w:val="22"/>
        </w:rPr>
        <w:t xml:space="preserve">The Suspicious Transaction Report (STR) shall be submitted within 7 days of arriving at a conclusion that any transaction, whether cash or non-cash, or a series of transactions integrally connected are of suspicious nature. The Principal Officer shall record his reasons for treating any transaction or a series of transactions as suspicious. It shall be ensured that there is no undue delay in arriving at such a conclusion. </w:t>
      </w:r>
    </w:p>
    <w:p w:rsidR="00F8583E" w:rsidRPr="002B55D9" w:rsidRDefault="00F8583E" w:rsidP="00F8583E">
      <w:pPr>
        <w:pStyle w:val="Default"/>
        <w:numPr>
          <w:ilvl w:val="1"/>
          <w:numId w:val="66"/>
        </w:numPr>
        <w:spacing w:after="17"/>
        <w:rPr>
          <w:sz w:val="22"/>
          <w:szCs w:val="22"/>
        </w:rPr>
      </w:pPr>
      <w:r w:rsidRPr="002B55D9">
        <w:rPr>
          <w:sz w:val="22"/>
          <w:szCs w:val="22"/>
        </w:rPr>
        <w:t xml:space="preserve">The </w:t>
      </w:r>
      <w:proofErr w:type="spellStart"/>
      <w:r w:rsidRPr="002B55D9">
        <w:rPr>
          <w:sz w:val="22"/>
          <w:szCs w:val="22"/>
        </w:rPr>
        <w:t>Non Profit</w:t>
      </w:r>
      <w:proofErr w:type="spellEnd"/>
      <w:r w:rsidRPr="002B55D9">
        <w:rPr>
          <w:sz w:val="22"/>
          <w:szCs w:val="22"/>
        </w:rPr>
        <w:t xml:space="preserve"> Organization Transaction Reports (NTRs) for each month shall be submitted to FIU-IND by 15th of the succeeding month. </w:t>
      </w:r>
    </w:p>
    <w:p w:rsidR="00F8583E" w:rsidRPr="002B55D9" w:rsidRDefault="00F8583E" w:rsidP="00F8583E">
      <w:pPr>
        <w:pStyle w:val="Default"/>
        <w:numPr>
          <w:ilvl w:val="1"/>
          <w:numId w:val="66"/>
        </w:numPr>
        <w:spacing w:after="17"/>
        <w:rPr>
          <w:sz w:val="22"/>
          <w:szCs w:val="22"/>
        </w:rPr>
      </w:pPr>
      <w:r w:rsidRPr="002B55D9">
        <w:rPr>
          <w:sz w:val="22"/>
          <w:szCs w:val="22"/>
        </w:rPr>
        <w:t xml:space="preserve">The Principal Officer will be responsible for timely submission of CTR, STR and NTR to FIU-IND; </w:t>
      </w:r>
    </w:p>
    <w:p w:rsidR="00F8583E" w:rsidRPr="002B55D9" w:rsidRDefault="00F8583E" w:rsidP="00F8583E">
      <w:pPr>
        <w:pStyle w:val="Default"/>
        <w:numPr>
          <w:ilvl w:val="1"/>
          <w:numId w:val="66"/>
        </w:numPr>
        <w:spacing w:after="17"/>
        <w:rPr>
          <w:sz w:val="22"/>
          <w:szCs w:val="22"/>
        </w:rPr>
      </w:pPr>
      <w:r w:rsidRPr="002B55D9">
        <w:rPr>
          <w:sz w:val="22"/>
          <w:szCs w:val="22"/>
        </w:rPr>
        <w:t xml:space="preserve">Utmost confidentiality shall be maintained in filing of CTR, STR and NTR to FIU-IND. </w:t>
      </w:r>
    </w:p>
    <w:p w:rsidR="001C7BC1" w:rsidRPr="002B55D9" w:rsidRDefault="00F8583E" w:rsidP="001C7BC1">
      <w:pPr>
        <w:pStyle w:val="Default"/>
        <w:numPr>
          <w:ilvl w:val="1"/>
          <w:numId w:val="66"/>
        </w:numPr>
        <w:rPr>
          <w:sz w:val="22"/>
          <w:szCs w:val="22"/>
        </w:rPr>
      </w:pPr>
      <w:r w:rsidRPr="002B55D9">
        <w:rPr>
          <w:sz w:val="22"/>
          <w:szCs w:val="22"/>
        </w:rPr>
        <w:t>No nil reporting needs to be made to FIU-IND in case there are no cash/ suspicious/ non – profit organization transactions to be reported.</w:t>
      </w:r>
    </w:p>
    <w:p w:rsidR="001C7BC1" w:rsidRPr="002B55D9" w:rsidRDefault="001C7BC1" w:rsidP="001C7BC1">
      <w:pPr>
        <w:pStyle w:val="Default"/>
        <w:ind w:left="1440"/>
        <w:rPr>
          <w:sz w:val="22"/>
          <w:szCs w:val="22"/>
        </w:rPr>
      </w:pPr>
    </w:p>
    <w:p w:rsidR="00AA7CD7" w:rsidRPr="002B55D9" w:rsidRDefault="001C7BC1" w:rsidP="001C7BC1">
      <w:pPr>
        <w:pStyle w:val="Default"/>
        <w:rPr>
          <w:sz w:val="22"/>
          <w:szCs w:val="22"/>
        </w:rPr>
      </w:pPr>
      <w:r w:rsidRPr="002B55D9">
        <w:t xml:space="preserve">             </w:t>
      </w:r>
      <w:proofErr w:type="gramStart"/>
      <w:r w:rsidRPr="002B55D9">
        <w:rPr>
          <w:b/>
        </w:rPr>
        <w:t>c</w:t>
      </w:r>
      <w:r w:rsidRPr="002B55D9">
        <w:t xml:space="preserve">  </w:t>
      </w:r>
      <w:proofErr w:type="spellStart"/>
      <w:r w:rsidRPr="002B55D9">
        <w:rPr>
          <w:sz w:val="22"/>
          <w:szCs w:val="22"/>
        </w:rPr>
        <w:t>Kantilal</w:t>
      </w:r>
      <w:proofErr w:type="spellEnd"/>
      <w:proofErr w:type="gramEnd"/>
      <w:r w:rsidRPr="002B55D9">
        <w:rPr>
          <w:sz w:val="22"/>
          <w:szCs w:val="22"/>
        </w:rPr>
        <w:t xml:space="preserve"> </w:t>
      </w:r>
      <w:proofErr w:type="spellStart"/>
      <w:r w:rsidRPr="002B55D9">
        <w:rPr>
          <w:sz w:val="22"/>
          <w:szCs w:val="22"/>
        </w:rPr>
        <w:t>Chhaganlal</w:t>
      </w:r>
      <w:proofErr w:type="spellEnd"/>
      <w:r w:rsidRPr="002B55D9">
        <w:rPr>
          <w:sz w:val="22"/>
          <w:szCs w:val="22"/>
        </w:rPr>
        <w:t xml:space="preserve"> Sec. Pvt. Ltd. shall not put any restrictions on operations in                       the accounts where an STR has been </w:t>
      </w:r>
      <w:proofErr w:type="spellStart"/>
      <w:r w:rsidRPr="002B55D9">
        <w:rPr>
          <w:sz w:val="22"/>
          <w:szCs w:val="22"/>
        </w:rPr>
        <w:t>made.We</w:t>
      </w:r>
      <w:proofErr w:type="spellEnd"/>
      <w:r w:rsidRPr="002B55D9">
        <w:rPr>
          <w:sz w:val="22"/>
          <w:szCs w:val="22"/>
        </w:rPr>
        <w:t xml:space="preserve"> shall be ensured that there is no tipping off to the client at any level i.e. our directors, officers and employees (permanent and temporary)</w:t>
      </w:r>
    </w:p>
    <w:p w:rsidR="001C7BC1" w:rsidRPr="00FB1DA6" w:rsidRDefault="001C7BC1" w:rsidP="00AA7CD7">
      <w:pPr>
        <w:widowControl w:val="0"/>
        <w:autoSpaceDE w:val="0"/>
        <w:autoSpaceDN w:val="0"/>
        <w:adjustRightInd w:val="0"/>
        <w:spacing w:after="0" w:line="249" w:lineRule="exact"/>
        <w:rPr>
          <w:rFonts w:ascii="Times New Roman" w:hAnsi="Times New Roman"/>
          <w:color w:val="000000" w:themeColor="text1"/>
          <w:sz w:val="24"/>
          <w:szCs w:val="24"/>
        </w:rPr>
      </w:pPr>
    </w:p>
    <w:p w:rsidR="00101806" w:rsidRDefault="00AA7CD7" w:rsidP="00AA7CD7">
      <w:pPr>
        <w:widowControl w:val="0"/>
        <w:overflowPunct w:val="0"/>
        <w:autoSpaceDE w:val="0"/>
        <w:autoSpaceDN w:val="0"/>
        <w:adjustRightInd w:val="0"/>
        <w:spacing w:after="0" w:line="24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In situations where the records relate to on-going investigations or transactions, which have been the subject of a suspicious transaction reporting, they should be retained until it is confirmed that the case has been closed.</w:t>
      </w:r>
    </w:p>
    <w:p w:rsidR="00101806" w:rsidRPr="00FB1DA6" w:rsidRDefault="00101806" w:rsidP="00AA7CD7">
      <w:pPr>
        <w:widowControl w:val="0"/>
        <w:overflowPunct w:val="0"/>
        <w:autoSpaceDE w:val="0"/>
        <w:autoSpaceDN w:val="0"/>
        <w:adjustRightInd w:val="0"/>
        <w:spacing w:after="0" w:line="249" w:lineRule="auto"/>
        <w:jc w:val="both"/>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240" w:lineRule="auto"/>
        <w:jc w:val="both"/>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6C2F95" w:rsidRDefault="00AA7CD7" w:rsidP="00AA7CD7">
      <w:pPr>
        <w:pStyle w:val="ListParagraph"/>
        <w:widowControl w:val="0"/>
        <w:numPr>
          <w:ilvl w:val="0"/>
          <w:numId w:val="22"/>
        </w:numPr>
        <w:overflowPunct w:val="0"/>
        <w:autoSpaceDE w:val="0"/>
        <w:autoSpaceDN w:val="0"/>
        <w:adjustRightInd w:val="0"/>
        <w:spacing w:after="0" w:line="360" w:lineRule="auto"/>
        <w:ind w:right="40"/>
        <w:jc w:val="both"/>
        <w:rPr>
          <w:rFonts w:ascii="Book Antiqua" w:hAnsi="Book Antiqua" w:cs="Book Antiqua"/>
          <w:color w:val="000000" w:themeColor="text1"/>
          <w:sz w:val="20"/>
          <w:szCs w:val="20"/>
        </w:rPr>
      </w:pPr>
      <w:r w:rsidRPr="00946630">
        <w:rPr>
          <w:rFonts w:ascii="Book Antiqua" w:hAnsi="Book Antiqua" w:cs="Times New Roman"/>
          <w:b/>
          <w:bCs/>
          <w:color w:val="000000" w:themeColor="text1"/>
          <w:sz w:val="20"/>
          <w:szCs w:val="20"/>
          <w:u w:val="single"/>
        </w:rPr>
        <w:t>Risk Assessments</w:t>
      </w:r>
      <w:r w:rsidRPr="006C2F95">
        <w:rPr>
          <w:rFonts w:ascii="Book Antiqua" w:hAnsi="Book Antiqua" w:cs="Times New Roman"/>
          <w:b/>
          <w:bCs/>
          <w:color w:val="000000" w:themeColor="text1"/>
          <w:sz w:val="20"/>
          <w:szCs w:val="20"/>
        </w:rPr>
        <w:t>:</w:t>
      </w:r>
    </w:p>
    <w:p w:rsidR="00AA7CD7" w:rsidRPr="006C2F95" w:rsidRDefault="00AA7CD7" w:rsidP="00AA7CD7">
      <w:pPr>
        <w:autoSpaceDE w:val="0"/>
        <w:autoSpaceDN w:val="0"/>
        <w:adjustRightInd w:val="0"/>
        <w:spacing w:after="0" w:line="360" w:lineRule="auto"/>
        <w:ind w:left="720"/>
        <w:jc w:val="both"/>
        <w:rPr>
          <w:rFonts w:ascii="Book Antiqua" w:hAnsi="Book Antiqua" w:cs="Times New Roman"/>
          <w:color w:val="000000" w:themeColor="text1"/>
          <w:sz w:val="20"/>
          <w:szCs w:val="20"/>
        </w:rPr>
      </w:pPr>
      <w:r w:rsidRPr="006C2F95">
        <w:rPr>
          <w:rFonts w:ascii="Book Antiqua" w:hAnsi="Book Antiqua" w:cs="Times New Roman"/>
          <w:color w:val="000000" w:themeColor="text1"/>
          <w:sz w:val="20"/>
          <w:szCs w:val="20"/>
        </w:rPr>
        <w:t>Ri</w:t>
      </w:r>
      <w:r>
        <w:rPr>
          <w:rFonts w:ascii="Book Antiqua" w:hAnsi="Book Antiqua" w:cs="Times New Roman"/>
          <w:color w:val="000000" w:themeColor="text1"/>
          <w:sz w:val="20"/>
          <w:szCs w:val="20"/>
        </w:rPr>
        <w:t>s</w:t>
      </w:r>
      <w:r w:rsidRPr="006C2F95">
        <w:rPr>
          <w:rFonts w:ascii="Book Antiqua" w:hAnsi="Book Antiqua" w:cs="Times New Roman"/>
          <w:color w:val="000000" w:themeColor="text1"/>
          <w:sz w:val="20"/>
          <w:szCs w:val="20"/>
        </w:rPr>
        <w:t>k assessment on money laundering is dependent on kind of customers the Company deals with. Typically, risks are increased if the money launderer can hide behind corporate structures such as limited companies, offshore trusts, special purpose vehicles and nominee arrangements. The Risk Assessment is required in order to assess and take effective measures to mitigate its money laundering and terrorist financing risk with respect to its clients, countries or geographical areas, nature and volume of transactions, payment methods used by clients etc.</w:t>
      </w:r>
    </w:p>
    <w:p w:rsidR="00AA7CD7" w:rsidRPr="006C2F95" w:rsidRDefault="00AA7CD7" w:rsidP="00AA7CD7">
      <w:pPr>
        <w:autoSpaceDE w:val="0"/>
        <w:autoSpaceDN w:val="0"/>
        <w:adjustRightInd w:val="0"/>
        <w:spacing w:after="0" w:line="360" w:lineRule="auto"/>
        <w:jc w:val="both"/>
        <w:rPr>
          <w:rFonts w:ascii="Book Antiqua" w:hAnsi="Book Antiqua" w:cs="Times New Roman"/>
          <w:color w:val="000000" w:themeColor="text1"/>
          <w:sz w:val="20"/>
          <w:szCs w:val="20"/>
        </w:rPr>
      </w:pPr>
    </w:p>
    <w:p w:rsidR="00F02AFE" w:rsidRPr="002B55D9" w:rsidRDefault="00AA7CD7" w:rsidP="00F02AFE">
      <w:pPr>
        <w:rPr>
          <w:rFonts w:ascii="Book Antiqua" w:hAnsi="Book Antiqua"/>
          <w:sz w:val="20"/>
          <w:szCs w:val="20"/>
        </w:rPr>
      </w:pPr>
      <w:r w:rsidRPr="006C2F95">
        <w:rPr>
          <w:rFonts w:ascii="Book Antiqua" w:hAnsi="Book Antiqua" w:cs="Times New Roman"/>
          <w:color w:val="000000" w:themeColor="text1"/>
          <w:sz w:val="20"/>
          <w:szCs w:val="20"/>
        </w:rPr>
        <w:t xml:space="preserve">The risk assessment shall also take into account any country specific information that is circulated by the government of India and SEBI </w:t>
      </w:r>
      <w:r w:rsidR="00A57965" w:rsidRPr="006C2F95">
        <w:rPr>
          <w:rFonts w:ascii="Book Antiqua" w:hAnsi="Book Antiqua" w:cs="Times New Roman"/>
          <w:color w:val="000000" w:themeColor="text1"/>
          <w:sz w:val="20"/>
          <w:szCs w:val="20"/>
        </w:rPr>
        <w:t>from</w:t>
      </w:r>
      <w:r w:rsidRPr="006C2F95">
        <w:rPr>
          <w:rFonts w:ascii="Book Antiqua" w:hAnsi="Book Antiqua" w:cs="Times New Roman"/>
          <w:color w:val="000000" w:themeColor="text1"/>
          <w:sz w:val="20"/>
          <w:szCs w:val="20"/>
        </w:rPr>
        <w:t xml:space="preserve"> time to time, as well as, the updated list of individuals and entities who are subjected to sanction measures as required under the various United Nations Security </w:t>
      </w:r>
      <w:proofErr w:type="gramStart"/>
      <w:r w:rsidRPr="006C2F95">
        <w:rPr>
          <w:rFonts w:ascii="Book Antiqua" w:hAnsi="Book Antiqua" w:cs="Times New Roman"/>
          <w:color w:val="000000" w:themeColor="text1"/>
          <w:sz w:val="20"/>
          <w:szCs w:val="20"/>
        </w:rPr>
        <w:t>Resolutions</w:t>
      </w:r>
      <w:r w:rsidR="00F02AFE">
        <w:rPr>
          <w:rFonts w:ascii="Book Antiqua" w:hAnsi="Book Antiqua" w:cs="Times New Roman"/>
          <w:color w:val="000000" w:themeColor="text1"/>
          <w:sz w:val="20"/>
          <w:szCs w:val="20"/>
        </w:rPr>
        <w:t xml:space="preserve"> </w:t>
      </w:r>
      <w:r w:rsidR="00742431">
        <w:rPr>
          <w:rFonts w:ascii="Book Antiqua" w:hAnsi="Book Antiqua" w:cs="Times New Roman"/>
          <w:color w:val="000000" w:themeColor="text1"/>
          <w:sz w:val="20"/>
          <w:szCs w:val="20"/>
        </w:rPr>
        <w:t xml:space="preserve"> (</w:t>
      </w:r>
      <w:proofErr w:type="gramEnd"/>
      <w:r w:rsidR="00F02AFE" w:rsidRPr="002B55D9">
        <w:rPr>
          <w:rFonts w:ascii="Book Antiqua" w:hAnsi="Book Antiqua"/>
          <w:sz w:val="20"/>
          <w:szCs w:val="20"/>
        </w:rPr>
        <w:t>These can be accessed at the URL</w:t>
      </w:r>
      <w:r w:rsidR="00742431" w:rsidRPr="002B55D9">
        <w:rPr>
          <w:rFonts w:ascii="Book Antiqua" w:hAnsi="Book Antiqua"/>
          <w:sz w:val="20"/>
          <w:szCs w:val="20"/>
        </w:rPr>
        <w:t xml:space="preserve"> </w:t>
      </w:r>
      <w:r w:rsidR="00F02AFE" w:rsidRPr="002B55D9">
        <w:rPr>
          <w:rFonts w:ascii="Book Antiqua" w:hAnsi="Book Antiqua"/>
          <w:sz w:val="20"/>
          <w:szCs w:val="20"/>
        </w:rPr>
        <w:t>http://www.un.org/sc/committees/1267/aq_sanctions_list.sht</w:t>
      </w:r>
      <w:r w:rsidR="00742431" w:rsidRPr="002B55D9">
        <w:rPr>
          <w:rFonts w:ascii="Book Antiqua" w:hAnsi="Book Antiqua"/>
          <w:sz w:val="20"/>
          <w:szCs w:val="20"/>
        </w:rPr>
        <w:t xml:space="preserve">ml and </w:t>
      </w:r>
      <w:r w:rsidR="00F02AFE" w:rsidRPr="002B55D9">
        <w:rPr>
          <w:rFonts w:ascii="Book Antiqua" w:hAnsi="Book Antiqua"/>
          <w:sz w:val="20"/>
          <w:szCs w:val="20"/>
        </w:rPr>
        <w:t>http://www.un.org/sc/committees/198</w:t>
      </w:r>
      <w:bookmarkStart w:id="6" w:name="_GoBack"/>
      <w:bookmarkEnd w:id="6"/>
      <w:r w:rsidR="00F02AFE" w:rsidRPr="002B55D9">
        <w:rPr>
          <w:rFonts w:ascii="Book Antiqua" w:hAnsi="Book Antiqua"/>
          <w:sz w:val="20"/>
          <w:szCs w:val="20"/>
        </w:rPr>
        <w:t>8/list.shtml</w:t>
      </w:r>
      <w:r w:rsidR="00742431" w:rsidRPr="002B55D9">
        <w:rPr>
          <w:rFonts w:ascii="Book Antiqua" w:hAnsi="Book Antiqua"/>
          <w:sz w:val="20"/>
          <w:szCs w:val="20"/>
        </w:rPr>
        <w:t>)</w:t>
      </w:r>
    </w:p>
    <w:p w:rsidR="00AA7CD7" w:rsidRPr="002B55D9" w:rsidRDefault="00AA7CD7" w:rsidP="00AA7CD7">
      <w:pPr>
        <w:widowControl w:val="0"/>
        <w:overflowPunct w:val="0"/>
        <w:autoSpaceDE w:val="0"/>
        <w:autoSpaceDN w:val="0"/>
        <w:adjustRightInd w:val="0"/>
        <w:spacing w:after="0" w:line="380" w:lineRule="auto"/>
        <w:ind w:right="40"/>
        <w:jc w:val="both"/>
        <w:rPr>
          <w:rFonts w:ascii="Book Antiqua" w:hAnsi="Book Antiqua" w:cs="Book Antiqua"/>
          <w:sz w:val="20"/>
          <w:szCs w:val="20"/>
        </w:rPr>
      </w:pPr>
    </w:p>
    <w:p w:rsidR="00AA7CD7" w:rsidRPr="00A06F71" w:rsidRDefault="00AA7CD7" w:rsidP="00AA7CD7">
      <w:pPr>
        <w:pStyle w:val="ListParagraph"/>
        <w:numPr>
          <w:ilvl w:val="0"/>
          <w:numId w:val="22"/>
        </w:numPr>
        <w:autoSpaceDE w:val="0"/>
        <w:autoSpaceDN w:val="0"/>
        <w:adjustRightInd w:val="0"/>
        <w:spacing w:after="0" w:line="360" w:lineRule="auto"/>
        <w:rPr>
          <w:rFonts w:ascii="Book Antiqua" w:hAnsi="Book Antiqua" w:cs="Tahoma,Bold"/>
          <w:b/>
          <w:bCs/>
          <w:sz w:val="20"/>
          <w:szCs w:val="20"/>
          <w:u w:val="single"/>
        </w:rPr>
      </w:pPr>
      <w:r w:rsidRPr="00A06F71">
        <w:rPr>
          <w:rFonts w:ascii="Book Antiqua" w:hAnsi="Book Antiqua" w:cs="Tahoma,Bold"/>
          <w:b/>
          <w:bCs/>
          <w:sz w:val="20"/>
          <w:szCs w:val="20"/>
          <w:u w:val="single"/>
        </w:rPr>
        <w:t>Procedure for freezing of funds, financial assets or economic resources or related services</w:t>
      </w:r>
      <w:r w:rsidRPr="00946630">
        <w:rPr>
          <w:rFonts w:ascii="Book Antiqua" w:hAnsi="Book Antiqua" w:cs="Tahoma,Bold"/>
          <w:b/>
          <w:bCs/>
          <w:sz w:val="20"/>
          <w:szCs w:val="20"/>
        </w:rPr>
        <w:t xml:space="preserve"> :</w:t>
      </w:r>
    </w:p>
    <w:p w:rsidR="00AA7CD7" w:rsidRPr="00C77A2A" w:rsidRDefault="00AA7CD7" w:rsidP="00AA7CD7">
      <w:pPr>
        <w:autoSpaceDE w:val="0"/>
        <w:autoSpaceDN w:val="0"/>
        <w:adjustRightInd w:val="0"/>
        <w:spacing w:after="0" w:line="360" w:lineRule="auto"/>
        <w:ind w:left="720"/>
        <w:jc w:val="both"/>
        <w:rPr>
          <w:rFonts w:ascii="Book Antiqua" w:hAnsi="Book Antiqua" w:cs="Tahoma"/>
          <w:sz w:val="20"/>
          <w:szCs w:val="20"/>
        </w:rPr>
      </w:pPr>
      <w:r w:rsidRPr="00FB1DA6">
        <w:rPr>
          <w:rFonts w:ascii="Book Antiqua" w:hAnsi="Book Antiqua" w:cs="Book Antiqua"/>
          <w:color w:val="000000" w:themeColor="text1"/>
          <w:sz w:val="20"/>
          <w:szCs w:val="20"/>
        </w:rPr>
        <w:t>KANTILAL CHHAGANLAL SECURITIES PRIVATE LIMITED</w:t>
      </w:r>
      <w:r w:rsidRPr="00C77A2A">
        <w:rPr>
          <w:rFonts w:ascii="Book Antiqua" w:hAnsi="Book Antiqua" w:cs="Tahoma"/>
          <w:sz w:val="20"/>
          <w:szCs w:val="20"/>
        </w:rPr>
        <w:t xml:space="preserve"> is aware that Under section 51A of Unlawful Activities (Prevention) Act, 1967, the</w:t>
      </w:r>
      <w:r>
        <w:rPr>
          <w:rFonts w:ascii="Book Antiqua" w:hAnsi="Book Antiqua" w:cs="Tahoma"/>
          <w:sz w:val="20"/>
          <w:szCs w:val="20"/>
        </w:rPr>
        <w:t xml:space="preserve"> </w:t>
      </w:r>
      <w:r w:rsidRPr="00C77A2A">
        <w:rPr>
          <w:rFonts w:ascii="Book Antiqua" w:hAnsi="Book Antiqua" w:cs="Tahoma"/>
          <w:sz w:val="20"/>
          <w:szCs w:val="20"/>
        </w:rPr>
        <w:t xml:space="preserve">Central Government is empowered to </w:t>
      </w:r>
      <w:r w:rsidRPr="00C77A2A">
        <w:rPr>
          <w:rFonts w:ascii="Book Antiqua" w:hAnsi="Book Antiqua" w:cs="Tahoma"/>
          <w:sz w:val="20"/>
          <w:szCs w:val="20"/>
        </w:rPr>
        <w:lastRenderedPageBreak/>
        <w:t>freeze, seize or attach funds and other financial assets or</w:t>
      </w:r>
      <w:r>
        <w:rPr>
          <w:rFonts w:ascii="Book Antiqua" w:hAnsi="Book Antiqua" w:cs="Tahoma"/>
          <w:sz w:val="20"/>
          <w:szCs w:val="20"/>
        </w:rPr>
        <w:t xml:space="preserve"> </w:t>
      </w:r>
      <w:r w:rsidRPr="00C77A2A">
        <w:rPr>
          <w:rFonts w:ascii="Book Antiqua" w:hAnsi="Book Antiqua" w:cs="Tahoma"/>
          <w:sz w:val="20"/>
          <w:szCs w:val="20"/>
        </w:rPr>
        <w:t>economic resources held by, on behalf of, or at the direction of the individuals or entities listed in the</w:t>
      </w:r>
      <w:r>
        <w:rPr>
          <w:rFonts w:ascii="Book Antiqua" w:hAnsi="Book Antiqua" w:cs="Tahoma"/>
          <w:sz w:val="20"/>
          <w:szCs w:val="20"/>
        </w:rPr>
        <w:t xml:space="preserve"> </w:t>
      </w:r>
      <w:r w:rsidRPr="00C77A2A">
        <w:rPr>
          <w:rFonts w:ascii="Book Antiqua" w:hAnsi="Book Antiqua" w:cs="Tahoma"/>
          <w:sz w:val="20"/>
          <w:szCs w:val="20"/>
        </w:rPr>
        <w:t>Schedule to the Order, or any other person engaged in or suspected to be engaged in terrorism. The</w:t>
      </w:r>
      <w:r>
        <w:rPr>
          <w:rFonts w:ascii="Book Antiqua" w:hAnsi="Book Antiqua" w:cs="Tahoma"/>
          <w:sz w:val="20"/>
          <w:szCs w:val="20"/>
        </w:rPr>
        <w:t xml:space="preserve"> </w:t>
      </w:r>
      <w:r w:rsidRPr="00C77A2A">
        <w:rPr>
          <w:rFonts w:ascii="Book Antiqua" w:hAnsi="Book Antiqua" w:cs="Tahoma"/>
          <w:sz w:val="20"/>
          <w:szCs w:val="20"/>
        </w:rPr>
        <w:t>Government is also further empowered to prohibit any individual or entity from making any funds,</w:t>
      </w:r>
      <w:r>
        <w:rPr>
          <w:rFonts w:ascii="Book Antiqua" w:hAnsi="Book Antiqua" w:cs="Tahoma"/>
          <w:sz w:val="20"/>
          <w:szCs w:val="20"/>
        </w:rPr>
        <w:t xml:space="preserve"> </w:t>
      </w:r>
      <w:r w:rsidRPr="00C77A2A">
        <w:rPr>
          <w:rFonts w:ascii="Book Antiqua" w:hAnsi="Book Antiqua" w:cs="Tahoma"/>
          <w:sz w:val="20"/>
          <w:szCs w:val="20"/>
        </w:rPr>
        <w:t>financial assets or economic resources or related services available for the benefit of the individuals or</w:t>
      </w:r>
      <w:r>
        <w:rPr>
          <w:rFonts w:ascii="Book Antiqua" w:hAnsi="Book Antiqua" w:cs="Tahoma"/>
          <w:sz w:val="20"/>
          <w:szCs w:val="20"/>
        </w:rPr>
        <w:t xml:space="preserve"> </w:t>
      </w:r>
      <w:r w:rsidRPr="00C77A2A">
        <w:rPr>
          <w:rFonts w:ascii="Book Antiqua" w:hAnsi="Book Antiqua" w:cs="Tahoma"/>
          <w:sz w:val="20"/>
          <w:szCs w:val="20"/>
        </w:rPr>
        <w:t>entities listed in the Schedule to the Order or any other person engaged in or suspected to be engaged</w:t>
      </w:r>
    </w:p>
    <w:p w:rsidR="00AA7CD7" w:rsidRDefault="00AA7CD7" w:rsidP="00AA7CD7">
      <w:pPr>
        <w:widowControl w:val="0"/>
        <w:tabs>
          <w:tab w:val="left" w:pos="0"/>
        </w:tabs>
        <w:overflowPunct w:val="0"/>
        <w:autoSpaceDE w:val="0"/>
        <w:autoSpaceDN w:val="0"/>
        <w:adjustRightInd w:val="0"/>
        <w:spacing w:after="0" w:line="360" w:lineRule="auto"/>
        <w:ind w:right="40"/>
        <w:jc w:val="both"/>
        <w:rPr>
          <w:rFonts w:ascii="Book Antiqua" w:hAnsi="Book Antiqua" w:cs="Book Antiqua"/>
          <w:color w:val="000000" w:themeColor="text1"/>
          <w:sz w:val="20"/>
          <w:szCs w:val="20"/>
        </w:rPr>
      </w:pPr>
      <w:r>
        <w:rPr>
          <w:rFonts w:ascii="Book Antiqua" w:hAnsi="Book Antiqua" w:cs="Tahoma"/>
          <w:sz w:val="20"/>
          <w:szCs w:val="20"/>
        </w:rPr>
        <w:tab/>
      </w:r>
      <w:proofErr w:type="gramStart"/>
      <w:r w:rsidRPr="00C77A2A">
        <w:rPr>
          <w:rFonts w:ascii="Book Antiqua" w:hAnsi="Book Antiqua" w:cs="Tahoma"/>
          <w:sz w:val="20"/>
          <w:szCs w:val="20"/>
        </w:rPr>
        <w:t>in</w:t>
      </w:r>
      <w:proofErr w:type="gramEnd"/>
      <w:r w:rsidRPr="00C77A2A">
        <w:rPr>
          <w:rFonts w:ascii="Book Antiqua" w:hAnsi="Book Antiqua" w:cs="Tahoma"/>
          <w:sz w:val="20"/>
          <w:szCs w:val="20"/>
        </w:rPr>
        <w:t xml:space="preserve"> terrorism.</w:t>
      </w:r>
      <w:r w:rsidRPr="00C77A2A">
        <w:rPr>
          <w:rFonts w:ascii="Book Antiqua" w:hAnsi="Book Antiqua" w:cs="Book Antiqua"/>
          <w:color w:val="000000" w:themeColor="text1"/>
          <w:sz w:val="20"/>
          <w:szCs w:val="20"/>
        </w:rPr>
        <w:t xml:space="preserve"> </w:t>
      </w:r>
    </w:p>
    <w:p w:rsidR="00AA7CD7" w:rsidRDefault="00AA7CD7" w:rsidP="00AA7CD7">
      <w:pPr>
        <w:widowControl w:val="0"/>
        <w:tabs>
          <w:tab w:val="left" w:pos="0"/>
        </w:tabs>
        <w:overflowPunct w:val="0"/>
        <w:autoSpaceDE w:val="0"/>
        <w:autoSpaceDN w:val="0"/>
        <w:adjustRightInd w:val="0"/>
        <w:spacing w:after="0" w:line="360" w:lineRule="auto"/>
        <w:ind w:right="40"/>
        <w:jc w:val="both"/>
        <w:rPr>
          <w:rFonts w:ascii="Book Antiqua" w:hAnsi="Book Antiqua" w:cs="Book Antiqua"/>
          <w:color w:val="000000" w:themeColor="text1"/>
          <w:sz w:val="20"/>
          <w:szCs w:val="20"/>
        </w:rPr>
      </w:pPr>
    </w:p>
    <w:p w:rsidR="00AA7CD7" w:rsidRDefault="00AA7CD7" w:rsidP="00AA7CD7">
      <w:pPr>
        <w:widowControl w:val="0"/>
        <w:tabs>
          <w:tab w:val="left" w:pos="0"/>
        </w:tabs>
        <w:overflowPunct w:val="0"/>
        <w:autoSpaceDE w:val="0"/>
        <w:autoSpaceDN w:val="0"/>
        <w:adjustRightInd w:val="0"/>
        <w:spacing w:after="0" w:line="360" w:lineRule="auto"/>
        <w:ind w:right="40"/>
        <w:jc w:val="both"/>
        <w:rPr>
          <w:rFonts w:ascii="Book Antiqua" w:hAnsi="Book Antiqua" w:cs="Book Antiqua"/>
          <w:color w:val="000000" w:themeColor="text1"/>
          <w:sz w:val="20"/>
          <w:szCs w:val="20"/>
        </w:rPr>
      </w:pPr>
    </w:p>
    <w:p w:rsidR="00AA7CD7" w:rsidRDefault="00AA7CD7" w:rsidP="00AA7CD7">
      <w:pPr>
        <w:widowControl w:val="0"/>
        <w:tabs>
          <w:tab w:val="left" w:pos="0"/>
        </w:tabs>
        <w:overflowPunct w:val="0"/>
        <w:autoSpaceDE w:val="0"/>
        <w:autoSpaceDN w:val="0"/>
        <w:adjustRightInd w:val="0"/>
        <w:spacing w:after="0" w:line="360" w:lineRule="auto"/>
        <w:ind w:right="40"/>
        <w:jc w:val="both"/>
        <w:rPr>
          <w:rFonts w:ascii="Book Antiqua" w:hAnsi="Book Antiqua" w:cs="Book Antiqua"/>
          <w:color w:val="000000" w:themeColor="text1"/>
          <w:sz w:val="20"/>
          <w:szCs w:val="20"/>
        </w:rPr>
      </w:pPr>
    </w:p>
    <w:p w:rsidR="00AA7CD7" w:rsidRPr="00502E0B" w:rsidRDefault="00AA7CD7" w:rsidP="00AA7CD7">
      <w:pPr>
        <w:pStyle w:val="ListParagraph"/>
        <w:widowControl w:val="0"/>
        <w:numPr>
          <w:ilvl w:val="0"/>
          <w:numId w:val="22"/>
        </w:numPr>
        <w:tabs>
          <w:tab w:val="left" w:pos="0"/>
        </w:tabs>
        <w:overflowPunct w:val="0"/>
        <w:autoSpaceDE w:val="0"/>
        <w:autoSpaceDN w:val="0"/>
        <w:adjustRightInd w:val="0"/>
        <w:spacing w:after="0" w:line="360" w:lineRule="auto"/>
        <w:ind w:right="40"/>
        <w:jc w:val="both"/>
        <w:rPr>
          <w:rFonts w:ascii="Book Antiqua" w:hAnsi="Book Antiqua" w:cs="Book Antiqua"/>
          <w:b/>
          <w:color w:val="000000" w:themeColor="text1"/>
          <w:sz w:val="20"/>
          <w:szCs w:val="20"/>
          <w:u w:val="single"/>
        </w:rPr>
      </w:pPr>
      <w:r w:rsidRPr="00502E0B">
        <w:rPr>
          <w:rFonts w:ascii="Book Antiqua" w:hAnsi="Book Antiqua" w:cs="Book Antiqua"/>
          <w:b/>
          <w:color w:val="000000" w:themeColor="text1"/>
          <w:sz w:val="20"/>
          <w:szCs w:val="20"/>
          <w:u w:val="single"/>
        </w:rPr>
        <w:t>List of Designated Individuals</w:t>
      </w:r>
      <w:r>
        <w:rPr>
          <w:rFonts w:ascii="Book Antiqua" w:hAnsi="Book Antiqua" w:cs="Book Antiqua"/>
          <w:b/>
          <w:color w:val="000000" w:themeColor="text1"/>
          <w:sz w:val="20"/>
          <w:szCs w:val="20"/>
          <w:u w:val="single"/>
        </w:rPr>
        <w:t>/Entities</w:t>
      </w:r>
    </w:p>
    <w:tbl>
      <w:tblPr>
        <w:tblW w:w="0" w:type="auto"/>
        <w:tblInd w:w="20" w:type="dxa"/>
        <w:tblLayout w:type="fixed"/>
        <w:tblCellMar>
          <w:left w:w="0" w:type="dxa"/>
          <w:right w:w="0" w:type="dxa"/>
        </w:tblCellMar>
        <w:tblLook w:val="0000" w:firstRow="0" w:lastRow="0" w:firstColumn="0" w:lastColumn="0" w:noHBand="0" w:noVBand="0"/>
      </w:tblPr>
      <w:tblGrid>
        <w:gridCol w:w="540"/>
        <w:gridCol w:w="8240"/>
      </w:tblGrid>
      <w:tr w:rsidR="00AA7CD7" w:rsidRPr="00FB1DA6" w:rsidTr="00A57965">
        <w:trPr>
          <w:trHeight w:val="520"/>
        </w:trPr>
        <w:tc>
          <w:tcPr>
            <w:tcW w:w="540" w:type="dxa"/>
          </w:tcPr>
          <w:p w:rsidR="00AA7CD7" w:rsidRPr="00FB1DA6" w:rsidRDefault="00AA7CD7" w:rsidP="00A57965">
            <w:pPr>
              <w:widowControl w:val="0"/>
              <w:autoSpaceDE w:val="0"/>
              <w:autoSpaceDN w:val="0"/>
              <w:adjustRightInd w:val="0"/>
              <w:spacing w:after="0" w:line="360" w:lineRule="auto"/>
              <w:rPr>
                <w:rFonts w:ascii="Book Antiqua" w:hAnsi="Book Antiqua"/>
                <w:color w:val="000000" w:themeColor="text1"/>
                <w:sz w:val="20"/>
                <w:szCs w:val="20"/>
              </w:rPr>
            </w:pPr>
          </w:p>
        </w:tc>
        <w:tc>
          <w:tcPr>
            <w:tcW w:w="8240" w:type="dxa"/>
            <w:vAlign w:val="bottom"/>
          </w:tcPr>
          <w:p w:rsidR="00AA7CD7" w:rsidRDefault="00AA7CD7" w:rsidP="00A57965">
            <w:pPr>
              <w:autoSpaceDE w:val="0"/>
              <w:autoSpaceDN w:val="0"/>
              <w:adjustRightInd w:val="0"/>
              <w:spacing w:after="0" w:line="360" w:lineRule="auto"/>
              <w:jc w:val="both"/>
            </w:pPr>
            <w:proofErr w:type="spellStart"/>
            <w:r>
              <w:rPr>
                <w:rFonts w:ascii="Times New Roman" w:hAnsi="Times New Roman" w:cs="Times New Roman"/>
                <w:color w:val="000000"/>
                <w:sz w:val="24"/>
                <w:szCs w:val="24"/>
              </w:rPr>
              <w:t>Kantilal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Chhaganlal</w:t>
            </w:r>
            <w:proofErr w:type="spellEnd"/>
            <w:r>
              <w:rPr>
                <w:rFonts w:ascii="Times New Roman" w:hAnsi="Times New Roman" w:cs="Times New Roman"/>
                <w:color w:val="000000"/>
                <w:sz w:val="24"/>
                <w:szCs w:val="24"/>
              </w:rPr>
              <w:t xml:space="preserve"> Securities accesses the updated list of individuals and entities which are subject to various sanction measures such as freezing of assets/accounts, denial of financial services etc., as approved by the Security Council Committee established pursuant to various United Nations' Security Council Resolutions (UNSCRs) at its website at </w:t>
            </w:r>
            <w:r>
              <w:rPr>
                <w:rFonts w:ascii="Times New Roman" w:hAnsi="Times New Roman" w:cs="Times New Roman"/>
                <w:color w:val="0000FF"/>
                <w:sz w:val="24"/>
                <w:szCs w:val="24"/>
              </w:rPr>
              <w:t>http://www.un.org/sc/committees/1267/consolist.shtml</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Kantilal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Chhaganlal</w:t>
            </w:r>
            <w:proofErr w:type="spellEnd"/>
            <w:r>
              <w:rPr>
                <w:rFonts w:ascii="Times New Roman" w:hAnsi="Times New Roman" w:cs="Times New Roman"/>
                <w:color w:val="000000"/>
                <w:sz w:val="24"/>
                <w:szCs w:val="24"/>
              </w:rPr>
              <w:t xml:space="preserve"> Securities Private Limited ensures that accounts are not opened in the name of anyone whose name appears in said list and continuously scans all existing accounts to ensure that no account is held by or linked to any of the entities or individuals included in the list. Full details of accounts bearing resemblance with any of the individuals/entities in the list are immediately intimated to SEBI and FIU-IND.</w:t>
            </w:r>
          </w:p>
          <w:p w:rsidR="00AA7CD7" w:rsidRPr="00FB1DA6" w:rsidRDefault="00AA7CD7" w:rsidP="00A57965">
            <w:pPr>
              <w:widowControl w:val="0"/>
              <w:autoSpaceDE w:val="0"/>
              <w:autoSpaceDN w:val="0"/>
              <w:adjustRightInd w:val="0"/>
              <w:spacing w:after="0" w:line="360" w:lineRule="auto"/>
              <w:ind w:left="180"/>
              <w:rPr>
                <w:rFonts w:ascii="Book Antiqua" w:hAnsi="Book Antiqua"/>
                <w:color w:val="000000" w:themeColor="text1"/>
                <w:sz w:val="20"/>
                <w:szCs w:val="20"/>
              </w:rPr>
            </w:pPr>
          </w:p>
        </w:tc>
      </w:tr>
      <w:tr w:rsidR="00AA7CD7" w:rsidRPr="00FB1DA6" w:rsidTr="00A57965">
        <w:trPr>
          <w:trHeight w:val="654"/>
        </w:trPr>
        <w:tc>
          <w:tcPr>
            <w:tcW w:w="540" w:type="dxa"/>
            <w:tcBorders>
              <w:left w:val="nil"/>
              <w:bottom w:val="nil"/>
              <w:right w:val="nil"/>
            </w:tcBorders>
            <w:vAlign w:val="bottom"/>
          </w:tcPr>
          <w:p w:rsidR="00AA7CD7" w:rsidRPr="00502E0B" w:rsidRDefault="00AA7CD7" w:rsidP="00A57965">
            <w:pPr>
              <w:widowControl w:val="0"/>
              <w:autoSpaceDE w:val="0"/>
              <w:autoSpaceDN w:val="0"/>
              <w:adjustRightInd w:val="0"/>
              <w:spacing w:after="0" w:line="240" w:lineRule="auto"/>
              <w:rPr>
                <w:rFonts w:ascii="Times New Roman" w:hAnsi="Times New Roman"/>
                <w:b/>
                <w:color w:val="000000" w:themeColor="text1"/>
                <w:sz w:val="24"/>
                <w:szCs w:val="24"/>
              </w:rPr>
            </w:pPr>
            <w:r>
              <w:rPr>
                <w:rFonts w:ascii="Book Antiqua" w:hAnsi="Book Antiqua" w:cs="Book Antiqua"/>
                <w:b/>
                <w:bCs/>
                <w:color w:val="000000" w:themeColor="text1"/>
                <w:sz w:val="20"/>
                <w:szCs w:val="20"/>
              </w:rPr>
              <w:t>14</w:t>
            </w:r>
          </w:p>
        </w:tc>
        <w:tc>
          <w:tcPr>
            <w:tcW w:w="8240" w:type="dxa"/>
            <w:tcBorders>
              <w:left w:val="nil"/>
              <w:bottom w:val="nil"/>
              <w:right w:val="nil"/>
            </w:tcBorders>
            <w:vAlign w:val="bottom"/>
          </w:tcPr>
          <w:p w:rsidR="00AA7CD7" w:rsidRPr="00502E0B" w:rsidRDefault="00AA7CD7" w:rsidP="00A57965">
            <w:pPr>
              <w:widowControl w:val="0"/>
              <w:autoSpaceDE w:val="0"/>
              <w:autoSpaceDN w:val="0"/>
              <w:adjustRightInd w:val="0"/>
              <w:spacing w:after="0" w:line="240" w:lineRule="auto"/>
              <w:rPr>
                <w:rFonts w:ascii="Times New Roman" w:hAnsi="Times New Roman"/>
                <w:b/>
                <w:color w:val="000000" w:themeColor="text1"/>
                <w:sz w:val="24"/>
                <w:szCs w:val="24"/>
                <w:u w:val="single"/>
              </w:rPr>
            </w:pPr>
            <w:r w:rsidRPr="00502E0B">
              <w:rPr>
                <w:rFonts w:ascii="Book Antiqua" w:hAnsi="Book Antiqua" w:cs="Book Antiqua"/>
                <w:b/>
                <w:bCs/>
                <w:color w:val="000000" w:themeColor="text1"/>
                <w:sz w:val="20"/>
                <w:szCs w:val="20"/>
                <w:u w:val="single"/>
              </w:rPr>
              <w:t>Investor Education / Employee's Training / Employee's Hiring</w:t>
            </w:r>
          </w:p>
        </w:tc>
      </w:tr>
    </w:tbl>
    <w:p w:rsidR="00AA7CD7" w:rsidRPr="00FB1DA6" w:rsidRDefault="00AA7CD7" w:rsidP="00AA7CD7">
      <w:pPr>
        <w:widowControl w:val="0"/>
        <w:autoSpaceDE w:val="0"/>
        <w:autoSpaceDN w:val="0"/>
        <w:adjustRightInd w:val="0"/>
        <w:spacing w:after="0" w:line="252" w:lineRule="exact"/>
        <w:rPr>
          <w:rFonts w:ascii="Times New Roman" w:hAnsi="Times New Roman"/>
          <w:color w:val="000000" w:themeColor="text1"/>
          <w:sz w:val="24"/>
          <w:szCs w:val="24"/>
        </w:rPr>
      </w:pPr>
    </w:p>
    <w:p w:rsidR="00AA7CD7" w:rsidRPr="00502E0B" w:rsidRDefault="00AA7CD7" w:rsidP="00AA7CD7">
      <w:pPr>
        <w:pStyle w:val="ListParagraph"/>
        <w:widowControl w:val="0"/>
        <w:numPr>
          <w:ilvl w:val="1"/>
          <w:numId w:val="55"/>
        </w:numPr>
        <w:overflowPunct w:val="0"/>
        <w:autoSpaceDE w:val="0"/>
        <w:autoSpaceDN w:val="0"/>
        <w:adjustRightInd w:val="0"/>
        <w:spacing w:after="0" w:line="240" w:lineRule="auto"/>
        <w:ind w:hanging="630"/>
        <w:jc w:val="both"/>
        <w:rPr>
          <w:rFonts w:ascii="Book Antiqua" w:hAnsi="Book Antiqua" w:cs="Book Antiqua"/>
          <w:b/>
          <w:bCs/>
          <w:color w:val="000000" w:themeColor="text1"/>
          <w:sz w:val="20"/>
          <w:szCs w:val="20"/>
          <w:u w:val="single"/>
        </w:rPr>
      </w:pPr>
      <w:r w:rsidRPr="00502E0B">
        <w:rPr>
          <w:rFonts w:ascii="Book Antiqua" w:hAnsi="Book Antiqua" w:cs="Book Antiqua"/>
          <w:b/>
          <w:bCs/>
          <w:color w:val="000000" w:themeColor="text1"/>
          <w:sz w:val="20"/>
          <w:szCs w:val="20"/>
          <w:u w:val="single"/>
        </w:rPr>
        <w:t>Investor Education</w:t>
      </w:r>
    </w:p>
    <w:p w:rsidR="00AA7CD7" w:rsidRPr="00FB1DA6" w:rsidRDefault="00AA7CD7" w:rsidP="00AA7CD7">
      <w:pPr>
        <w:widowControl w:val="0"/>
        <w:autoSpaceDE w:val="0"/>
        <w:autoSpaceDN w:val="0"/>
        <w:adjustRightInd w:val="0"/>
        <w:spacing w:after="0" w:line="278" w:lineRule="exact"/>
        <w:rPr>
          <w:rFonts w:ascii="Book Antiqua" w:hAnsi="Book Antiqua" w:cs="Book Antiqua"/>
          <w:b/>
          <w:bCs/>
          <w:color w:val="000000" w:themeColor="text1"/>
          <w:sz w:val="20"/>
          <w:szCs w:val="20"/>
        </w:rPr>
      </w:pPr>
    </w:p>
    <w:p w:rsidR="00AA7CD7" w:rsidRPr="00FB1DA6" w:rsidRDefault="00AA7CD7" w:rsidP="00AA7CD7">
      <w:pPr>
        <w:widowControl w:val="0"/>
        <w:overflowPunct w:val="0"/>
        <w:autoSpaceDE w:val="0"/>
        <w:autoSpaceDN w:val="0"/>
        <w:adjustRightInd w:val="0"/>
        <w:spacing w:after="0" w:line="364" w:lineRule="auto"/>
        <w:ind w:left="740" w:right="40"/>
        <w:jc w:val="both"/>
        <w:rPr>
          <w:rFonts w:ascii="Book Antiqua" w:hAnsi="Book Antiqua" w:cs="Book Antiqua"/>
          <w:b/>
          <w:bCs/>
          <w:color w:val="000000" w:themeColor="text1"/>
          <w:sz w:val="20"/>
          <w:szCs w:val="20"/>
        </w:rPr>
      </w:pPr>
      <w:r w:rsidRPr="00FB1DA6">
        <w:rPr>
          <w:rFonts w:ascii="Book Antiqua" w:hAnsi="Book Antiqua" w:cs="Book Antiqua"/>
          <w:color w:val="000000" w:themeColor="text1"/>
          <w:sz w:val="20"/>
          <w:szCs w:val="20"/>
        </w:rPr>
        <w:t xml:space="preserve">Implementation of KYC procedures requires KANTILAL CHHAGANLAL SECURITIES PRIVATE LIMITED to demand certain information from </w:t>
      </w:r>
      <w:r>
        <w:rPr>
          <w:rFonts w:ascii="Book Antiqua" w:hAnsi="Book Antiqua" w:cs="Book Antiqua"/>
          <w:color w:val="000000" w:themeColor="text1"/>
          <w:sz w:val="20"/>
          <w:szCs w:val="20"/>
        </w:rPr>
        <w:t>Investor</w:t>
      </w:r>
      <w:r w:rsidRPr="00FB1DA6">
        <w:rPr>
          <w:rFonts w:ascii="Book Antiqua" w:hAnsi="Book Antiqua" w:cs="Book Antiqua"/>
          <w:color w:val="000000" w:themeColor="text1"/>
          <w:sz w:val="20"/>
          <w:szCs w:val="20"/>
        </w:rPr>
        <w:t xml:space="preserve"> which may be of personal nature or which has hitherto never been called for. This sometimes leads to a lot of questioning by the </w:t>
      </w:r>
      <w:r>
        <w:rPr>
          <w:rFonts w:ascii="Book Antiqua" w:hAnsi="Book Antiqua" w:cs="Book Antiqua"/>
          <w:color w:val="000000" w:themeColor="text1"/>
          <w:sz w:val="20"/>
          <w:szCs w:val="20"/>
        </w:rPr>
        <w:t>Investor</w:t>
      </w:r>
      <w:r w:rsidRPr="00FB1DA6">
        <w:rPr>
          <w:rFonts w:ascii="Book Antiqua" w:hAnsi="Book Antiqua" w:cs="Book Antiqua"/>
          <w:color w:val="000000" w:themeColor="text1"/>
          <w:sz w:val="20"/>
          <w:szCs w:val="20"/>
        </w:rPr>
        <w:t xml:space="preserve"> as to the motive and purpose of collecting such information. The Relationship Managers of KANTILAL CHHAGANLAL SECURITIES PRIVATE LIMITED shall be trained to explain to the </w:t>
      </w:r>
      <w:r>
        <w:rPr>
          <w:rFonts w:ascii="Book Antiqua" w:hAnsi="Book Antiqua" w:cs="Book Antiqua"/>
          <w:color w:val="000000" w:themeColor="text1"/>
          <w:sz w:val="20"/>
          <w:szCs w:val="20"/>
        </w:rPr>
        <w:t>Investor</w:t>
      </w:r>
      <w:r w:rsidRPr="00FB1DA6">
        <w:rPr>
          <w:rFonts w:ascii="Book Antiqua" w:hAnsi="Book Antiqua" w:cs="Book Antiqua"/>
          <w:color w:val="000000" w:themeColor="text1"/>
          <w:sz w:val="20"/>
          <w:szCs w:val="20"/>
        </w:rPr>
        <w:t xml:space="preserve"> the regulatory requirements and benefits of adhering to the KYC guidelines and s</w:t>
      </w:r>
      <w:r>
        <w:rPr>
          <w:rFonts w:ascii="Book Antiqua" w:hAnsi="Book Antiqua" w:cs="Book Antiqua"/>
          <w:color w:val="000000" w:themeColor="text1"/>
          <w:sz w:val="20"/>
          <w:szCs w:val="20"/>
        </w:rPr>
        <w:t>eek co-operation of the Investor</w:t>
      </w:r>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256" w:lineRule="exact"/>
        <w:rPr>
          <w:rFonts w:ascii="Book Antiqua" w:hAnsi="Book Antiqua" w:cs="Book Antiqua"/>
          <w:b/>
          <w:bCs/>
          <w:color w:val="000000" w:themeColor="text1"/>
          <w:sz w:val="20"/>
          <w:szCs w:val="20"/>
        </w:rPr>
      </w:pPr>
    </w:p>
    <w:p w:rsidR="00AA7CD7" w:rsidRPr="00502E0B" w:rsidRDefault="00AA7CD7" w:rsidP="00AA7CD7">
      <w:pPr>
        <w:pStyle w:val="ListParagraph"/>
        <w:widowControl w:val="0"/>
        <w:numPr>
          <w:ilvl w:val="1"/>
          <w:numId w:val="55"/>
        </w:numPr>
        <w:overflowPunct w:val="0"/>
        <w:autoSpaceDE w:val="0"/>
        <w:autoSpaceDN w:val="0"/>
        <w:adjustRightInd w:val="0"/>
        <w:spacing w:after="0" w:line="240" w:lineRule="auto"/>
        <w:jc w:val="both"/>
        <w:rPr>
          <w:rFonts w:ascii="Book Antiqua" w:hAnsi="Book Antiqua" w:cs="Book Antiqua"/>
          <w:b/>
          <w:bCs/>
          <w:color w:val="000000" w:themeColor="text1"/>
          <w:sz w:val="20"/>
          <w:szCs w:val="20"/>
          <w:u w:val="single"/>
        </w:rPr>
      </w:pPr>
      <w:r w:rsidRPr="00502E0B">
        <w:rPr>
          <w:rFonts w:ascii="Book Antiqua" w:hAnsi="Book Antiqua" w:cs="Book Antiqua"/>
          <w:b/>
          <w:bCs/>
          <w:color w:val="000000" w:themeColor="text1"/>
          <w:sz w:val="20"/>
          <w:szCs w:val="20"/>
        </w:rPr>
        <w:t xml:space="preserve">  </w:t>
      </w:r>
      <w:r w:rsidRPr="00502E0B">
        <w:rPr>
          <w:rFonts w:ascii="Book Antiqua" w:hAnsi="Book Antiqua" w:cs="Book Antiqua"/>
          <w:b/>
          <w:bCs/>
          <w:color w:val="000000" w:themeColor="text1"/>
          <w:sz w:val="20"/>
          <w:szCs w:val="20"/>
          <w:u w:val="single"/>
        </w:rPr>
        <w:t>Employees' Training</w:t>
      </w:r>
    </w:p>
    <w:p w:rsidR="00AA7CD7" w:rsidRPr="00FB1DA6" w:rsidRDefault="00AA7CD7" w:rsidP="00AA7CD7">
      <w:pPr>
        <w:widowControl w:val="0"/>
        <w:autoSpaceDE w:val="0"/>
        <w:autoSpaceDN w:val="0"/>
        <w:adjustRightInd w:val="0"/>
        <w:spacing w:after="0" w:line="279" w:lineRule="exact"/>
        <w:rPr>
          <w:rFonts w:ascii="Book Antiqua" w:hAnsi="Book Antiqua" w:cs="Book Antiqua"/>
          <w:b/>
          <w:bCs/>
          <w:color w:val="000000" w:themeColor="text1"/>
          <w:sz w:val="20"/>
          <w:szCs w:val="20"/>
        </w:rPr>
      </w:pPr>
    </w:p>
    <w:p w:rsidR="00AA7CD7" w:rsidRPr="00FB1DA6" w:rsidRDefault="00AA7CD7" w:rsidP="00AA7CD7">
      <w:pPr>
        <w:widowControl w:val="0"/>
        <w:overflowPunct w:val="0"/>
        <w:autoSpaceDE w:val="0"/>
        <w:autoSpaceDN w:val="0"/>
        <w:adjustRightInd w:val="0"/>
        <w:spacing w:after="0" w:line="369" w:lineRule="auto"/>
        <w:ind w:left="740" w:right="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KANTILAL CHHAGANLAL SECURITIES PRIVATE LIMITED shall have an ongoing employee training </w:t>
      </w:r>
      <w:proofErr w:type="spellStart"/>
      <w:r w:rsidRPr="00FB1DA6">
        <w:rPr>
          <w:rFonts w:ascii="Book Antiqua" w:hAnsi="Book Antiqua" w:cs="Book Antiqua"/>
          <w:color w:val="000000" w:themeColor="text1"/>
          <w:sz w:val="20"/>
          <w:szCs w:val="20"/>
        </w:rPr>
        <w:t>programme</w:t>
      </w:r>
      <w:proofErr w:type="spellEnd"/>
      <w:r w:rsidRPr="00FB1DA6">
        <w:rPr>
          <w:rFonts w:ascii="Book Antiqua" w:hAnsi="Book Antiqua" w:cs="Book Antiqua"/>
          <w:color w:val="000000" w:themeColor="text1"/>
          <w:sz w:val="20"/>
          <w:szCs w:val="20"/>
        </w:rPr>
        <w:t xml:space="preserve"> so that the members of the staff are adequately trained in KYC/AML procedures and fully understand the rationale behind the KYC/AML policies and implement them consistently. </w:t>
      </w:r>
    </w:p>
    <w:p w:rsidR="00AA7CD7" w:rsidRPr="00FB1DA6" w:rsidRDefault="00AA7CD7" w:rsidP="00AA7CD7">
      <w:pPr>
        <w:widowControl w:val="0"/>
        <w:overflowPunct w:val="0"/>
        <w:autoSpaceDE w:val="0"/>
        <w:autoSpaceDN w:val="0"/>
        <w:adjustRightInd w:val="0"/>
        <w:spacing w:after="0" w:line="369" w:lineRule="auto"/>
        <w:ind w:left="740" w:right="40"/>
        <w:jc w:val="both"/>
        <w:rPr>
          <w:rFonts w:ascii="Book Antiqua" w:hAnsi="Book Antiqua" w:cs="Book Antiqua"/>
          <w:b/>
          <w:bCs/>
          <w:color w:val="000000" w:themeColor="text1"/>
          <w:sz w:val="20"/>
          <w:szCs w:val="20"/>
        </w:rPr>
      </w:pPr>
    </w:p>
    <w:p w:rsidR="00AA7CD7" w:rsidRPr="00502E0B" w:rsidRDefault="00AA7CD7" w:rsidP="00AA7CD7">
      <w:pPr>
        <w:pStyle w:val="ListParagraph"/>
        <w:widowControl w:val="0"/>
        <w:numPr>
          <w:ilvl w:val="1"/>
          <w:numId w:val="55"/>
        </w:numPr>
        <w:overflowPunct w:val="0"/>
        <w:autoSpaceDE w:val="0"/>
        <w:autoSpaceDN w:val="0"/>
        <w:adjustRightInd w:val="0"/>
        <w:spacing w:after="0" w:line="240" w:lineRule="auto"/>
        <w:jc w:val="both"/>
        <w:rPr>
          <w:rFonts w:ascii="Book Antiqua" w:hAnsi="Book Antiqua" w:cs="Book Antiqua"/>
          <w:b/>
          <w:bCs/>
          <w:color w:val="000000" w:themeColor="text1"/>
          <w:sz w:val="20"/>
          <w:szCs w:val="20"/>
        </w:rPr>
      </w:pPr>
      <w:bookmarkStart w:id="7" w:name="page15"/>
      <w:bookmarkEnd w:id="7"/>
      <w:r>
        <w:rPr>
          <w:rFonts w:ascii="Book Antiqua" w:hAnsi="Book Antiqua" w:cs="Book Antiqua"/>
          <w:b/>
          <w:bCs/>
          <w:color w:val="000000" w:themeColor="text1"/>
          <w:sz w:val="20"/>
          <w:szCs w:val="20"/>
          <w:u w:val="single"/>
        </w:rPr>
        <w:t xml:space="preserve"> </w:t>
      </w:r>
      <w:r w:rsidRPr="00502E0B">
        <w:rPr>
          <w:rFonts w:ascii="Book Antiqua" w:hAnsi="Book Antiqua" w:cs="Book Antiqua"/>
          <w:b/>
          <w:bCs/>
          <w:color w:val="000000" w:themeColor="text1"/>
          <w:sz w:val="20"/>
          <w:szCs w:val="20"/>
          <w:u w:val="single"/>
        </w:rPr>
        <w:t>Hiring of Employees</w:t>
      </w:r>
    </w:p>
    <w:p w:rsidR="00AA7CD7" w:rsidRPr="00FB1DA6" w:rsidRDefault="00AA7CD7" w:rsidP="00AA7CD7">
      <w:pPr>
        <w:widowControl w:val="0"/>
        <w:autoSpaceDE w:val="0"/>
        <w:autoSpaceDN w:val="0"/>
        <w:adjustRightInd w:val="0"/>
        <w:spacing w:after="0" w:line="279"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6"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KYC norms / AML standards / CFT measures have been prescribed to ensure that criminals are not allowed to misuse KANTILAL CHHAGANLAL SECURITIES PRIVATE LIMITED infrastructure. It should therefore, be necessary that adequate screening mechanism is put in place by KANTILAL CHHAGANLAL SECURITIES PRIVATE LIMITED as an integral part of their recruitment / hiring process of personnel.</w:t>
      </w:r>
    </w:p>
    <w:p w:rsidR="00AA7CD7" w:rsidRPr="00FB1DA6" w:rsidRDefault="00AA7CD7" w:rsidP="00AA7CD7">
      <w:pPr>
        <w:widowControl w:val="0"/>
        <w:autoSpaceDE w:val="0"/>
        <w:autoSpaceDN w:val="0"/>
        <w:adjustRightInd w:val="0"/>
        <w:spacing w:after="0" w:line="34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6" w:lineRule="auto"/>
        <w:ind w:left="7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 Human Resources department of KANTILAL CHHAGANLAL SECURITIES PRIVATE LIMITED confirms the previous employment details given by the employee with prior employer. Further, KANTILAL CHHAGANLAL SECURITIES PRIVATE LIMITED account of the employee is compulsorily required to be opened with KANTILAL CHHAGANLAL SECURITIES PRIVATE LIMITED, which is subject to the KYC requirements of KANTILAL CHHAGANLAL SECURITIES PRIVATE LIMITED.</w:t>
      </w:r>
    </w:p>
    <w:p w:rsidR="00AA7CD7" w:rsidRPr="00FB1DA6" w:rsidRDefault="00AA7CD7" w:rsidP="00AA7CD7">
      <w:pPr>
        <w:widowControl w:val="0"/>
        <w:autoSpaceDE w:val="0"/>
        <w:autoSpaceDN w:val="0"/>
        <w:adjustRightInd w:val="0"/>
        <w:spacing w:after="0" w:line="350" w:lineRule="exact"/>
        <w:rPr>
          <w:rFonts w:ascii="Times New Roman" w:hAnsi="Times New Roman"/>
          <w:color w:val="000000" w:themeColor="text1"/>
          <w:sz w:val="24"/>
          <w:szCs w:val="24"/>
        </w:rPr>
      </w:pPr>
    </w:p>
    <w:p w:rsidR="00AA7CD7"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17141" w:rsidRDefault="00AA7CD7" w:rsidP="00AA7CD7">
      <w:pPr>
        <w:widowControl w:val="0"/>
        <w:autoSpaceDE w:val="0"/>
        <w:autoSpaceDN w:val="0"/>
        <w:adjustRightInd w:val="0"/>
        <w:spacing w:after="0" w:line="240" w:lineRule="auto"/>
        <w:sectPr w:rsidR="00AA7CD7" w:rsidRPr="00F17141">
          <w:pgSz w:w="12240" w:h="15840"/>
          <w:pgMar w:top="699" w:right="1260" w:bottom="1440" w:left="1800" w:header="720" w:footer="720" w:gutter="0"/>
          <w:cols w:space="720" w:equalWidth="0">
            <w:col w:w="9180"/>
          </w:cols>
          <w:noEndnote/>
        </w:sect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75" w:lineRule="exact"/>
        <w:rPr>
          <w:rFonts w:ascii="Times New Roman" w:hAnsi="Times New Roman"/>
          <w:color w:val="000000" w:themeColor="text1"/>
          <w:sz w:val="24"/>
          <w:szCs w:val="24"/>
        </w:rPr>
      </w:pPr>
    </w:p>
    <w:p w:rsidR="00AA7CD7" w:rsidRPr="00F157A3" w:rsidRDefault="00AA7CD7" w:rsidP="00AA7CD7">
      <w:pPr>
        <w:pStyle w:val="ListParagraph"/>
        <w:widowControl w:val="0"/>
        <w:numPr>
          <w:ilvl w:val="0"/>
          <w:numId w:val="1"/>
        </w:numPr>
        <w:autoSpaceDE w:val="0"/>
        <w:autoSpaceDN w:val="0"/>
        <w:adjustRightInd w:val="0"/>
        <w:spacing w:after="0" w:line="240" w:lineRule="auto"/>
        <w:rPr>
          <w:rFonts w:ascii="Times New Roman" w:hAnsi="Times New Roman"/>
          <w:b/>
          <w:color w:val="000000" w:themeColor="text1"/>
          <w:sz w:val="24"/>
          <w:szCs w:val="24"/>
          <w:u w:val="single"/>
        </w:rPr>
      </w:pPr>
      <w:r w:rsidRPr="00F157A3">
        <w:rPr>
          <w:rFonts w:ascii="Book Antiqua" w:hAnsi="Book Antiqua" w:cs="Book Antiqua"/>
          <w:b/>
          <w:bCs/>
          <w:color w:val="000000" w:themeColor="text1"/>
          <w:sz w:val="20"/>
          <w:szCs w:val="20"/>
          <w:u w:val="single"/>
        </w:rPr>
        <w:t>ANNEXURE 1</w:t>
      </w:r>
    </w:p>
    <w:p w:rsidR="00AA7CD7" w:rsidRPr="00FB1DA6" w:rsidRDefault="00AA7CD7" w:rsidP="00AA7CD7">
      <w:pPr>
        <w:widowControl w:val="0"/>
        <w:autoSpaceDE w:val="0"/>
        <w:autoSpaceDN w:val="0"/>
        <w:adjustRightInd w:val="0"/>
        <w:spacing w:after="0" w:line="23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40" w:firstLine="680"/>
        <w:rPr>
          <w:rFonts w:ascii="Times New Roman" w:hAnsi="Times New Roman"/>
          <w:color w:val="000000" w:themeColor="text1"/>
          <w:sz w:val="24"/>
          <w:szCs w:val="24"/>
        </w:rPr>
      </w:pPr>
      <w:r w:rsidRPr="00FB1DA6">
        <w:rPr>
          <w:rFonts w:ascii="Book Antiqua" w:hAnsi="Book Antiqua" w:cs="Book Antiqua"/>
          <w:b/>
          <w:bCs/>
          <w:color w:val="000000" w:themeColor="text1"/>
          <w:sz w:val="24"/>
          <w:szCs w:val="24"/>
        </w:rPr>
        <w:t xml:space="preserve">Risk </w:t>
      </w:r>
      <w:proofErr w:type="spellStart"/>
      <w:r w:rsidRPr="00FB1DA6">
        <w:rPr>
          <w:rFonts w:ascii="Book Antiqua" w:hAnsi="Book Antiqua" w:cs="Book Antiqua"/>
          <w:b/>
          <w:bCs/>
          <w:color w:val="000000" w:themeColor="text1"/>
          <w:sz w:val="24"/>
          <w:szCs w:val="24"/>
        </w:rPr>
        <w:t>Categorisation</w:t>
      </w:r>
      <w:proofErr w:type="spellEnd"/>
    </w:p>
    <w:p w:rsidR="00AA7CD7" w:rsidRPr="00FB1DA6" w:rsidRDefault="00AA7CD7" w:rsidP="00AA7CD7">
      <w:pPr>
        <w:widowControl w:val="0"/>
        <w:autoSpaceDE w:val="0"/>
        <w:autoSpaceDN w:val="0"/>
        <w:adjustRightInd w:val="0"/>
        <w:spacing w:after="0" w:line="343"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40" w:firstLine="6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u w:val="single"/>
        </w:rPr>
        <w:t>RISK CATEGORISATION FOR ACCOUNTS IN THE NAME OF INDIVIDUALS</w:t>
      </w:r>
    </w:p>
    <w:p w:rsidR="00AA7CD7" w:rsidRPr="00FB1DA6" w:rsidRDefault="00AA7CD7" w:rsidP="00AA7CD7">
      <w:pPr>
        <w:widowControl w:val="0"/>
        <w:autoSpaceDE w:val="0"/>
        <w:autoSpaceDN w:val="0"/>
        <w:adjustRightInd w:val="0"/>
        <w:spacing w:after="0" w:line="237" w:lineRule="exact"/>
        <w:rPr>
          <w:rFonts w:ascii="Times New Roman" w:hAnsi="Times New Roman"/>
          <w:color w:val="000000" w:themeColor="text1"/>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1060"/>
        <w:gridCol w:w="860"/>
        <w:gridCol w:w="520"/>
        <w:gridCol w:w="960"/>
        <w:gridCol w:w="920"/>
        <w:gridCol w:w="400"/>
        <w:gridCol w:w="1000"/>
        <w:gridCol w:w="400"/>
        <w:gridCol w:w="500"/>
        <w:gridCol w:w="300"/>
        <w:gridCol w:w="680"/>
      </w:tblGrid>
      <w:tr w:rsidR="00AA7CD7" w:rsidRPr="00FB1DA6" w:rsidTr="00A57965">
        <w:trPr>
          <w:trHeight w:val="255"/>
        </w:trPr>
        <w:tc>
          <w:tcPr>
            <w:tcW w:w="1120" w:type="dxa"/>
            <w:tcBorders>
              <w:top w:val="single" w:sz="8" w:space="0" w:color="auto"/>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exact"/>
              <w:ind w:left="4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Type</w:t>
            </w:r>
          </w:p>
        </w:tc>
        <w:tc>
          <w:tcPr>
            <w:tcW w:w="106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380" w:type="dxa"/>
            <w:gridSpan w:val="2"/>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exact"/>
              <w:ind w:left="20"/>
              <w:rPr>
                <w:rFonts w:ascii="Times New Roman" w:hAnsi="Times New Roman"/>
                <w:color w:val="000000" w:themeColor="text1"/>
                <w:sz w:val="24"/>
                <w:szCs w:val="24"/>
              </w:rPr>
            </w:pPr>
            <w:r w:rsidRPr="00FB1DA6">
              <w:rPr>
                <w:rFonts w:ascii="Book Antiqua" w:hAnsi="Book Antiqua" w:cs="Book Antiqua"/>
                <w:b/>
                <w:bCs/>
                <w:color w:val="000000" w:themeColor="text1"/>
                <w:w w:val="98"/>
                <w:sz w:val="20"/>
                <w:szCs w:val="20"/>
              </w:rPr>
              <w:t>Recommended</w:t>
            </w:r>
          </w:p>
        </w:tc>
        <w:tc>
          <w:tcPr>
            <w:tcW w:w="96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exact"/>
              <w:jc w:val="right"/>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Risk</w:t>
            </w:r>
          </w:p>
        </w:tc>
        <w:tc>
          <w:tcPr>
            <w:tcW w:w="2320" w:type="dxa"/>
            <w:gridSpan w:val="3"/>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exact"/>
              <w:ind w:left="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Risk Perception</w:t>
            </w:r>
          </w:p>
        </w:tc>
        <w:tc>
          <w:tcPr>
            <w:tcW w:w="40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0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0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8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A57965">
        <w:trPr>
          <w:trHeight w:val="267"/>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380" w:type="dxa"/>
            <w:gridSpan w:val="2"/>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proofErr w:type="spellStart"/>
            <w:r w:rsidRPr="00FB1DA6">
              <w:rPr>
                <w:rFonts w:ascii="Book Antiqua" w:hAnsi="Book Antiqua" w:cs="Book Antiqua"/>
                <w:b/>
                <w:bCs/>
                <w:color w:val="000000" w:themeColor="text1"/>
                <w:sz w:val="20"/>
                <w:szCs w:val="20"/>
              </w:rPr>
              <w:t>Categorisation</w:t>
            </w:r>
            <w:proofErr w:type="spellEnd"/>
          </w:p>
        </w:tc>
        <w:tc>
          <w:tcPr>
            <w:tcW w:w="9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9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0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5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3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r>
      <w:tr w:rsidR="00AA7CD7" w:rsidRPr="00FB1DA6" w:rsidTr="00A57965">
        <w:trPr>
          <w:trHeight w:val="233"/>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Salaried</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Low risk</w:t>
            </w: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Source on income  is  fixed  and  pattern  of</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entries in the account can be correlated with</w:t>
            </w:r>
          </w:p>
        </w:tc>
      </w:tr>
      <w:tr w:rsidR="00AA7CD7" w:rsidRPr="00FB1DA6" w:rsidTr="00A57965">
        <w:trPr>
          <w:trHeight w:val="265"/>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8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9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4200" w:type="dxa"/>
            <w:gridSpan w:val="7"/>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known</w:t>
            </w:r>
            <w:proofErr w:type="gramEnd"/>
            <w:r w:rsidRPr="00FB1DA6">
              <w:rPr>
                <w:rFonts w:ascii="Book Antiqua" w:hAnsi="Book Antiqua" w:cs="Book Antiqua"/>
                <w:color w:val="000000" w:themeColor="text1"/>
                <w:sz w:val="20"/>
                <w:szCs w:val="20"/>
              </w:rPr>
              <w:t xml:space="preserve"> sources of income/ expenditure.</w:t>
            </w:r>
          </w:p>
        </w:tc>
      </w:tr>
      <w:tr w:rsidR="00AA7CD7" w:rsidRPr="00FB1DA6" w:rsidTr="00A57965">
        <w:trPr>
          <w:trHeight w:val="233"/>
        </w:trPr>
        <w:tc>
          <w:tcPr>
            <w:tcW w:w="2180" w:type="dxa"/>
            <w:gridSpan w:val="2"/>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Senior citizens</w:t>
            </w:r>
          </w:p>
        </w:tc>
        <w:tc>
          <w:tcPr>
            <w:tcW w:w="2340" w:type="dxa"/>
            <w:gridSpan w:val="3"/>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Medium / High Risk</w:t>
            </w: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Source of income for trading related purposes</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not</w:t>
            </w:r>
            <w:proofErr w:type="gramEnd"/>
            <w:r w:rsidRPr="00FB1DA6">
              <w:rPr>
                <w:rFonts w:ascii="Book Antiqua" w:hAnsi="Book Antiqua" w:cs="Book Antiqua"/>
                <w:color w:val="000000" w:themeColor="text1"/>
                <w:sz w:val="20"/>
                <w:szCs w:val="20"/>
              </w:rPr>
              <w:t xml:space="preserve"> known clearly. May be operated by third</w:t>
            </w:r>
          </w:p>
        </w:tc>
      </w:tr>
      <w:tr w:rsidR="00AA7CD7" w:rsidRPr="00FB1DA6" w:rsidTr="00A57965">
        <w:trPr>
          <w:trHeight w:val="250"/>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parties</w:t>
            </w:r>
            <w:proofErr w:type="gramEnd"/>
            <w:r w:rsidRPr="00FB1DA6">
              <w:rPr>
                <w:rFonts w:ascii="Book Antiqua" w:hAnsi="Book Antiqua" w:cs="Book Antiqua"/>
                <w:color w:val="000000" w:themeColor="text1"/>
                <w:sz w:val="20"/>
                <w:szCs w:val="20"/>
              </w:rPr>
              <w:t>. Will be considered high risk in case</w:t>
            </w:r>
          </w:p>
        </w:tc>
      </w:tr>
      <w:tr w:rsidR="00AA7CD7" w:rsidRPr="00FB1DA6" w:rsidTr="00A57965">
        <w:trPr>
          <w:trHeight w:val="263"/>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320" w:type="dxa"/>
            <w:gridSpan w:val="3"/>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operating in F&amp;O</w:t>
            </w: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5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3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r>
      <w:tr w:rsidR="00AA7CD7" w:rsidRPr="00FB1DA6" w:rsidTr="00A57965">
        <w:trPr>
          <w:trHeight w:val="233"/>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2"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House-wife</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2340" w:type="dxa"/>
            <w:gridSpan w:val="3"/>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Medium / High Risk</w:t>
            </w: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Source of income for trading related purposes</w:t>
            </w:r>
          </w:p>
        </w:tc>
      </w:tr>
      <w:tr w:rsidR="00AA7CD7" w:rsidRPr="00FB1DA6" w:rsidTr="00A57965">
        <w:trPr>
          <w:trHeight w:val="250"/>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not</w:t>
            </w:r>
            <w:proofErr w:type="gramEnd"/>
            <w:r w:rsidRPr="00FB1DA6">
              <w:rPr>
                <w:rFonts w:ascii="Book Antiqua" w:hAnsi="Book Antiqua" w:cs="Book Antiqua"/>
                <w:color w:val="000000" w:themeColor="text1"/>
                <w:sz w:val="20"/>
                <w:szCs w:val="20"/>
              </w:rPr>
              <w:t xml:space="preserve"> known clearly. May be operated by third</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parties</w:t>
            </w:r>
            <w:proofErr w:type="gramEnd"/>
            <w:r w:rsidRPr="00FB1DA6">
              <w:rPr>
                <w:rFonts w:ascii="Book Antiqua" w:hAnsi="Book Antiqua" w:cs="Book Antiqua"/>
                <w:color w:val="000000" w:themeColor="text1"/>
                <w:sz w:val="20"/>
                <w:szCs w:val="20"/>
              </w:rPr>
              <w:t>. Will be considered high risk in case</w:t>
            </w:r>
          </w:p>
        </w:tc>
      </w:tr>
      <w:tr w:rsidR="00AA7CD7" w:rsidRPr="00FB1DA6" w:rsidTr="00A57965">
        <w:trPr>
          <w:trHeight w:val="263"/>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320" w:type="dxa"/>
            <w:gridSpan w:val="3"/>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operating in F&amp;O</w:t>
            </w: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5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3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r>
      <w:tr w:rsidR="00AA7CD7" w:rsidRPr="00FB1DA6" w:rsidTr="00A57965">
        <w:trPr>
          <w:trHeight w:val="234"/>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Self</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Employed-</w:t>
            </w: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Low</w:t>
            </w: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risk</w:t>
            </w: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(except</w:t>
            </w:r>
          </w:p>
        </w:tc>
        <w:tc>
          <w:tcPr>
            <w:tcW w:w="9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Accounts</w:t>
            </w:r>
          </w:p>
        </w:tc>
        <w:tc>
          <w:tcPr>
            <w:tcW w:w="14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3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maintained</w:t>
            </w: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3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by</w:t>
            </w:r>
          </w:p>
        </w:tc>
        <w:tc>
          <w:tcPr>
            <w:tcW w:w="98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Chartered</w:t>
            </w:r>
          </w:p>
        </w:tc>
      </w:tr>
      <w:tr w:rsidR="00AA7CD7" w:rsidRPr="00FB1DA6" w:rsidTr="00A57965">
        <w:trPr>
          <w:trHeight w:val="248"/>
        </w:trPr>
        <w:tc>
          <w:tcPr>
            <w:tcW w:w="2180" w:type="dxa"/>
            <w:gridSpan w:val="2"/>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Professionals/</w:t>
            </w:r>
          </w:p>
        </w:tc>
        <w:tc>
          <w:tcPr>
            <w:tcW w:w="138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professionals</w:t>
            </w: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right"/>
              <w:rPr>
                <w:rFonts w:ascii="Times New Roman" w:hAnsi="Times New Roman"/>
                <w:color w:val="000000" w:themeColor="text1"/>
                <w:sz w:val="24"/>
                <w:szCs w:val="24"/>
              </w:rPr>
            </w:pPr>
            <w:r w:rsidRPr="00FB1DA6">
              <w:rPr>
                <w:rFonts w:ascii="Book Antiqua" w:hAnsi="Book Antiqua" w:cs="Book Antiqua"/>
                <w:color w:val="000000" w:themeColor="text1"/>
                <w:w w:val="98"/>
                <w:sz w:val="20"/>
                <w:szCs w:val="20"/>
              </w:rPr>
              <w:t>associated</w:t>
            </w:r>
          </w:p>
        </w:tc>
        <w:tc>
          <w:tcPr>
            <w:tcW w:w="132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Accountants,</w:t>
            </w:r>
          </w:p>
        </w:tc>
        <w:tc>
          <w:tcPr>
            <w:tcW w:w="10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jc w:val="both"/>
              <w:rPr>
                <w:rFonts w:ascii="Times New Roman" w:hAnsi="Times New Roman"/>
                <w:color w:val="000000" w:themeColor="text1"/>
                <w:sz w:val="24"/>
                <w:szCs w:val="24"/>
              </w:rPr>
            </w:pPr>
            <w:r w:rsidRPr="00FB1DA6">
              <w:rPr>
                <w:rFonts w:ascii="Book Antiqua" w:hAnsi="Book Antiqua" w:cs="Book Antiqua"/>
                <w:color w:val="000000" w:themeColor="text1"/>
                <w:w w:val="99"/>
                <w:sz w:val="20"/>
                <w:szCs w:val="20"/>
              </w:rPr>
              <w:t>Architects,</w:t>
            </w: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1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Doctors,</w:t>
            </w:r>
          </w:p>
        </w:tc>
        <w:tc>
          <w:tcPr>
            <w:tcW w:w="98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Lawyers,</w:t>
            </w:r>
          </w:p>
        </w:tc>
      </w:tr>
      <w:tr w:rsidR="00AA7CD7" w:rsidRPr="00FB1DA6" w:rsidTr="00A57965">
        <w:trPr>
          <w:trHeight w:val="248"/>
        </w:trPr>
        <w:tc>
          <w:tcPr>
            <w:tcW w:w="2180" w:type="dxa"/>
            <w:gridSpan w:val="2"/>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Businessmen</w:t>
            </w: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with  the</w:t>
            </w: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160"/>
              <w:rPr>
                <w:rFonts w:ascii="Times New Roman" w:hAnsi="Times New Roman"/>
                <w:color w:val="000000" w:themeColor="text1"/>
                <w:sz w:val="24"/>
                <w:szCs w:val="24"/>
              </w:rPr>
            </w:pPr>
            <w:r w:rsidRPr="00FB1DA6">
              <w:rPr>
                <w:rFonts w:ascii="Book Antiqua" w:hAnsi="Book Antiqua" w:cs="Book Antiqua"/>
                <w:color w:val="000000" w:themeColor="text1"/>
                <w:w w:val="94"/>
                <w:sz w:val="20"/>
                <w:szCs w:val="20"/>
              </w:rPr>
              <w:t>film</w:t>
            </w: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industry</w:t>
            </w:r>
          </w:p>
        </w:tc>
        <w:tc>
          <w:tcPr>
            <w:tcW w:w="2320" w:type="dxa"/>
            <w:gridSpan w:val="3"/>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Sportsmen, etc.</w:t>
            </w:r>
          </w:p>
        </w:tc>
        <w:tc>
          <w:tcPr>
            <w:tcW w:w="4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5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3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340" w:type="dxa"/>
            <w:gridSpan w:val="3"/>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who will be categorized</w:t>
            </w:r>
          </w:p>
        </w:tc>
        <w:tc>
          <w:tcPr>
            <w:tcW w:w="9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4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10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4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5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3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c>
          <w:tcPr>
            <w:tcW w:w="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1"/>
                <w:szCs w:val="21"/>
              </w:rPr>
            </w:pPr>
          </w:p>
        </w:tc>
      </w:tr>
      <w:tr w:rsidR="00AA7CD7" w:rsidRPr="00FB1DA6" w:rsidTr="00A57965">
        <w:trPr>
          <w:trHeight w:val="263"/>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340" w:type="dxa"/>
            <w:gridSpan w:val="3"/>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as</w:t>
            </w:r>
            <w:proofErr w:type="gramEnd"/>
            <w:r w:rsidRPr="00FB1DA6">
              <w:rPr>
                <w:rFonts w:ascii="Book Antiqua" w:hAnsi="Book Antiqua" w:cs="Book Antiqua"/>
                <w:color w:val="000000" w:themeColor="text1"/>
                <w:sz w:val="20"/>
                <w:szCs w:val="20"/>
              </w:rPr>
              <w:t xml:space="preserve"> “Medium” risk).</w:t>
            </w:r>
          </w:p>
        </w:tc>
        <w:tc>
          <w:tcPr>
            <w:tcW w:w="9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A57965">
        <w:trPr>
          <w:trHeight w:val="234"/>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Non</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Resident</w:t>
            </w:r>
          </w:p>
        </w:tc>
        <w:tc>
          <w:tcPr>
            <w:tcW w:w="2340" w:type="dxa"/>
            <w:gridSpan w:val="3"/>
            <w:tcBorders>
              <w:top w:val="nil"/>
              <w:left w:val="nil"/>
              <w:bottom w:val="nil"/>
              <w:right w:val="single" w:sz="8" w:space="0" w:color="auto"/>
            </w:tcBorders>
            <w:vAlign w:val="bottom"/>
          </w:tcPr>
          <w:p w:rsidR="00AA7CD7" w:rsidRPr="00FB1DA6" w:rsidRDefault="0059435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Transactions are regulated through AD and</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Individuals</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520" w:type="dxa"/>
            <w:gridSpan w:val="6"/>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the</w:t>
            </w:r>
            <w:proofErr w:type="gramEnd"/>
            <w:r w:rsidRPr="00FB1DA6">
              <w:rPr>
                <w:rFonts w:ascii="Book Antiqua" w:hAnsi="Book Antiqua" w:cs="Book Antiqua"/>
                <w:color w:val="000000" w:themeColor="text1"/>
                <w:sz w:val="20"/>
                <w:szCs w:val="20"/>
              </w:rPr>
              <w:t xml:space="preserve"> accounts are opened only after IPV.</w:t>
            </w:r>
          </w:p>
        </w:tc>
        <w:tc>
          <w:tcPr>
            <w:tcW w:w="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 case an IPV is not performed and we have</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relied  on  documentation submitted by  the</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client, the account would be </w:t>
            </w:r>
            <w:proofErr w:type="spellStart"/>
            <w:r w:rsidRPr="00FB1DA6">
              <w:rPr>
                <w:rFonts w:ascii="Book Antiqua" w:hAnsi="Book Antiqua" w:cs="Book Antiqua"/>
                <w:color w:val="000000" w:themeColor="text1"/>
                <w:sz w:val="20"/>
                <w:szCs w:val="20"/>
              </w:rPr>
              <w:t>categorised</w:t>
            </w:r>
            <w:proofErr w:type="spellEnd"/>
            <w:r w:rsidRPr="00FB1DA6">
              <w:rPr>
                <w:rFonts w:ascii="Book Antiqua" w:hAnsi="Book Antiqua" w:cs="Book Antiqua"/>
                <w:color w:val="000000" w:themeColor="text1"/>
                <w:sz w:val="20"/>
                <w:szCs w:val="20"/>
              </w:rPr>
              <w:t xml:space="preserve"> as</w:t>
            </w:r>
          </w:p>
        </w:tc>
      </w:tr>
      <w:tr w:rsidR="00AA7CD7" w:rsidRPr="00FB1DA6" w:rsidTr="00A57965">
        <w:trPr>
          <w:trHeight w:val="263"/>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320" w:type="dxa"/>
            <w:gridSpan w:val="2"/>
            <w:tcBorders>
              <w:top w:val="nil"/>
              <w:left w:val="nil"/>
              <w:bottom w:val="single" w:sz="8" w:space="0" w:color="auto"/>
              <w:right w:val="nil"/>
            </w:tcBorders>
            <w:vAlign w:val="bottom"/>
          </w:tcPr>
          <w:p w:rsidR="00AA7CD7" w:rsidRPr="00FB1DA6" w:rsidRDefault="0059435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r w:rsidR="00AA7CD7" w:rsidRPr="00FB1DA6">
              <w:rPr>
                <w:rFonts w:ascii="Book Antiqua" w:hAnsi="Book Antiqua" w:cs="Book Antiqua"/>
                <w:color w:val="000000" w:themeColor="text1"/>
                <w:sz w:val="20"/>
                <w:szCs w:val="20"/>
              </w:rPr>
              <w:t>.</w:t>
            </w:r>
          </w:p>
        </w:tc>
        <w:tc>
          <w:tcPr>
            <w:tcW w:w="10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4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rPr>
            </w:pPr>
          </w:p>
        </w:tc>
        <w:tc>
          <w:tcPr>
            <w:tcW w:w="5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0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A57965">
        <w:trPr>
          <w:trHeight w:val="234"/>
        </w:trPr>
        <w:tc>
          <w:tcPr>
            <w:tcW w:w="2180" w:type="dxa"/>
            <w:gridSpan w:val="2"/>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Politically Exposed</w:t>
            </w:r>
          </w:p>
        </w:tc>
        <w:tc>
          <w:tcPr>
            <w:tcW w:w="138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Politically  exposed  persons  are  individuals</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Persons</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resident</w:t>
            </w: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who  are  or  have  been  entrusted  with</w:t>
            </w:r>
          </w:p>
        </w:tc>
      </w:tr>
      <w:tr w:rsidR="00AA7CD7" w:rsidRPr="00FB1DA6" w:rsidTr="00A57965">
        <w:trPr>
          <w:trHeight w:val="248"/>
        </w:trPr>
        <w:tc>
          <w:tcPr>
            <w:tcW w:w="2180" w:type="dxa"/>
            <w:gridSpan w:val="2"/>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outside India</w:t>
            </w: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prominent  public  functions  in  a  foreign</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country,</w:t>
            </w:r>
          </w:p>
        </w:tc>
        <w:tc>
          <w:tcPr>
            <w:tcW w:w="4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jc w:val="both"/>
              <w:rPr>
                <w:rFonts w:ascii="Times New Roman" w:hAnsi="Times New Roman"/>
                <w:color w:val="000000" w:themeColor="text1"/>
                <w:sz w:val="24"/>
                <w:szCs w:val="24"/>
              </w:rPr>
            </w:pPr>
            <w:r w:rsidRPr="00FB1DA6">
              <w:rPr>
                <w:rFonts w:ascii="Book Antiqua" w:hAnsi="Book Antiqua" w:cs="Book Antiqua"/>
                <w:color w:val="000000" w:themeColor="text1"/>
                <w:w w:val="97"/>
                <w:sz w:val="20"/>
                <w:szCs w:val="20"/>
              </w:rPr>
              <w:t>e.g.</w:t>
            </w:r>
          </w:p>
        </w:tc>
        <w:tc>
          <w:tcPr>
            <w:tcW w:w="10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jc w:val="both"/>
              <w:rPr>
                <w:rFonts w:ascii="Times New Roman" w:hAnsi="Times New Roman"/>
                <w:color w:val="000000" w:themeColor="text1"/>
                <w:sz w:val="24"/>
                <w:szCs w:val="24"/>
              </w:rPr>
            </w:pPr>
            <w:r w:rsidRPr="00FB1DA6">
              <w:rPr>
                <w:rFonts w:ascii="Book Antiqua" w:hAnsi="Book Antiqua" w:cs="Book Antiqua"/>
                <w:color w:val="000000" w:themeColor="text1"/>
                <w:w w:val="98"/>
                <w:sz w:val="20"/>
                <w:szCs w:val="20"/>
              </w:rPr>
              <w:t>Heads</w:t>
            </w:r>
          </w:p>
        </w:tc>
        <w:tc>
          <w:tcPr>
            <w:tcW w:w="4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of</w:t>
            </w:r>
          </w:p>
        </w:tc>
        <w:tc>
          <w:tcPr>
            <w:tcW w:w="8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States</w:t>
            </w:r>
          </w:p>
        </w:tc>
        <w:tc>
          <w:tcPr>
            <w:tcW w:w="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or   of</w:t>
            </w:r>
          </w:p>
        </w:tc>
      </w:tr>
      <w:tr w:rsidR="00AA7CD7" w:rsidRPr="00FB1DA6" w:rsidTr="00A57965">
        <w:trPr>
          <w:trHeight w:val="250"/>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32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Governments,</w:t>
            </w:r>
          </w:p>
        </w:tc>
        <w:tc>
          <w:tcPr>
            <w:tcW w:w="100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4"/>
                <w:szCs w:val="24"/>
              </w:rPr>
            </w:pPr>
            <w:r w:rsidRPr="00FB1DA6">
              <w:rPr>
                <w:rFonts w:ascii="Book Antiqua" w:hAnsi="Book Antiqua" w:cs="Book Antiqua"/>
                <w:color w:val="000000" w:themeColor="text1"/>
                <w:w w:val="99"/>
                <w:sz w:val="20"/>
                <w:szCs w:val="20"/>
              </w:rPr>
              <w:t>senior</w:t>
            </w:r>
          </w:p>
        </w:tc>
        <w:tc>
          <w:tcPr>
            <w:tcW w:w="1200" w:type="dxa"/>
            <w:gridSpan w:val="3"/>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6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politicians,</w:t>
            </w:r>
          </w:p>
        </w:tc>
        <w:tc>
          <w:tcPr>
            <w:tcW w:w="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senior</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720" w:type="dxa"/>
            <w:gridSpan w:val="4"/>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w w:val="99"/>
                <w:sz w:val="20"/>
                <w:szCs w:val="20"/>
              </w:rPr>
              <w:t>government/judicial/military</w:t>
            </w:r>
          </w:p>
        </w:tc>
        <w:tc>
          <w:tcPr>
            <w:tcW w:w="8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100"/>
              <w:jc w:val="both"/>
              <w:rPr>
                <w:rFonts w:ascii="Times New Roman" w:hAnsi="Times New Roman"/>
                <w:color w:val="000000" w:themeColor="text1"/>
                <w:sz w:val="24"/>
                <w:szCs w:val="24"/>
              </w:rPr>
            </w:pPr>
            <w:r w:rsidRPr="00FB1DA6">
              <w:rPr>
                <w:rFonts w:ascii="Book Antiqua" w:hAnsi="Book Antiqua" w:cs="Book Antiqua"/>
                <w:color w:val="000000" w:themeColor="text1"/>
                <w:w w:val="97"/>
                <w:sz w:val="20"/>
                <w:szCs w:val="20"/>
              </w:rPr>
              <w:t>officers,</w:t>
            </w:r>
          </w:p>
        </w:tc>
        <w:tc>
          <w:tcPr>
            <w:tcW w:w="6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senior</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executives   of   state-owned   corporations,</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important   political   party   officials,   etc.</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Branches should gather sufficient information</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on  any  person/customer  of  this  category</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intending to establish a relationship and check</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all the information available on the person in</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the</w:t>
            </w:r>
            <w:proofErr w:type="gramEnd"/>
            <w:r w:rsidRPr="00FB1DA6">
              <w:rPr>
                <w:rFonts w:ascii="Book Antiqua" w:hAnsi="Book Antiqua" w:cs="Book Antiqua"/>
                <w:color w:val="000000" w:themeColor="text1"/>
                <w:sz w:val="20"/>
                <w:szCs w:val="20"/>
              </w:rPr>
              <w:t xml:space="preserve"> public domain. Front end staff should</w:t>
            </w:r>
          </w:p>
        </w:tc>
      </w:tr>
      <w:tr w:rsidR="00AA7CD7" w:rsidRPr="00FB1DA6" w:rsidTr="00A57965">
        <w:trPr>
          <w:trHeight w:val="250"/>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verify the identity of the person and seek</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information about the sources of funds before</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accepting  the</w:t>
            </w:r>
            <w:proofErr w:type="gramEnd"/>
            <w:r w:rsidRPr="00FB1DA6">
              <w:rPr>
                <w:rFonts w:ascii="Book Antiqua" w:hAnsi="Book Antiqua" w:cs="Book Antiqua"/>
                <w:color w:val="000000" w:themeColor="text1"/>
                <w:sz w:val="20"/>
                <w:szCs w:val="20"/>
              </w:rPr>
              <w:t xml:space="preserve">  PEP  as  a  customer.  Such</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accounts  should  be  subjected  to  enhanced</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monitoring</w:t>
            </w:r>
            <w:proofErr w:type="gramEnd"/>
            <w:r w:rsidRPr="00FB1DA6">
              <w:rPr>
                <w:rFonts w:ascii="Book Antiqua" w:hAnsi="Book Antiqua" w:cs="Book Antiqua"/>
                <w:color w:val="000000" w:themeColor="text1"/>
                <w:sz w:val="20"/>
                <w:szCs w:val="20"/>
              </w:rPr>
              <w:t xml:space="preserve"> on an ongoing basis. The above</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norms should also be applied to the accounts</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of the family members and close relatives of</w:t>
            </w:r>
          </w:p>
        </w:tc>
      </w:tr>
      <w:tr w:rsidR="00AA7CD7" w:rsidRPr="00FB1DA6" w:rsidTr="00A57965">
        <w:trPr>
          <w:trHeight w:val="248"/>
        </w:trPr>
        <w:tc>
          <w:tcPr>
            <w:tcW w:w="112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200" w:type="dxa"/>
            <w:gridSpan w:val="7"/>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PEPs. Further KANTILAL CHHAGANLAL SECURITIES PRIVATE LIMITED may maintain a</w:t>
            </w:r>
          </w:p>
        </w:tc>
      </w:tr>
      <w:tr w:rsidR="00AA7CD7" w:rsidRPr="00FB1DA6" w:rsidTr="00A57965">
        <w:trPr>
          <w:trHeight w:val="263"/>
        </w:trPr>
        <w:tc>
          <w:tcPr>
            <w:tcW w:w="112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720" w:type="dxa"/>
            <w:gridSpan w:val="4"/>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list  of  additional  accounts</w:t>
            </w:r>
          </w:p>
        </w:tc>
        <w:tc>
          <w:tcPr>
            <w:tcW w:w="1480" w:type="dxa"/>
            <w:gridSpan w:val="3"/>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as  “Designated</w:t>
            </w:r>
          </w:p>
        </w:tc>
      </w:tr>
    </w:tbl>
    <w:p w:rsidR="00AA7CD7" w:rsidRPr="00FB1DA6" w:rsidRDefault="00AA7CD7" w:rsidP="00AA7CD7">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b/>
          <w:bCs/>
          <w:i/>
          <w:iCs/>
          <w:color w:val="000000" w:themeColor="text1"/>
          <w:sz w:val="20"/>
          <w:szCs w:val="20"/>
        </w:rPr>
        <w:t xml:space="preserve"> </w:t>
      </w:r>
    </w:p>
    <w:tbl>
      <w:tblPr>
        <w:tblStyle w:val="TableGrid"/>
        <w:tblW w:w="0" w:type="auto"/>
        <w:tblLook w:val="04A0" w:firstRow="1" w:lastRow="0" w:firstColumn="1" w:lastColumn="0" w:noHBand="0" w:noVBand="1"/>
      </w:tblPr>
      <w:tblGrid>
        <w:gridCol w:w="2268"/>
        <w:gridCol w:w="2340"/>
        <w:gridCol w:w="4230"/>
      </w:tblGrid>
      <w:tr w:rsidR="00AA7CD7" w:rsidRPr="00FB1DA6" w:rsidTr="00A57965">
        <w:tc>
          <w:tcPr>
            <w:tcW w:w="2268" w:type="dxa"/>
          </w:tcPr>
          <w:p w:rsidR="00AA7CD7" w:rsidRPr="00FB1DA6" w:rsidRDefault="00AA7CD7" w:rsidP="00A57965">
            <w:pPr>
              <w:widowControl w:val="0"/>
              <w:autoSpaceDE w:val="0"/>
              <w:autoSpaceDN w:val="0"/>
              <w:adjustRightInd w:val="0"/>
              <w:spacing w:line="200" w:lineRule="exact"/>
              <w:rPr>
                <w:rFonts w:ascii="Times New Roman" w:hAnsi="Times New Roman"/>
                <w:color w:val="000000" w:themeColor="text1"/>
                <w:sz w:val="24"/>
                <w:szCs w:val="24"/>
              </w:rPr>
            </w:pPr>
          </w:p>
        </w:tc>
        <w:tc>
          <w:tcPr>
            <w:tcW w:w="2340" w:type="dxa"/>
          </w:tcPr>
          <w:p w:rsidR="00AA7CD7" w:rsidRPr="00FB1DA6" w:rsidRDefault="00AA7CD7" w:rsidP="00A57965">
            <w:pPr>
              <w:widowControl w:val="0"/>
              <w:autoSpaceDE w:val="0"/>
              <w:autoSpaceDN w:val="0"/>
              <w:adjustRightInd w:val="0"/>
              <w:spacing w:line="200" w:lineRule="exact"/>
              <w:rPr>
                <w:rFonts w:ascii="Times New Roman" w:hAnsi="Times New Roman"/>
                <w:color w:val="000000" w:themeColor="text1"/>
                <w:sz w:val="24"/>
                <w:szCs w:val="24"/>
              </w:rPr>
            </w:pPr>
          </w:p>
        </w:tc>
        <w:tc>
          <w:tcPr>
            <w:tcW w:w="4230" w:type="dxa"/>
          </w:tcPr>
          <w:p w:rsidR="00AA7CD7" w:rsidRPr="00FB1DA6" w:rsidRDefault="00AA7CD7" w:rsidP="00A57965">
            <w:pPr>
              <w:widowControl w:val="0"/>
              <w:autoSpaceDE w:val="0"/>
              <w:autoSpaceDN w:val="0"/>
              <w:adjustRightInd w:val="0"/>
              <w:jc w:val="both"/>
              <w:rPr>
                <w:rFonts w:ascii="Book Antiqua" w:hAnsi="Book Antiqua"/>
                <w:color w:val="000000" w:themeColor="text1"/>
                <w:sz w:val="20"/>
                <w:szCs w:val="20"/>
              </w:rPr>
            </w:pPr>
            <w:r w:rsidRPr="00FB1DA6">
              <w:rPr>
                <w:rFonts w:ascii="Book Antiqua" w:hAnsi="Book Antiqua"/>
                <w:color w:val="000000" w:themeColor="text1"/>
                <w:sz w:val="20"/>
                <w:szCs w:val="20"/>
              </w:rPr>
              <w:t>PEP”</w:t>
            </w:r>
          </w:p>
          <w:p w:rsidR="00AA7CD7" w:rsidRPr="00FB1DA6" w:rsidRDefault="00AA7CD7" w:rsidP="00A57965">
            <w:pPr>
              <w:widowControl w:val="0"/>
              <w:autoSpaceDE w:val="0"/>
              <w:autoSpaceDN w:val="0"/>
              <w:adjustRightInd w:val="0"/>
              <w:jc w:val="both"/>
              <w:rPr>
                <w:rFonts w:ascii="Book Antiqua" w:hAnsi="Book Antiqua"/>
                <w:color w:val="000000" w:themeColor="text1"/>
                <w:sz w:val="20"/>
                <w:szCs w:val="20"/>
              </w:rPr>
            </w:pPr>
            <w:r w:rsidRPr="00FB1DA6">
              <w:rPr>
                <w:rFonts w:ascii="Book Antiqua" w:hAnsi="Book Antiqua"/>
                <w:color w:val="000000" w:themeColor="text1"/>
                <w:sz w:val="20"/>
                <w:szCs w:val="20"/>
              </w:rPr>
              <w:t>The accounts of Politically Exposed Persons resident outside India shall be opened only after obtaining the approval of Business Head.  Further, in the event of an existing customer or the beneficial owner of an account subsequently becoming PEP, Business head approval would be required to continue the business relationship and such accounts would be subjected to Customer Due Diligence measures as applicable to the customers of PEP category including enhanced monitoring on an ongoing basis.</w:t>
            </w:r>
          </w:p>
          <w:p w:rsidR="00AA7CD7" w:rsidRPr="00FB1DA6" w:rsidRDefault="00AA7CD7" w:rsidP="00A57965">
            <w:pPr>
              <w:widowControl w:val="0"/>
              <w:autoSpaceDE w:val="0"/>
              <w:autoSpaceDN w:val="0"/>
              <w:adjustRightInd w:val="0"/>
              <w:jc w:val="both"/>
              <w:rPr>
                <w:rFonts w:ascii="Times New Roman" w:hAnsi="Times New Roman"/>
                <w:color w:val="000000" w:themeColor="text1"/>
                <w:sz w:val="24"/>
                <w:szCs w:val="24"/>
              </w:rPr>
            </w:pPr>
            <w:r w:rsidRPr="00FB1DA6">
              <w:rPr>
                <w:rFonts w:ascii="Book Antiqua" w:hAnsi="Book Antiqua"/>
                <w:color w:val="000000" w:themeColor="text1"/>
                <w:sz w:val="20"/>
                <w:szCs w:val="20"/>
              </w:rPr>
              <w:t>In such events KANTILAL CHHAGANLAL SECURITIES PRIVATE LIMITED shall be guided by the information provided by the clients or front end team s.</w:t>
            </w:r>
          </w:p>
        </w:tc>
      </w:tr>
    </w:tbl>
    <w:p w:rsidR="00AA7CD7" w:rsidRPr="00FB1DA6" w:rsidRDefault="00AA7CD7" w:rsidP="00AA7CD7">
      <w:pPr>
        <w:widowControl w:val="0"/>
        <w:overflowPunct w:val="0"/>
        <w:autoSpaceDE w:val="0"/>
        <w:autoSpaceDN w:val="0"/>
        <w:adjustRightInd w:val="0"/>
        <w:spacing w:after="0" w:line="239" w:lineRule="auto"/>
        <w:ind w:left="4540" w:right="540"/>
        <w:jc w:val="both"/>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3"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259" w:lineRule="auto"/>
        <w:ind w:left="4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u w:val="single"/>
        </w:rPr>
        <w:t>NOTE:</w:t>
      </w:r>
      <w:r w:rsidRPr="00FB1DA6">
        <w:rPr>
          <w:rFonts w:ascii="Book Antiqua" w:hAnsi="Book Antiqua" w:cs="Book Antiqua"/>
          <w:b/>
          <w:bCs/>
          <w:color w:val="000000" w:themeColor="text1"/>
          <w:sz w:val="20"/>
          <w:szCs w:val="20"/>
        </w:rPr>
        <w:t xml:space="preserve"> </w:t>
      </w:r>
      <w:r w:rsidRPr="00FB1DA6">
        <w:rPr>
          <w:rFonts w:ascii="Book Antiqua" w:hAnsi="Book Antiqua" w:cs="Book Antiqua"/>
          <w:color w:val="000000" w:themeColor="text1"/>
          <w:sz w:val="20"/>
          <w:szCs w:val="20"/>
        </w:rPr>
        <w:t xml:space="preserve">If any of the above accounts are operated by </w:t>
      </w:r>
      <w:r>
        <w:rPr>
          <w:rFonts w:ascii="Book Antiqua" w:hAnsi="Book Antiqua" w:cs="Book Antiqua"/>
          <w:color w:val="000000" w:themeColor="text1"/>
          <w:sz w:val="20"/>
          <w:szCs w:val="20"/>
        </w:rPr>
        <w:t xml:space="preserve">General </w:t>
      </w:r>
      <w:r w:rsidRPr="00FB1DA6">
        <w:rPr>
          <w:rFonts w:ascii="Book Antiqua" w:hAnsi="Book Antiqua" w:cs="Book Antiqua"/>
          <w:color w:val="000000" w:themeColor="text1"/>
          <w:sz w:val="20"/>
          <w:szCs w:val="20"/>
        </w:rPr>
        <w:t>Power of Attorney (POA) holder/mandate holder</w:t>
      </w:r>
      <w:r w:rsidRPr="00FB1DA6">
        <w:rPr>
          <w:rFonts w:ascii="Book Antiqua" w:hAnsi="Book Antiqua" w:cs="Book Antiqua"/>
          <w:b/>
          <w:bCs/>
          <w:color w:val="000000" w:themeColor="text1"/>
          <w:sz w:val="20"/>
          <w:szCs w:val="20"/>
        </w:rPr>
        <w:t xml:space="preserve"> </w:t>
      </w:r>
      <w:r w:rsidRPr="00A74186">
        <w:rPr>
          <w:rFonts w:ascii="Book Antiqua" w:hAnsi="Book Antiqua" w:cs="Book Antiqua"/>
          <w:bCs/>
          <w:color w:val="000000" w:themeColor="text1"/>
          <w:sz w:val="20"/>
          <w:szCs w:val="20"/>
        </w:rPr>
        <w:t>(excluding in-house accounts)</w:t>
      </w:r>
      <w:r>
        <w:rPr>
          <w:rFonts w:ascii="Book Antiqua" w:hAnsi="Book Antiqua" w:cs="Book Antiqua"/>
          <w:b/>
          <w:bCs/>
          <w:color w:val="000000" w:themeColor="text1"/>
          <w:sz w:val="20"/>
          <w:szCs w:val="20"/>
        </w:rPr>
        <w:t xml:space="preserve">, </w:t>
      </w:r>
      <w:r w:rsidRPr="00FB1DA6">
        <w:rPr>
          <w:rFonts w:ascii="Book Antiqua" w:hAnsi="Book Antiqua" w:cs="Book Antiqua"/>
          <w:color w:val="000000" w:themeColor="text1"/>
          <w:sz w:val="20"/>
          <w:szCs w:val="20"/>
        </w:rPr>
        <w:t>then the account will be categorized as “High Risk”.</w:t>
      </w:r>
    </w:p>
    <w:p w:rsidR="00AA7CD7" w:rsidRPr="00FB1DA6" w:rsidRDefault="00AA7CD7" w:rsidP="00AA7CD7">
      <w:pPr>
        <w:widowControl w:val="0"/>
        <w:autoSpaceDE w:val="0"/>
        <w:autoSpaceDN w:val="0"/>
        <w:adjustRightInd w:val="0"/>
        <w:spacing w:after="0" w:line="201"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u w:val="single"/>
        </w:rPr>
        <w:t>RISK CATEGORISATION FOR ACCOUNTS IN THE NAME OF NON-INDIVIDUALS</w:t>
      </w:r>
    </w:p>
    <w:p w:rsidR="00AA7CD7" w:rsidRPr="00FB1DA6" w:rsidRDefault="00AA7CD7" w:rsidP="00AA7CD7">
      <w:pPr>
        <w:widowControl w:val="0"/>
        <w:autoSpaceDE w:val="0"/>
        <w:autoSpaceDN w:val="0"/>
        <w:adjustRightInd w:val="0"/>
        <w:spacing w:after="0" w:line="242"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Risk categorization of Non Individual customers can be done basis:</w:t>
      </w:r>
    </w:p>
    <w:p w:rsidR="00AA7CD7" w:rsidRPr="00FB1DA6" w:rsidRDefault="00AA7CD7" w:rsidP="00AA7CD7">
      <w:pPr>
        <w:widowControl w:val="0"/>
        <w:autoSpaceDE w:val="0"/>
        <w:autoSpaceDN w:val="0"/>
        <w:adjustRightInd w:val="0"/>
        <w:spacing w:after="0" w:line="248" w:lineRule="exact"/>
        <w:rPr>
          <w:rFonts w:ascii="Times New Roman" w:hAnsi="Times New Roman"/>
          <w:color w:val="000000" w:themeColor="text1"/>
          <w:sz w:val="24"/>
          <w:szCs w:val="24"/>
        </w:rPr>
      </w:pPr>
    </w:p>
    <w:p w:rsidR="00AA7CD7" w:rsidRPr="00FB1DA6" w:rsidRDefault="00AA7CD7" w:rsidP="00AA7CD7">
      <w:pPr>
        <w:widowControl w:val="0"/>
        <w:tabs>
          <w:tab w:val="left" w:pos="2240"/>
          <w:tab w:val="left" w:pos="4340"/>
        </w:tabs>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 xml:space="preserve">A. </w:t>
      </w:r>
      <w:r w:rsidRPr="00FB1DA6">
        <w:rPr>
          <w:rFonts w:ascii="Book Antiqua" w:hAnsi="Book Antiqua" w:cs="Book Antiqua"/>
          <w:color w:val="000000" w:themeColor="text1"/>
          <w:sz w:val="20"/>
          <w:szCs w:val="20"/>
        </w:rPr>
        <w:t>Type of Entity</w:t>
      </w:r>
      <w:r w:rsidRPr="00FB1DA6">
        <w:rPr>
          <w:rFonts w:ascii="Times New Roman" w:hAnsi="Times New Roman"/>
          <w:color w:val="000000" w:themeColor="text1"/>
          <w:sz w:val="24"/>
          <w:szCs w:val="24"/>
        </w:rPr>
        <w:tab/>
      </w:r>
      <w:r w:rsidRPr="00FB1DA6">
        <w:rPr>
          <w:rFonts w:ascii="Book Antiqua" w:hAnsi="Book Antiqua" w:cs="Book Antiqua"/>
          <w:b/>
          <w:bCs/>
          <w:color w:val="000000" w:themeColor="text1"/>
          <w:sz w:val="20"/>
          <w:szCs w:val="20"/>
        </w:rPr>
        <w:t xml:space="preserve">B. </w:t>
      </w:r>
      <w:r w:rsidRPr="00FB1DA6">
        <w:rPr>
          <w:rFonts w:ascii="Book Antiqua" w:hAnsi="Book Antiqua" w:cs="Book Antiqua"/>
          <w:color w:val="000000" w:themeColor="text1"/>
          <w:sz w:val="20"/>
          <w:szCs w:val="20"/>
        </w:rPr>
        <w:t>Industry;</w:t>
      </w:r>
      <w:r w:rsidRPr="00FB1DA6">
        <w:rPr>
          <w:rFonts w:ascii="Times New Roman" w:hAnsi="Times New Roman"/>
          <w:color w:val="000000" w:themeColor="text1"/>
          <w:sz w:val="24"/>
          <w:szCs w:val="24"/>
        </w:rPr>
        <w:tab/>
      </w:r>
      <w:r w:rsidRPr="00FB1DA6">
        <w:rPr>
          <w:rFonts w:ascii="Book Antiqua" w:hAnsi="Book Antiqua" w:cs="Book Antiqua"/>
          <w:b/>
          <w:bCs/>
          <w:color w:val="000000" w:themeColor="text1"/>
          <w:sz w:val="20"/>
          <w:szCs w:val="20"/>
        </w:rPr>
        <w:t xml:space="preserve">C. </w:t>
      </w:r>
      <w:r w:rsidRPr="00FB1DA6">
        <w:rPr>
          <w:rFonts w:ascii="Book Antiqua" w:hAnsi="Book Antiqua" w:cs="Book Antiqua"/>
          <w:color w:val="000000" w:themeColor="text1"/>
          <w:sz w:val="20"/>
          <w:szCs w:val="20"/>
        </w:rPr>
        <w:t>Country of Domicile</w:t>
      </w:r>
    </w:p>
    <w:p w:rsidR="00AA7CD7" w:rsidRPr="00FB1DA6" w:rsidRDefault="00AA7CD7" w:rsidP="00AA7CD7">
      <w:pPr>
        <w:widowControl w:val="0"/>
        <w:autoSpaceDE w:val="0"/>
        <w:autoSpaceDN w:val="0"/>
        <w:adjustRightInd w:val="0"/>
        <w:spacing w:after="0" w:line="240" w:lineRule="exact"/>
        <w:rPr>
          <w:rFonts w:ascii="Times New Roman" w:hAnsi="Times New Roman"/>
          <w:color w:val="000000" w:themeColor="text1"/>
          <w:sz w:val="24"/>
          <w:szCs w:val="24"/>
        </w:rPr>
      </w:pPr>
    </w:p>
    <w:p w:rsidR="00AA7CD7" w:rsidRPr="00FB1DA6" w:rsidRDefault="00AA7CD7" w:rsidP="00AA7CD7">
      <w:pPr>
        <w:widowControl w:val="0"/>
        <w:numPr>
          <w:ilvl w:val="0"/>
          <w:numId w:val="29"/>
        </w:numPr>
        <w:tabs>
          <w:tab w:val="clear" w:pos="720"/>
          <w:tab w:val="num" w:pos="760"/>
        </w:tabs>
        <w:overflowPunct w:val="0"/>
        <w:autoSpaceDE w:val="0"/>
        <w:autoSpaceDN w:val="0"/>
        <w:adjustRightInd w:val="0"/>
        <w:spacing w:after="0" w:line="240" w:lineRule="auto"/>
        <w:ind w:left="760" w:hanging="720"/>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rPr>
        <w:t xml:space="preserve">Type of Entity </w:t>
      </w:r>
    </w:p>
    <w:p w:rsidR="00AA7CD7" w:rsidRPr="00FB1DA6" w:rsidRDefault="00AA7CD7" w:rsidP="00AA7CD7">
      <w:pPr>
        <w:widowControl w:val="0"/>
        <w:autoSpaceDE w:val="0"/>
        <w:autoSpaceDN w:val="0"/>
        <w:adjustRightInd w:val="0"/>
        <w:spacing w:after="0" w:line="237" w:lineRule="exact"/>
        <w:rPr>
          <w:rFonts w:ascii="Times New Roman" w:hAnsi="Times New Roman"/>
          <w:color w:val="000000" w:themeColor="text1"/>
          <w:sz w:val="24"/>
          <w:szCs w:val="24"/>
        </w:rPr>
      </w:pPr>
    </w:p>
    <w:tbl>
      <w:tblPr>
        <w:tblW w:w="9900" w:type="dxa"/>
        <w:tblInd w:w="10" w:type="dxa"/>
        <w:tblLayout w:type="fixed"/>
        <w:tblCellMar>
          <w:left w:w="0" w:type="dxa"/>
          <w:right w:w="0" w:type="dxa"/>
        </w:tblCellMar>
        <w:tblLook w:val="0000" w:firstRow="0" w:lastRow="0" w:firstColumn="0" w:lastColumn="0" w:noHBand="0" w:noVBand="0"/>
      </w:tblPr>
      <w:tblGrid>
        <w:gridCol w:w="780"/>
        <w:gridCol w:w="820"/>
        <w:gridCol w:w="900"/>
        <w:gridCol w:w="520"/>
        <w:gridCol w:w="380"/>
        <w:gridCol w:w="1020"/>
        <w:gridCol w:w="180"/>
        <w:gridCol w:w="980"/>
        <w:gridCol w:w="840"/>
        <w:gridCol w:w="620"/>
        <w:gridCol w:w="1080"/>
        <w:gridCol w:w="1780"/>
      </w:tblGrid>
      <w:tr w:rsidR="00AA7CD7" w:rsidRPr="00FB1DA6" w:rsidTr="0007628F">
        <w:trPr>
          <w:trHeight w:val="245"/>
        </w:trPr>
        <w:tc>
          <w:tcPr>
            <w:tcW w:w="780" w:type="dxa"/>
            <w:tcBorders>
              <w:top w:val="single" w:sz="8" w:space="0" w:color="auto"/>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exact"/>
              <w:ind w:left="4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Type</w:t>
            </w:r>
          </w:p>
        </w:tc>
        <w:tc>
          <w:tcPr>
            <w:tcW w:w="82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100" w:type="dxa"/>
            <w:gridSpan w:val="4"/>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exact"/>
              <w:ind w:left="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Recommended  Risk</w:t>
            </w:r>
          </w:p>
        </w:tc>
        <w:tc>
          <w:tcPr>
            <w:tcW w:w="1820" w:type="dxa"/>
            <w:gridSpan w:val="2"/>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exact"/>
              <w:ind w:left="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Risk Perception</w:t>
            </w:r>
          </w:p>
        </w:tc>
        <w:tc>
          <w:tcPr>
            <w:tcW w:w="62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8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8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07628F">
        <w:trPr>
          <w:trHeight w:val="257"/>
        </w:trPr>
        <w:tc>
          <w:tcPr>
            <w:tcW w:w="78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0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920" w:type="dxa"/>
            <w:gridSpan w:val="3"/>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proofErr w:type="spellStart"/>
            <w:r w:rsidRPr="00FB1DA6">
              <w:rPr>
                <w:rFonts w:ascii="Book Antiqua" w:hAnsi="Book Antiqua" w:cs="Book Antiqua"/>
                <w:b/>
                <w:bCs/>
                <w:color w:val="000000" w:themeColor="text1"/>
                <w:sz w:val="20"/>
                <w:szCs w:val="20"/>
              </w:rPr>
              <w:t>Categorisation</w:t>
            </w:r>
            <w:proofErr w:type="spellEnd"/>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07628F">
        <w:trPr>
          <w:trHeight w:val="234"/>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Private</w:t>
            </w:r>
          </w:p>
        </w:tc>
        <w:tc>
          <w:tcPr>
            <w:tcW w:w="172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Ltd/Public   Ltd</w:t>
            </w: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right="40"/>
              <w:jc w:val="right"/>
              <w:rPr>
                <w:rFonts w:ascii="Times New Roman" w:hAnsi="Times New Roman"/>
                <w:color w:val="000000" w:themeColor="text1"/>
                <w:sz w:val="24"/>
                <w:szCs w:val="24"/>
              </w:rPr>
            </w:pPr>
          </w:p>
        </w:tc>
        <w:tc>
          <w:tcPr>
            <w:tcW w:w="1020" w:type="dxa"/>
            <w:tcBorders>
              <w:top w:val="nil"/>
              <w:left w:val="nil"/>
              <w:bottom w:val="nil"/>
              <w:right w:val="nil"/>
            </w:tcBorders>
            <w:vAlign w:val="bottom"/>
          </w:tcPr>
          <w:p w:rsidR="00AA7CD7" w:rsidRPr="00FB1DA6" w:rsidRDefault="00AA7CD7" w:rsidP="00022821">
            <w:pPr>
              <w:widowControl w:val="0"/>
              <w:autoSpaceDE w:val="0"/>
              <w:autoSpaceDN w:val="0"/>
              <w:adjustRightInd w:val="0"/>
              <w:spacing w:after="0" w:line="233"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Medium</w:t>
            </w: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w w:val="98"/>
                <w:sz w:val="20"/>
                <w:szCs w:val="20"/>
              </w:rPr>
              <w:t>/</w:t>
            </w: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Depending on the clarity of the shareholding</w:t>
            </w:r>
          </w:p>
        </w:tc>
      </w:tr>
      <w:tr w:rsidR="00AA7CD7" w:rsidRPr="00FB1DA6" w:rsidTr="0007628F">
        <w:trPr>
          <w:trHeight w:val="248"/>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Companies</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structure and the nature of operations, such</w:t>
            </w:r>
          </w:p>
        </w:tc>
      </w:tr>
      <w:tr w:rsidR="00AA7CD7" w:rsidRPr="00FB1DA6" w:rsidTr="0007628F">
        <w:trPr>
          <w:trHeight w:val="248"/>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w w:val="98"/>
                <w:sz w:val="20"/>
                <w:szCs w:val="20"/>
              </w:rPr>
              <w:t>companies</w:t>
            </w:r>
          </w:p>
        </w:tc>
        <w:tc>
          <w:tcPr>
            <w:tcW w:w="8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would</w:t>
            </w:r>
          </w:p>
        </w:tc>
        <w:tc>
          <w:tcPr>
            <w:tcW w:w="6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jc w:val="center"/>
              <w:rPr>
                <w:rFonts w:ascii="Times New Roman" w:hAnsi="Times New Roman"/>
                <w:color w:val="000000" w:themeColor="text1"/>
                <w:sz w:val="24"/>
                <w:szCs w:val="24"/>
              </w:rPr>
            </w:pPr>
            <w:r w:rsidRPr="00FB1DA6">
              <w:rPr>
                <w:rFonts w:ascii="Book Antiqua" w:hAnsi="Book Antiqua" w:cs="Book Antiqua"/>
                <w:color w:val="000000" w:themeColor="text1"/>
                <w:w w:val="96"/>
                <w:sz w:val="20"/>
                <w:szCs w:val="20"/>
              </w:rPr>
              <w:t>be</w:t>
            </w:r>
          </w:p>
        </w:tc>
        <w:tc>
          <w:tcPr>
            <w:tcW w:w="10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Pr>
                <w:rFonts w:ascii="Book Antiqua" w:hAnsi="Book Antiqua" w:cs="Book Antiqua"/>
                <w:color w:val="000000" w:themeColor="text1"/>
                <w:sz w:val="20"/>
                <w:szCs w:val="20"/>
              </w:rPr>
              <w:t>C</w:t>
            </w:r>
            <w:r w:rsidRPr="00FB1DA6">
              <w:rPr>
                <w:rFonts w:ascii="Book Antiqua" w:hAnsi="Book Antiqua" w:cs="Book Antiqua"/>
                <w:color w:val="000000" w:themeColor="text1"/>
                <w:sz w:val="20"/>
                <w:szCs w:val="20"/>
              </w:rPr>
              <w:t>lassified.</w:t>
            </w:r>
          </w:p>
        </w:tc>
        <w:tc>
          <w:tcPr>
            <w:tcW w:w="1780" w:type="dxa"/>
            <w:tcBorders>
              <w:top w:val="nil"/>
              <w:left w:val="nil"/>
              <w:bottom w:val="nil"/>
              <w:right w:val="single" w:sz="8" w:space="0" w:color="auto"/>
            </w:tcBorders>
            <w:vAlign w:val="bottom"/>
          </w:tcPr>
          <w:p w:rsidR="00AA7CD7" w:rsidRPr="00FB1DA6" w:rsidRDefault="00AA7CD7" w:rsidP="00C12D67">
            <w:pPr>
              <w:widowControl w:val="0"/>
              <w:autoSpaceDE w:val="0"/>
              <w:autoSpaceDN w:val="0"/>
              <w:adjustRightInd w:val="0"/>
              <w:spacing w:after="0" w:line="248" w:lineRule="exact"/>
              <w:jc w:val="center"/>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Such</w:t>
            </w:r>
          </w:p>
        </w:tc>
      </w:tr>
      <w:tr w:rsidR="00AA7CD7" w:rsidRPr="00FB1DA6" w:rsidTr="0007628F">
        <w:trPr>
          <w:trHeight w:val="248"/>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classifications  shall  be  decided  post  the</w:t>
            </w:r>
          </w:p>
        </w:tc>
      </w:tr>
      <w:tr w:rsidR="00AA7CD7" w:rsidRPr="00FB1DA6" w:rsidTr="0007628F">
        <w:trPr>
          <w:trHeight w:val="265"/>
        </w:trPr>
        <w:tc>
          <w:tcPr>
            <w:tcW w:w="78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8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90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3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0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3520" w:type="dxa"/>
            <w:gridSpan w:val="4"/>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review of the compliance officer</w:t>
            </w:r>
          </w:p>
        </w:tc>
        <w:tc>
          <w:tcPr>
            <w:tcW w:w="17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r>
      <w:tr w:rsidR="00AA7CD7" w:rsidRPr="00FB1DA6" w:rsidTr="0007628F">
        <w:trPr>
          <w:trHeight w:val="233"/>
        </w:trPr>
        <w:tc>
          <w:tcPr>
            <w:tcW w:w="2500" w:type="dxa"/>
            <w:gridSpan w:val="3"/>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Local Authorities or Public</w:t>
            </w: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Low Risk</w:t>
            </w: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They  are</w:t>
            </w:r>
            <w:proofErr w:type="gramEnd"/>
            <w:r w:rsidRPr="00FB1DA6">
              <w:rPr>
                <w:rFonts w:ascii="Book Antiqua" w:hAnsi="Book Antiqua" w:cs="Book Antiqua"/>
                <w:color w:val="000000" w:themeColor="text1"/>
                <w:sz w:val="20"/>
                <w:szCs w:val="20"/>
              </w:rPr>
              <w:t xml:space="preserve">  constituted  under  Special  Acts.</w:t>
            </w:r>
          </w:p>
        </w:tc>
      </w:tr>
      <w:tr w:rsidR="00AA7CD7" w:rsidRPr="00FB1DA6" w:rsidTr="0007628F">
        <w:trPr>
          <w:trHeight w:val="248"/>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Bodies</w:t>
            </w: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Operations  are  governed  by  such  Acts  /</w:t>
            </w:r>
          </w:p>
        </w:tc>
      </w:tr>
      <w:tr w:rsidR="00AA7CD7" w:rsidRPr="00FB1DA6" w:rsidTr="0007628F">
        <w:trPr>
          <w:trHeight w:val="265"/>
        </w:trPr>
        <w:tc>
          <w:tcPr>
            <w:tcW w:w="78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8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90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3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0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9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Rules</w:t>
            </w:r>
          </w:p>
        </w:tc>
        <w:tc>
          <w:tcPr>
            <w:tcW w:w="8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6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0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7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r>
      <w:tr w:rsidR="00AA7CD7" w:rsidRPr="00FB1DA6" w:rsidTr="0007628F">
        <w:trPr>
          <w:trHeight w:val="233"/>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2"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Public</w:t>
            </w: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Sector</w:t>
            </w: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Low Risk</w:t>
            </w: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These  types  of  entities  are  governed  by</w:t>
            </w:r>
          </w:p>
        </w:tc>
      </w:tr>
      <w:tr w:rsidR="00AA7CD7" w:rsidRPr="00FB1DA6" w:rsidTr="0007628F">
        <w:trPr>
          <w:trHeight w:val="248"/>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Undertakings,</w:t>
            </w:r>
            <w:r>
              <w:rPr>
                <w:rFonts w:ascii="Book Antiqua" w:hAnsi="Book Antiqua" w:cs="Book Antiqua"/>
                <w:color w:val="000000" w:themeColor="text1"/>
                <w:sz w:val="20"/>
                <w:szCs w:val="20"/>
              </w:rPr>
              <w:t xml:space="preserve"> </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specific Acts, Notifications </w:t>
            </w:r>
            <w:proofErr w:type="spellStart"/>
            <w:r w:rsidRPr="00FB1DA6">
              <w:rPr>
                <w:rFonts w:ascii="Book Antiqua" w:hAnsi="Book Antiqua" w:cs="Book Antiqua"/>
                <w:color w:val="000000" w:themeColor="text1"/>
                <w:sz w:val="20"/>
                <w:szCs w:val="20"/>
              </w:rPr>
              <w:t>etc</w:t>
            </w:r>
            <w:proofErr w:type="spellEnd"/>
            <w:r w:rsidRPr="00FB1DA6">
              <w:rPr>
                <w:rFonts w:ascii="Book Antiqua" w:hAnsi="Book Antiqua" w:cs="Book Antiqua"/>
                <w:color w:val="000000" w:themeColor="text1"/>
                <w:sz w:val="20"/>
                <w:szCs w:val="20"/>
              </w:rPr>
              <w:t xml:space="preserve"> framed by the</w:t>
            </w:r>
          </w:p>
        </w:tc>
      </w:tr>
      <w:tr w:rsidR="00AA7CD7" w:rsidRPr="00FB1DA6" w:rsidTr="0007628F">
        <w:trPr>
          <w:trHeight w:val="250"/>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Government</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Government of India or the State </w:t>
            </w:r>
            <w:proofErr w:type="spellStart"/>
            <w:r w:rsidRPr="00FB1DA6">
              <w:rPr>
                <w:rFonts w:ascii="Book Antiqua" w:hAnsi="Book Antiqua" w:cs="Book Antiqua"/>
                <w:color w:val="000000" w:themeColor="text1"/>
                <w:sz w:val="20"/>
                <w:szCs w:val="20"/>
              </w:rPr>
              <w:t>Govt</w:t>
            </w:r>
            <w:proofErr w:type="spellEnd"/>
            <w:r w:rsidRPr="00FB1DA6">
              <w:rPr>
                <w:rFonts w:ascii="Book Antiqua" w:hAnsi="Book Antiqua" w:cs="Book Antiqua"/>
                <w:color w:val="000000" w:themeColor="text1"/>
                <w:sz w:val="20"/>
                <w:szCs w:val="20"/>
              </w:rPr>
              <w:t xml:space="preserve"> and</w:t>
            </w:r>
          </w:p>
        </w:tc>
      </w:tr>
      <w:tr w:rsidR="00AA7CD7" w:rsidRPr="00FB1DA6" w:rsidTr="0007628F">
        <w:trPr>
          <w:trHeight w:val="248"/>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Departments/</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520" w:type="dxa"/>
            <w:gridSpan w:val="4"/>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are controlled and run by the Govt.</w:t>
            </w:r>
          </w:p>
        </w:tc>
        <w:tc>
          <w:tcPr>
            <w:tcW w:w="17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07628F">
        <w:trPr>
          <w:trHeight w:val="248"/>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Undertakings,</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Statutory</w:t>
            </w: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07628F">
        <w:trPr>
          <w:trHeight w:val="263"/>
        </w:trPr>
        <w:tc>
          <w:tcPr>
            <w:tcW w:w="1600" w:type="dxa"/>
            <w:gridSpan w:val="2"/>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Corporations</w:t>
            </w:r>
          </w:p>
        </w:tc>
        <w:tc>
          <w:tcPr>
            <w:tcW w:w="90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07628F">
        <w:trPr>
          <w:trHeight w:val="234"/>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Mutual</w:t>
            </w:r>
          </w:p>
        </w:tc>
        <w:tc>
          <w:tcPr>
            <w:tcW w:w="172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Funds/Scheduled</w:t>
            </w: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Low Risk</w:t>
            </w: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These entities are strictly regulated by their</w:t>
            </w:r>
          </w:p>
        </w:tc>
      </w:tr>
      <w:tr w:rsidR="00AA7CD7" w:rsidRPr="00FB1DA6" w:rsidTr="0007628F">
        <w:trPr>
          <w:trHeight w:val="248"/>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Commercial</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440" w:type="dxa"/>
            <w:gridSpan w:val="3"/>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respective</w:t>
            </w:r>
            <w:proofErr w:type="gramEnd"/>
            <w:r w:rsidRPr="00FB1DA6">
              <w:rPr>
                <w:rFonts w:ascii="Book Antiqua" w:hAnsi="Book Antiqua" w:cs="Book Antiqua"/>
                <w:color w:val="000000" w:themeColor="text1"/>
                <w:sz w:val="20"/>
                <w:szCs w:val="20"/>
              </w:rPr>
              <w:t xml:space="preserve"> regulators.</w:t>
            </w:r>
          </w:p>
        </w:tc>
        <w:tc>
          <w:tcPr>
            <w:tcW w:w="10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07628F">
        <w:trPr>
          <w:trHeight w:val="248"/>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Banks/Insurance</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07628F">
        <w:trPr>
          <w:trHeight w:val="248"/>
        </w:trPr>
        <w:tc>
          <w:tcPr>
            <w:tcW w:w="2500" w:type="dxa"/>
            <w:gridSpan w:val="3"/>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Companies/Financial</w:t>
            </w: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07628F">
        <w:trPr>
          <w:trHeight w:val="263"/>
        </w:trPr>
        <w:tc>
          <w:tcPr>
            <w:tcW w:w="1600" w:type="dxa"/>
            <w:gridSpan w:val="2"/>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Institutions</w:t>
            </w:r>
          </w:p>
        </w:tc>
        <w:tc>
          <w:tcPr>
            <w:tcW w:w="90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07628F">
        <w:trPr>
          <w:trHeight w:val="234"/>
        </w:trPr>
        <w:tc>
          <w:tcPr>
            <w:tcW w:w="1600" w:type="dxa"/>
            <w:gridSpan w:val="2"/>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Partnership Firm</w:t>
            </w: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right="60"/>
              <w:jc w:val="right"/>
              <w:rPr>
                <w:rFonts w:ascii="Times New Roman" w:hAnsi="Times New Roman"/>
                <w:color w:val="000000" w:themeColor="text1"/>
                <w:sz w:val="24"/>
                <w:szCs w:val="24"/>
              </w:rPr>
            </w:pPr>
          </w:p>
        </w:tc>
        <w:tc>
          <w:tcPr>
            <w:tcW w:w="1020" w:type="dxa"/>
            <w:tcBorders>
              <w:top w:val="nil"/>
              <w:left w:val="nil"/>
              <w:bottom w:val="nil"/>
              <w:right w:val="nil"/>
            </w:tcBorders>
            <w:vAlign w:val="bottom"/>
          </w:tcPr>
          <w:p w:rsidR="00AA7CD7" w:rsidRPr="00FB1DA6" w:rsidRDefault="00AA7CD7" w:rsidP="00022821">
            <w:pPr>
              <w:widowControl w:val="0"/>
              <w:autoSpaceDE w:val="0"/>
              <w:autoSpaceDN w:val="0"/>
              <w:adjustRightInd w:val="0"/>
              <w:spacing w:after="0" w:line="233"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Medium</w:t>
            </w: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jc w:val="right"/>
              <w:rPr>
                <w:rFonts w:ascii="Times New Roman" w:hAnsi="Times New Roman"/>
                <w:color w:val="000000" w:themeColor="text1"/>
                <w:sz w:val="24"/>
                <w:szCs w:val="24"/>
              </w:rPr>
            </w:pPr>
            <w:r w:rsidRPr="00FB1DA6">
              <w:rPr>
                <w:rFonts w:ascii="Book Antiqua" w:hAnsi="Book Antiqua" w:cs="Book Antiqua"/>
                <w:color w:val="000000" w:themeColor="text1"/>
                <w:w w:val="98"/>
                <w:sz w:val="20"/>
                <w:szCs w:val="20"/>
              </w:rPr>
              <w:t>/</w:t>
            </w: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Depending on the clarity of the shareholding</w:t>
            </w:r>
          </w:p>
        </w:tc>
      </w:tr>
      <w:tr w:rsidR="00AA7CD7" w:rsidRPr="00FB1DA6" w:rsidTr="0007628F">
        <w:trPr>
          <w:trHeight w:val="248"/>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structure and the nature of operations, such</w:t>
            </w:r>
          </w:p>
        </w:tc>
      </w:tr>
      <w:tr w:rsidR="00AA7CD7" w:rsidRPr="00FB1DA6" w:rsidTr="0007628F">
        <w:trPr>
          <w:trHeight w:val="248"/>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entities</w:t>
            </w:r>
          </w:p>
        </w:tc>
        <w:tc>
          <w:tcPr>
            <w:tcW w:w="8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would</w:t>
            </w:r>
          </w:p>
        </w:tc>
        <w:tc>
          <w:tcPr>
            <w:tcW w:w="6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be</w:t>
            </w:r>
          </w:p>
        </w:tc>
        <w:tc>
          <w:tcPr>
            <w:tcW w:w="10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classified</w:t>
            </w:r>
            <w:proofErr w:type="gramEnd"/>
            <w:r w:rsidRPr="00FB1DA6">
              <w:rPr>
                <w:rFonts w:ascii="Book Antiqua" w:hAnsi="Book Antiqua" w:cs="Book Antiqua"/>
                <w:color w:val="000000" w:themeColor="text1"/>
                <w:sz w:val="20"/>
                <w:szCs w:val="20"/>
              </w:rPr>
              <w:t>.</w:t>
            </w:r>
          </w:p>
        </w:tc>
        <w:tc>
          <w:tcPr>
            <w:tcW w:w="17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Such</w:t>
            </w:r>
          </w:p>
        </w:tc>
      </w:tr>
      <w:tr w:rsidR="00AA7CD7" w:rsidRPr="00FB1DA6" w:rsidTr="0007628F">
        <w:trPr>
          <w:trHeight w:val="248"/>
        </w:trPr>
        <w:tc>
          <w:tcPr>
            <w:tcW w:w="780" w:type="dxa"/>
            <w:tcBorders>
              <w:top w:val="nil"/>
              <w:left w:val="single" w:sz="8" w:space="0" w:color="auto"/>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8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90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02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5300" w:type="dxa"/>
            <w:gridSpan w:val="5"/>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classifications  shall  be  decided  post  the</w:t>
            </w:r>
          </w:p>
        </w:tc>
      </w:tr>
      <w:tr w:rsidR="00AA7CD7" w:rsidRPr="00FB1DA6" w:rsidTr="0007628F">
        <w:trPr>
          <w:trHeight w:val="263"/>
        </w:trPr>
        <w:tc>
          <w:tcPr>
            <w:tcW w:w="780" w:type="dxa"/>
            <w:tcBorders>
              <w:top w:val="nil"/>
              <w:left w:val="single" w:sz="8" w:space="0" w:color="auto"/>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8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90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5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3520" w:type="dxa"/>
            <w:gridSpan w:val="4"/>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review of the compliance officer</w:t>
            </w:r>
          </w:p>
        </w:tc>
        <w:tc>
          <w:tcPr>
            <w:tcW w:w="17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07628F">
        <w:trPr>
          <w:trHeight w:val="249"/>
        </w:trPr>
        <w:tc>
          <w:tcPr>
            <w:tcW w:w="2500" w:type="dxa"/>
            <w:gridSpan w:val="3"/>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Trusts – Public Charitable</w:t>
            </w:r>
          </w:p>
        </w:tc>
        <w:tc>
          <w:tcPr>
            <w:tcW w:w="1920" w:type="dxa"/>
            <w:gridSpan w:val="3"/>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 High Risk</w:t>
            </w:r>
          </w:p>
        </w:tc>
        <w:tc>
          <w:tcPr>
            <w:tcW w:w="1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820" w:type="dxa"/>
            <w:gridSpan w:val="2"/>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Depending on the</w:t>
            </w:r>
          </w:p>
        </w:tc>
        <w:tc>
          <w:tcPr>
            <w:tcW w:w="62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jc w:val="center"/>
              <w:rPr>
                <w:rFonts w:ascii="Times New Roman" w:hAnsi="Times New Roman"/>
                <w:color w:val="000000" w:themeColor="text1"/>
                <w:sz w:val="24"/>
                <w:szCs w:val="24"/>
              </w:rPr>
            </w:pPr>
            <w:r w:rsidRPr="00FB1DA6">
              <w:rPr>
                <w:rFonts w:ascii="Book Antiqua" w:hAnsi="Book Antiqua" w:cs="Book Antiqua"/>
                <w:color w:val="000000" w:themeColor="text1"/>
                <w:w w:val="99"/>
                <w:sz w:val="20"/>
                <w:szCs w:val="20"/>
              </w:rPr>
              <w:t>clarity</w:t>
            </w:r>
          </w:p>
        </w:tc>
        <w:tc>
          <w:tcPr>
            <w:tcW w:w="2860" w:type="dxa"/>
            <w:gridSpan w:val="2"/>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of the beneficial</w:t>
            </w:r>
          </w:p>
        </w:tc>
      </w:tr>
    </w:tbl>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1260" w:bottom="572" w:left="1760" w:header="720" w:footer="720" w:gutter="0"/>
          <w:cols w:space="720" w:equalWidth="0">
            <w:col w:w="9220"/>
          </w:cols>
          <w:noEndnote/>
        </w:sectPr>
      </w:pPr>
    </w:p>
    <w:p w:rsidR="00AA7CD7" w:rsidRPr="00FB1DA6" w:rsidRDefault="00AA7CD7" w:rsidP="00AA7CD7">
      <w:pPr>
        <w:widowControl w:val="0"/>
        <w:autoSpaceDE w:val="0"/>
        <w:autoSpaceDN w:val="0"/>
        <w:adjustRightInd w:val="0"/>
        <w:spacing w:after="0" w:line="240" w:lineRule="auto"/>
        <w:ind w:left="40"/>
        <w:rPr>
          <w:rFonts w:ascii="Times New Roman" w:hAnsi="Times New Roman"/>
          <w:color w:val="000000" w:themeColor="text1"/>
          <w:sz w:val="24"/>
          <w:szCs w:val="24"/>
        </w:rPr>
      </w:pPr>
      <w:bookmarkStart w:id="8" w:name="page19"/>
      <w:bookmarkEnd w:id="8"/>
      <w:r w:rsidRPr="00FB1DA6">
        <w:rPr>
          <w:rFonts w:ascii="Book Antiqua" w:hAnsi="Book Antiqua" w:cs="Book Antiqua"/>
          <w:b/>
          <w:bCs/>
          <w:i/>
          <w:iCs/>
          <w:color w:val="000000" w:themeColor="text1"/>
          <w:sz w:val="20"/>
          <w:szCs w:val="20"/>
        </w:rPr>
        <w:lastRenderedPageBreak/>
        <w:t xml:space="preserve">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61" w:lineRule="exact"/>
        <w:rPr>
          <w:rFonts w:ascii="Times New Roman" w:hAnsi="Times New Roman"/>
          <w:color w:val="000000" w:themeColor="text1"/>
          <w:sz w:val="24"/>
          <w:szCs w:val="24"/>
        </w:rPr>
      </w:pPr>
    </w:p>
    <w:tbl>
      <w:tblPr>
        <w:tblW w:w="9990" w:type="dxa"/>
        <w:tblInd w:w="10" w:type="dxa"/>
        <w:tblLayout w:type="fixed"/>
        <w:tblCellMar>
          <w:left w:w="0" w:type="dxa"/>
          <w:right w:w="0" w:type="dxa"/>
        </w:tblCellMar>
        <w:tblLook w:val="0000" w:firstRow="0" w:lastRow="0" w:firstColumn="0" w:lastColumn="0" w:noHBand="0" w:noVBand="0"/>
      </w:tblPr>
      <w:tblGrid>
        <w:gridCol w:w="2520"/>
        <w:gridCol w:w="640"/>
        <w:gridCol w:w="480"/>
        <w:gridCol w:w="260"/>
        <w:gridCol w:w="1770"/>
        <w:gridCol w:w="4320"/>
      </w:tblGrid>
      <w:tr w:rsidR="00AA7CD7" w:rsidRPr="00FB1DA6" w:rsidTr="0007628F">
        <w:trPr>
          <w:trHeight w:val="262"/>
        </w:trPr>
        <w:tc>
          <w:tcPr>
            <w:tcW w:w="2520" w:type="dxa"/>
            <w:tcBorders>
              <w:top w:val="single" w:sz="8" w:space="0" w:color="auto"/>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Trust</w:t>
            </w:r>
          </w:p>
        </w:tc>
        <w:tc>
          <w:tcPr>
            <w:tcW w:w="64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8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6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7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32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ownership and the nature of operations, such</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entities</w:t>
            </w:r>
            <w:proofErr w:type="gramEnd"/>
            <w:r w:rsidRPr="00FB1DA6">
              <w:rPr>
                <w:rFonts w:ascii="Book Antiqua" w:hAnsi="Book Antiqua" w:cs="Book Antiqua"/>
                <w:color w:val="000000" w:themeColor="text1"/>
                <w:sz w:val="20"/>
                <w:szCs w:val="20"/>
              </w:rPr>
              <w:t xml:space="preserve">   would   be   classified.   Such</w:t>
            </w:r>
          </w:p>
        </w:tc>
      </w:tr>
      <w:tr w:rsidR="00AA7CD7" w:rsidRPr="00FB1DA6" w:rsidTr="0007628F">
        <w:trPr>
          <w:trHeight w:val="250"/>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classifications  shall  be  decided  post  the</w:t>
            </w:r>
          </w:p>
        </w:tc>
      </w:tr>
      <w:tr w:rsidR="00AA7CD7" w:rsidRPr="00FB1DA6" w:rsidTr="0007628F">
        <w:trPr>
          <w:trHeight w:val="263"/>
        </w:trPr>
        <w:tc>
          <w:tcPr>
            <w:tcW w:w="25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7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3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review of the compliance officer</w:t>
            </w:r>
          </w:p>
        </w:tc>
      </w:tr>
      <w:tr w:rsidR="00AA7CD7" w:rsidRPr="00FB1DA6" w:rsidTr="0007628F">
        <w:trPr>
          <w:trHeight w:val="233"/>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Hindu Undivided Family</w:t>
            </w:r>
          </w:p>
        </w:tc>
        <w:tc>
          <w:tcPr>
            <w:tcW w:w="1380" w:type="dxa"/>
            <w:gridSpan w:val="3"/>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Medium Risk</w:t>
            </w: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2"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These are unregistered bodies and the pattern</w:t>
            </w:r>
          </w:p>
        </w:tc>
      </w:tr>
      <w:tr w:rsidR="00AA7CD7" w:rsidRPr="00FB1DA6" w:rsidTr="0007628F">
        <w:trPr>
          <w:trHeight w:val="250"/>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(HUF)</w:t>
            </w: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of  entries  in  the  account  may  not  be</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correlated with known sources of income/</w:t>
            </w:r>
          </w:p>
        </w:tc>
      </w:tr>
      <w:tr w:rsidR="00AA7CD7" w:rsidRPr="00FB1DA6" w:rsidTr="0007628F">
        <w:trPr>
          <w:trHeight w:val="263"/>
        </w:trPr>
        <w:tc>
          <w:tcPr>
            <w:tcW w:w="25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7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3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expenditure</w:t>
            </w:r>
            <w:proofErr w:type="gramEnd"/>
            <w:r w:rsidRPr="00FB1DA6">
              <w:rPr>
                <w:rFonts w:ascii="Book Antiqua" w:hAnsi="Book Antiqua" w:cs="Book Antiqua"/>
                <w:color w:val="000000" w:themeColor="text1"/>
                <w:sz w:val="20"/>
                <w:szCs w:val="20"/>
              </w:rPr>
              <w:t>.</w:t>
            </w:r>
          </w:p>
        </w:tc>
      </w:tr>
      <w:tr w:rsidR="00AA7CD7" w:rsidRPr="00FB1DA6" w:rsidTr="0007628F">
        <w:trPr>
          <w:trHeight w:val="234"/>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Societies / Associations /</w:t>
            </w: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w:t>
            </w: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100"/>
              <w:rPr>
                <w:rFonts w:ascii="Times New Roman" w:hAnsi="Times New Roman"/>
                <w:color w:val="000000" w:themeColor="text1"/>
                <w:sz w:val="24"/>
                <w:szCs w:val="24"/>
              </w:rPr>
            </w:pPr>
            <w:r w:rsidRPr="00FB1DA6">
              <w:rPr>
                <w:rFonts w:ascii="Book Antiqua" w:hAnsi="Book Antiqua" w:cs="Book Antiqua"/>
                <w:color w:val="000000" w:themeColor="text1"/>
                <w:w w:val="92"/>
                <w:sz w:val="20"/>
                <w:szCs w:val="20"/>
              </w:rPr>
              <w:t>Risk</w:t>
            </w: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1770" w:type="dxa"/>
            <w:tcBorders>
              <w:top w:val="nil"/>
              <w:left w:val="nil"/>
              <w:bottom w:val="nil"/>
              <w:right w:val="single" w:sz="8" w:space="0" w:color="auto"/>
            </w:tcBorders>
            <w:vAlign w:val="bottom"/>
          </w:tcPr>
          <w:p w:rsidR="00AA7CD7" w:rsidRPr="00FB1DA6" w:rsidRDefault="00AA7CD7" w:rsidP="00A631C0">
            <w:pPr>
              <w:widowControl w:val="0"/>
              <w:autoSpaceDE w:val="0"/>
              <w:autoSpaceDN w:val="0"/>
              <w:adjustRightInd w:val="0"/>
              <w:spacing w:after="0" w:line="233"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(except</w:t>
            </w: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These are not highly regulated entities and</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Clubs</w:t>
            </w:r>
          </w:p>
        </w:tc>
        <w:tc>
          <w:tcPr>
            <w:tcW w:w="112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‘Housing</w:t>
            </w:r>
          </w:p>
        </w:tc>
        <w:tc>
          <w:tcPr>
            <w:tcW w:w="2030" w:type="dxa"/>
            <w:gridSpan w:val="2"/>
            <w:tcBorders>
              <w:top w:val="nil"/>
              <w:left w:val="nil"/>
              <w:bottom w:val="nil"/>
              <w:right w:val="single" w:sz="8" w:space="0" w:color="auto"/>
            </w:tcBorders>
            <w:vAlign w:val="bottom"/>
          </w:tcPr>
          <w:p w:rsidR="00AA7CD7" w:rsidRPr="00FB1DA6" w:rsidRDefault="00AA7CD7" w:rsidP="00A631C0">
            <w:pPr>
              <w:widowControl w:val="0"/>
              <w:autoSpaceDE w:val="0"/>
              <w:autoSpaceDN w:val="0"/>
              <w:adjustRightInd w:val="0"/>
              <w:spacing w:after="0" w:line="248"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Societies’</w:t>
            </w: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 pattern of entries in the account may not</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which</w:t>
            </w:r>
          </w:p>
        </w:tc>
        <w:tc>
          <w:tcPr>
            <w:tcW w:w="74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380"/>
              <w:rPr>
                <w:rFonts w:ascii="Times New Roman" w:hAnsi="Times New Roman"/>
                <w:color w:val="000000" w:themeColor="text1"/>
                <w:sz w:val="24"/>
                <w:szCs w:val="24"/>
              </w:rPr>
            </w:pPr>
            <w:r w:rsidRPr="00FB1DA6">
              <w:rPr>
                <w:rFonts w:ascii="Book Antiqua" w:hAnsi="Book Antiqua" w:cs="Book Antiqua"/>
                <w:color w:val="000000" w:themeColor="text1"/>
                <w:w w:val="99"/>
                <w:sz w:val="20"/>
                <w:szCs w:val="20"/>
              </w:rPr>
              <w:t>will</w:t>
            </w:r>
          </w:p>
        </w:tc>
        <w:tc>
          <w:tcPr>
            <w:tcW w:w="1770" w:type="dxa"/>
            <w:tcBorders>
              <w:top w:val="nil"/>
              <w:left w:val="nil"/>
              <w:bottom w:val="nil"/>
              <w:right w:val="single" w:sz="8" w:space="0" w:color="auto"/>
            </w:tcBorders>
            <w:vAlign w:val="bottom"/>
          </w:tcPr>
          <w:p w:rsidR="00AA7CD7" w:rsidRPr="00FB1DA6" w:rsidRDefault="00AA7CD7" w:rsidP="00A631C0">
            <w:pPr>
              <w:widowControl w:val="0"/>
              <w:autoSpaceDE w:val="0"/>
              <w:autoSpaceDN w:val="0"/>
              <w:adjustRightInd w:val="0"/>
              <w:spacing w:after="0" w:line="248"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be</w:t>
            </w: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be correlated with known sources of income/</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120" w:type="dxa"/>
            <w:gridSpan w:val="2"/>
            <w:tcBorders>
              <w:top w:val="nil"/>
              <w:left w:val="nil"/>
              <w:bottom w:val="nil"/>
              <w:right w:val="nil"/>
            </w:tcBorders>
            <w:vAlign w:val="bottom"/>
          </w:tcPr>
          <w:p w:rsidR="00AA7CD7" w:rsidRPr="00FB1DA6" w:rsidRDefault="00AA7CD7" w:rsidP="00A631C0">
            <w:pPr>
              <w:widowControl w:val="0"/>
              <w:autoSpaceDE w:val="0"/>
              <w:autoSpaceDN w:val="0"/>
              <w:adjustRightInd w:val="0"/>
              <w:spacing w:after="0" w:line="248" w:lineRule="exac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categorized</w:t>
            </w: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as</w:t>
            </w:r>
          </w:p>
        </w:tc>
        <w:tc>
          <w:tcPr>
            <w:tcW w:w="1770" w:type="dxa"/>
            <w:tcBorders>
              <w:top w:val="nil"/>
              <w:left w:val="nil"/>
              <w:bottom w:val="nil"/>
              <w:right w:val="single" w:sz="8" w:space="0" w:color="auto"/>
            </w:tcBorders>
            <w:vAlign w:val="bottom"/>
          </w:tcPr>
          <w:p w:rsidR="00AA7CD7" w:rsidRPr="00FB1DA6" w:rsidRDefault="00A631C0" w:rsidP="00A631C0">
            <w:pPr>
              <w:widowControl w:val="0"/>
              <w:autoSpaceDE w:val="0"/>
              <w:autoSpaceDN w:val="0"/>
              <w:adjustRightInd w:val="0"/>
              <w:spacing w:after="0" w:line="248" w:lineRule="exact"/>
              <w:rPr>
                <w:rFonts w:ascii="Times New Roman" w:hAnsi="Times New Roman"/>
                <w:color w:val="000000" w:themeColor="text1"/>
                <w:sz w:val="24"/>
                <w:szCs w:val="24"/>
              </w:rPr>
            </w:pPr>
            <w:r>
              <w:rPr>
                <w:rFonts w:ascii="Book Antiqua" w:hAnsi="Book Antiqua" w:cs="Book Antiqua"/>
                <w:color w:val="000000" w:themeColor="text1"/>
                <w:sz w:val="20"/>
                <w:szCs w:val="20"/>
              </w:rPr>
              <w:t xml:space="preserve"> </w:t>
            </w:r>
            <w:r w:rsidR="00AA7CD7" w:rsidRPr="00FB1DA6">
              <w:rPr>
                <w:rFonts w:ascii="Book Antiqua" w:hAnsi="Book Antiqua" w:cs="Book Antiqua"/>
                <w:color w:val="000000" w:themeColor="text1"/>
                <w:sz w:val="20"/>
                <w:szCs w:val="20"/>
              </w:rPr>
              <w:t>“Low”</w:t>
            </w:r>
            <w:r>
              <w:rPr>
                <w:rFonts w:ascii="Book Antiqua" w:hAnsi="Book Antiqua" w:cs="Book Antiqua"/>
                <w:color w:val="000000" w:themeColor="text1"/>
                <w:sz w:val="20"/>
                <w:szCs w:val="20"/>
              </w:rPr>
              <w:t xml:space="preserve"> risk)</w:t>
            </w: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expenditure</w:t>
            </w:r>
            <w:proofErr w:type="gramEnd"/>
            <w:r w:rsidRPr="00FB1DA6">
              <w:rPr>
                <w:rFonts w:ascii="Book Antiqua" w:hAnsi="Book Antiqua" w:cs="Book Antiqua"/>
                <w:color w:val="000000" w:themeColor="text1"/>
                <w:sz w:val="20"/>
                <w:szCs w:val="20"/>
              </w:rPr>
              <w:t>.</w:t>
            </w:r>
          </w:p>
        </w:tc>
      </w:tr>
      <w:tr w:rsidR="00AA7CD7" w:rsidRPr="00FB1DA6" w:rsidTr="00A631C0">
        <w:trPr>
          <w:trHeight w:val="84"/>
        </w:trPr>
        <w:tc>
          <w:tcPr>
            <w:tcW w:w="25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40" w:type="dxa"/>
            <w:tcBorders>
              <w:top w:val="nil"/>
              <w:left w:val="nil"/>
              <w:bottom w:val="single" w:sz="8" w:space="0" w:color="auto"/>
              <w:right w:val="nil"/>
            </w:tcBorders>
            <w:vAlign w:val="bottom"/>
          </w:tcPr>
          <w:p w:rsidR="00AA7CD7" w:rsidRPr="00FB1DA6" w:rsidRDefault="00AA7CD7" w:rsidP="00A631C0">
            <w:pPr>
              <w:widowControl w:val="0"/>
              <w:autoSpaceDE w:val="0"/>
              <w:autoSpaceDN w:val="0"/>
              <w:adjustRightInd w:val="0"/>
              <w:spacing w:after="0" w:line="240" w:lineRule="auto"/>
              <w:rPr>
                <w:rFonts w:ascii="Times New Roman" w:hAnsi="Times New Roman"/>
                <w:color w:val="000000" w:themeColor="text1"/>
                <w:sz w:val="24"/>
                <w:szCs w:val="24"/>
              </w:rPr>
            </w:pPr>
          </w:p>
        </w:tc>
        <w:tc>
          <w:tcPr>
            <w:tcW w:w="4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7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3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07628F">
        <w:trPr>
          <w:trHeight w:val="234"/>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Trusts – Private Trust</w:t>
            </w:r>
          </w:p>
        </w:tc>
        <w:tc>
          <w:tcPr>
            <w:tcW w:w="112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33"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These may be unregistered trusts and the</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pattern of entries in the account may not be</w:t>
            </w:r>
          </w:p>
        </w:tc>
      </w:tr>
      <w:tr w:rsidR="00AA7CD7" w:rsidRPr="00FB1DA6" w:rsidTr="0007628F">
        <w:trPr>
          <w:trHeight w:val="24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64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correlated with known sources of income/</w:t>
            </w:r>
          </w:p>
        </w:tc>
      </w:tr>
      <w:tr w:rsidR="00AA7CD7" w:rsidRPr="00FB1DA6" w:rsidTr="0007628F">
        <w:trPr>
          <w:trHeight w:val="263"/>
        </w:trPr>
        <w:tc>
          <w:tcPr>
            <w:tcW w:w="25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6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2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77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3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expenditure</w:t>
            </w:r>
            <w:proofErr w:type="gramEnd"/>
            <w:r w:rsidRPr="00FB1DA6">
              <w:rPr>
                <w:rFonts w:ascii="Book Antiqua" w:hAnsi="Book Antiqua" w:cs="Book Antiqua"/>
                <w:color w:val="000000" w:themeColor="text1"/>
                <w:sz w:val="20"/>
                <w:szCs w:val="20"/>
              </w:rPr>
              <w:t>.</w:t>
            </w:r>
          </w:p>
        </w:tc>
      </w:tr>
      <w:tr w:rsidR="00AA7CD7" w:rsidRPr="00FB1DA6" w:rsidTr="0007628F">
        <w:trPr>
          <w:trHeight w:val="268"/>
        </w:trPr>
        <w:tc>
          <w:tcPr>
            <w:tcW w:w="25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Co-operative Banks</w:t>
            </w:r>
          </w:p>
        </w:tc>
        <w:tc>
          <w:tcPr>
            <w:tcW w:w="1120" w:type="dxa"/>
            <w:gridSpan w:val="2"/>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High Risk</w:t>
            </w:r>
          </w:p>
        </w:tc>
        <w:tc>
          <w:tcPr>
            <w:tcW w:w="26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177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43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These are not highly regulated entities.</w:t>
            </w:r>
          </w:p>
        </w:tc>
      </w:tr>
      <w:tr w:rsidR="00AA7CD7" w:rsidRPr="00FB1DA6" w:rsidTr="0007628F">
        <w:trPr>
          <w:trHeight w:val="527"/>
        </w:trPr>
        <w:tc>
          <w:tcPr>
            <w:tcW w:w="25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64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6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77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3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bl>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bookmarkStart w:id="9" w:name="page20"/>
      <w:bookmarkEnd w:id="9"/>
    </w:p>
    <w:p w:rsidR="00AA7CD7" w:rsidRPr="00FB1DA6" w:rsidRDefault="00AA7CD7" w:rsidP="00AA7CD7">
      <w:pPr>
        <w:widowControl w:val="0"/>
        <w:autoSpaceDE w:val="0"/>
        <w:autoSpaceDN w:val="0"/>
        <w:adjustRightInd w:val="0"/>
        <w:spacing w:after="0" w:line="275"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20"/>
        <w:rPr>
          <w:rFonts w:ascii="Times New Roman" w:hAnsi="Times New Roman"/>
          <w:color w:val="000000" w:themeColor="text1"/>
          <w:sz w:val="24"/>
          <w:szCs w:val="24"/>
        </w:rPr>
      </w:pPr>
      <w:proofErr w:type="gramStart"/>
      <w:r w:rsidRPr="00FB1DA6">
        <w:rPr>
          <w:rFonts w:ascii="Book Antiqua" w:hAnsi="Book Antiqua" w:cs="Book Antiqua"/>
          <w:b/>
          <w:bCs/>
          <w:color w:val="000000" w:themeColor="text1"/>
          <w:sz w:val="20"/>
          <w:szCs w:val="20"/>
        </w:rPr>
        <w:t>B &amp; C.</w:t>
      </w:r>
      <w:proofErr w:type="gramEnd"/>
      <w:r w:rsidRPr="00FB1DA6">
        <w:rPr>
          <w:rFonts w:ascii="Book Antiqua" w:hAnsi="Book Antiqua" w:cs="Book Antiqua"/>
          <w:b/>
          <w:bCs/>
          <w:color w:val="000000" w:themeColor="text1"/>
          <w:sz w:val="20"/>
          <w:szCs w:val="20"/>
        </w:rPr>
        <w:t xml:space="preserve">  Basis Industry and Country of Domicile</w:t>
      </w:r>
    </w:p>
    <w:p w:rsidR="00AA7CD7" w:rsidRPr="00FB1DA6" w:rsidRDefault="00AA7CD7" w:rsidP="00AA7CD7">
      <w:pPr>
        <w:widowControl w:val="0"/>
        <w:autoSpaceDE w:val="0"/>
        <w:autoSpaceDN w:val="0"/>
        <w:adjustRightInd w:val="0"/>
        <w:spacing w:after="0" w:line="236" w:lineRule="exact"/>
        <w:rPr>
          <w:rFonts w:ascii="Times New Roman" w:hAnsi="Times New Roman"/>
          <w:color w:val="000000" w:themeColor="text1"/>
          <w:sz w:val="24"/>
          <w:szCs w:val="24"/>
        </w:rPr>
      </w:pPr>
    </w:p>
    <w:tbl>
      <w:tblPr>
        <w:tblW w:w="10000" w:type="dxa"/>
        <w:tblInd w:w="10" w:type="dxa"/>
        <w:tblLayout w:type="fixed"/>
        <w:tblCellMar>
          <w:left w:w="0" w:type="dxa"/>
          <w:right w:w="0" w:type="dxa"/>
        </w:tblCellMar>
        <w:tblLook w:val="0000" w:firstRow="0" w:lastRow="0" w:firstColumn="0" w:lastColumn="0" w:noHBand="0" w:noVBand="0"/>
      </w:tblPr>
      <w:tblGrid>
        <w:gridCol w:w="2020"/>
        <w:gridCol w:w="2580"/>
        <w:gridCol w:w="1380"/>
        <w:gridCol w:w="4020"/>
      </w:tblGrid>
      <w:tr w:rsidR="00AA7CD7" w:rsidRPr="00FB1DA6" w:rsidTr="00A57965">
        <w:trPr>
          <w:trHeight w:val="288"/>
        </w:trPr>
        <w:tc>
          <w:tcPr>
            <w:tcW w:w="2020" w:type="dxa"/>
            <w:tcBorders>
              <w:top w:val="single" w:sz="8" w:space="0" w:color="auto"/>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Risk Category</w:t>
            </w:r>
          </w:p>
        </w:tc>
        <w:tc>
          <w:tcPr>
            <w:tcW w:w="258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Industry</w:t>
            </w:r>
          </w:p>
        </w:tc>
        <w:tc>
          <w:tcPr>
            <w:tcW w:w="138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02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Country of Domicile</w:t>
            </w:r>
          </w:p>
        </w:tc>
      </w:tr>
      <w:tr w:rsidR="00AA7CD7" w:rsidRPr="00FB1DA6" w:rsidTr="00A57965">
        <w:trPr>
          <w:trHeight w:val="222"/>
        </w:trPr>
        <w:tc>
          <w:tcPr>
            <w:tcW w:w="20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9"/>
                <w:szCs w:val="19"/>
              </w:rPr>
            </w:pPr>
          </w:p>
        </w:tc>
        <w:tc>
          <w:tcPr>
            <w:tcW w:w="3960" w:type="dxa"/>
            <w:gridSpan w:val="2"/>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9"/>
                <w:szCs w:val="19"/>
              </w:rPr>
            </w:pPr>
          </w:p>
        </w:tc>
        <w:tc>
          <w:tcPr>
            <w:tcW w:w="40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9"/>
                <w:szCs w:val="19"/>
              </w:rPr>
            </w:pPr>
          </w:p>
        </w:tc>
      </w:tr>
      <w:tr w:rsidR="00AA7CD7" w:rsidRPr="00FB1DA6" w:rsidTr="00A57965">
        <w:trPr>
          <w:trHeight w:val="215"/>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15" w:lineRule="exact"/>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High</w:t>
            </w: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15" w:lineRule="exact"/>
              <w:ind w:left="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 xml:space="preserve">The Risk </w:t>
            </w:r>
            <w:proofErr w:type="spellStart"/>
            <w:r w:rsidRPr="00FB1DA6">
              <w:rPr>
                <w:rFonts w:ascii="Book Antiqua" w:hAnsi="Book Antiqua" w:cs="Book Antiqua"/>
                <w:b/>
                <w:bCs/>
                <w:color w:val="000000" w:themeColor="text1"/>
                <w:sz w:val="20"/>
                <w:szCs w:val="20"/>
              </w:rPr>
              <w:t>categorisation</w:t>
            </w:r>
            <w:proofErr w:type="spellEnd"/>
            <w:r w:rsidRPr="00FB1DA6">
              <w:rPr>
                <w:rFonts w:ascii="Book Antiqua" w:hAnsi="Book Antiqua" w:cs="Book Antiqua"/>
                <w:b/>
                <w:bCs/>
                <w:color w:val="000000" w:themeColor="text1"/>
                <w:sz w:val="20"/>
                <w:szCs w:val="20"/>
              </w:rPr>
              <w:t xml:space="preserve"> is dependent on</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8"/>
                <w:szCs w:val="18"/>
              </w:rPr>
            </w:pPr>
          </w:p>
        </w:tc>
      </w:tr>
      <w:tr w:rsidR="00AA7CD7" w:rsidRPr="00FB1DA6" w:rsidTr="00A57965">
        <w:trPr>
          <w:trHeight w:val="241"/>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industries which are inherently High</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r>
      <w:tr w:rsidR="00AA7CD7" w:rsidRPr="00FB1DA6" w:rsidTr="00A57965">
        <w:trPr>
          <w:trHeight w:val="241"/>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Risk or may exhibit high cash intensity,</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0"/>
                <w:szCs w:val="20"/>
              </w:rPr>
            </w:pPr>
          </w:p>
        </w:tc>
      </w:tr>
      <w:tr w:rsidR="00AA7CD7" w:rsidRPr="00FB1DA6" w:rsidTr="00A57965">
        <w:trPr>
          <w:trHeight w:val="242"/>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as below:</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Arms Dealer</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Money Changer</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50"/>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Exchange Houses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Gems / </w:t>
            </w:r>
            <w:proofErr w:type="spellStart"/>
            <w:r w:rsidRPr="00FB1DA6">
              <w:rPr>
                <w:rFonts w:ascii="Book Antiqua" w:hAnsi="Book Antiqua" w:cs="Book Antiqua"/>
                <w:color w:val="000000" w:themeColor="text1"/>
                <w:sz w:val="20"/>
                <w:szCs w:val="20"/>
              </w:rPr>
              <w:t>Jewellery</w:t>
            </w:r>
            <w:proofErr w:type="spellEnd"/>
            <w:r w:rsidRPr="00FB1DA6">
              <w:rPr>
                <w:rFonts w:ascii="Book Antiqua" w:hAnsi="Book Antiqua" w:cs="Book Antiqua"/>
                <w:color w:val="000000" w:themeColor="text1"/>
                <w:sz w:val="20"/>
                <w:szCs w:val="20"/>
              </w:rPr>
              <w:t xml:space="preserve"> / Precious metals /</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Bullion dealers (including sub-dealers)</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Real Estate Agents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Construction</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Offshore Corporation</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Art/antique dealers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Restaurant/Bar/casino/night club</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Import/Export agents (traders; goods not</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50"/>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96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used for own manufacturing/retailing)</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Share &amp; Stock broker</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Finance Companies (NBFC)</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Transport Operators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Auto   dealers   (used/</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reconditioned</w:t>
            </w: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vehicles/motorcycles)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Scrap metal dealers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Liquor distributorship</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Commodities middlemen</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50"/>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Co-operative Banks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48"/>
        </w:trPr>
        <w:tc>
          <w:tcPr>
            <w:tcW w:w="2020" w:type="dxa"/>
            <w:tcBorders>
              <w:top w:val="nil"/>
              <w:left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c>
          <w:tcPr>
            <w:tcW w:w="3960" w:type="dxa"/>
            <w:gridSpan w:val="2"/>
            <w:tcBorders>
              <w:top w:val="nil"/>
              <w:left w:val="nil"/>
              <w:right w:val="single" w:sz="8" w:space="0" w:color="auto"/>
            </w:tcBorders>
            <w:vAlign w:val="bottom"/>
          </w:tcPr>
          <w:p w:rsidR="00AA7CD7" w:rsidRPr="00FB1DA6" w:rsidRDefault="00AA7CD7" w:rsidP="00A57965">
            <w:pPr>
              <w:widowControl w:val="0"/>
              <w:autoSpaceDE w:val="0"/>
              <w:autoSpaceDN w:val="0"/>
              <w:adjustRightInd w:val="0"/>
              <w:spacing w:after="0" w:line="248" w:lineRule="exact"/>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Car/Boat/Plane dealerships/brokers</w:t>
            </w:r>
          </w:p>
        </w:tc>
        <w:tc>
          <w:tcPr>
            <w:tcW w:w="4020" w:type="dxa"/>
            <w:tcBorders>
              <w:top w:val="nil"/>
              <w:left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1"/>
                <w:szCs w:val="21"/>
              </w:rPr>
            </w:pPr>
          </w:p>
        </w:tc>
      </w:tr>
      <w:tr w:rsidR="00AA7CD7" w:rsidRPr="00FB1DA6" w:rsidTr="00A57965">
        <w:trPr>
          <w:trHeight w:val="269"/>
        </w:trPr>
        <w:tc>
          <w:tcPr>
            <w:tcW w:w="2020" w:type="dxa"/>
            <w:tcBorders>
              <w:top w:val="nil"/>
              <w:left w:val="single" w:sz="8" w:space="0" w:color="auto"/>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3960" w:type="dxa"/>
            <w:gridSpan w:val="2"/>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proofErr w:type="spellStart"/>
            <w:r w:rsidRPr="00FB1DA6">
              <w:rPr>
                <w:rFonts w:ascii="Book Antiqua" w:hAnsi="Book Antiqua" w:cs="Book Antiqua"/>
                <w:color w:val="000000" w:themeColor="text1"/>
                <w:sz w:val="20"/>
                <w:szCs w:val="20"/>
              </w:rPr>
              <w:t>Multi Level</w:t>
            </w:r>
            <w:proofErr w:type="spellEnd"/>
            <w:r w:rsidRPr="00FB1DA6">
              <w:rPr>
                <w:rFonts w:ascii="Book Antiqua" w:hAnsi="Book Antiqua" w:cs="Book Antiqua"/>
                <w:color w:val="000000" w:themeColor="text1"/>
                <w:sz w:val="20"/>
                <w:szCs w:val="20"/>
              </w:rPr>
              <w:t xml:space="preserve"> Marketing (MLM) Firms</w:t>
            </w:r>
          </w:p>
        </w:tc>
        <w:tc>
          <w:tcPr>
            <w:tcW w:w="4020" w:type="dxa"/>
            <w:tcBorders>
              <w:top w:val="nil"/>
              <w:left w:val="nil"/>
              <w:bottom w:val="single" w:sz="4"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r>
    </w:tbl>
    <w:p w:rsidR="00AA7CD7" w:rsidRPr="00FB1DA6" w:rsidRDefault="00AA7CD7" w:rsidP="00AA7CD7">
      <w:pPr>
        <w:rPr>
          <w:color w:val="000000" w:themeColor="text1"/>
        </w:rPr>
      </w:pPr>
    </w:p>
    <w:tbl>
      <w:tblPr>
        <w:tblW w:w="10000" w:type="dxa"/>
        <w:tblInd w:w="10" w:type="dxa"/>
        <w:tblLayout w:type="fixed"/>
        <w:tblCellMar>
          <w:left w:w="0" w:type="dxa"/>
          <w:right w:w="0" w:type="dxa"/>
        </w:tblCellMar>
        <w:tblLook w:val="0000" w:firstRow="0" w:lastRow="0" w:firstColumn="0" w:lastColumn="0" w:noHBand="0" w:noVBand="0"/>
      </w:tblPr>
      <w:tblGrid>
        <w:gridCol w:w="2020"/>
        <w:gridCol w:w="2580"/>
        <w:gridCol w:w="1380"/>
        <w:gridCol w:w="4020"/>
      </w:tblGrid>
      <w:tr w:rsidR="00AA7CD7" w:rsidRPr="00FB1DA6" w:rsidTr="00A57965">
        <w:trPr>
          <w:trHeight w:val="259"/>
        </w:trPr>
        <w:tc>
          <w:tcPr>
            <w:tcW w:w="2020" w:type="dxa"/>
            <w:tcBorders>
              <w:top w:val="single" w:sz="4" w:space="0" w:color="auto"/>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lastRenderedPageBreak/>
              <w:t>Medium</w:t>
            </w:r>
          </w:p>
        </w:tc>
        <w:tc>
          <w:tcPr>
            <w:tcW w:w="2580" w:type="dxa"/>
            <w:tcBorders>
              <w:top w:val="single" w:sz="4"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None</w:t>
            </w:r>
          </w:p>
        </w:tc>
        <w:tc>
          <w:tcPr>
            <w:tcW w:w="138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402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NA</w:t>
            </w:r>
          </w:p>
        </w:tc>
      </w:tr>
      <w:tr w:rsidR="00AA7CD7" w:rsidRPr="00FB1DA6" w:rsidTr="00A57965">
        <w:trPr>
          <w:trHeight w:val="333"/>
        </w:trPr>
        <w:tc>
          <w:tcPr>
            <w:tcW w:w="20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5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3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0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68"/>
        </w:trPr>
        <w:tc>
          <w:tcPr>
            <w:tcW w:w="202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Low</w:t>
            </w:r>
          </w:p>
        </w:tc>
        <w:tc>
          <w:tcPr>
            <w:tcW w:w="25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All other industries</w:t>
            </w:r>
          </w:p>
        </w:tc>
        <w:tc>
          <w:tcPr>
            <w:tcW w:w="138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3"/>
                <w:szCs w:val="23"/>
              </w:rPr>
            </w:pPr>
          </w:p>
        </w:tc>
        <w:tc>
          <w:tcPr>
            <w:tcW w:w="402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NA</w:t>
            </w:r>
          </w:p>
        </w:tc>
      </w:tr>
      <w:tr w:rsidR="00AA7CD7" w:rsidRPr="00FB1DA6" w:rsidTr="00A57965">
        <w:trPr>
          <w:trHeight w:val="333"/>
        </w:trPr>
        <w:tc>
          <w:tcPr>
            <w:tcW w:w="202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25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38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02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bl>
    <w:p w:rsidR="00AA7CD7" w:rsidRPr="00FB1DA6" w:rsidRDefault="00AA7CD7" w:rsidP="00AA7CD7">
      <w:pPr>
        <w:widowControl w:val="0"/>
        <w:autoSpaceDE w:val="0"/>
        <w:autoSpaceDN w:val="0"/>
        <w:adjustRightInd w:val="0"/>
        <w:spacing w:after="0" w:line="227"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Notes:</w:t>
      </w:r>
    </w:p>
    <w:p w:rsidR="00AA7CD7" w:rsidRPr="00FB1DA6" w:rsidRDefault="00AA7CD7" w:rsidP="00AA7CD7">
      <w:pPr>
        <w:widowControl w:val="0"/>
        <w:autoSpaceDE w:val="0"/>
        <w:autoSpaceDN w:val="0"/>
        <w:adjustRightInd w:val="0"/>
        <w:spacing w:after="0" w:line="22" w:lineRule="exact"/>
        <w:rPr>
          <w:rFonts w:ascii="Times New Roman" w:hAnsi="Times New Roman"/>
          <w:color w:val="000000" w:themeColor="text1"/>
          <w:sz w:val="24"/>
          <w:szCs w:val="24"/>
        </w:rPr>
      </w:pPr>
    </w:p>
    <w:p w:rsidR="00AA7CD7" w:rsidRPr="00FB1DA6" w:rsidRDefault="00AA7CD7" w:rsidP="00AA7CD7">
      <w:pPr>
        <w:widowControl w:val="0"/>
        <w:numPr>
          <w:ilvl w:val="0"/>
          <w:numId w:val="30"/>
        </w:numPr>
        <w:overflowPunct w:val="0"/>
        <w:autoSpaceDE w:val="0"/>
        <w:autoSpaceDN w:val="0"/>
        <w:adjustRightInd w:val="0"/>
        <w:spacing w:after="0" w:line="349" w:lineRule="auto"/>
        <w:ind w:left="740" w:right="8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Higher Risk Categorization derived from either A or B or C shall be the applicable risk categorization for the account. </w:t>
      </w:r>
    </w:p>
    <w:p w:rsidR="00AA7CD7" w:rsidRPr="00FB1DA6" w:rsidRDefault="00AA7CD7" w:rsidP="00AA7CD7">
      <w:pPr>
        <w:widowControl w:val="0"/>
        <w:numPr>
          <w:ilvl w:val="0"/>
          <w:numId w:val="30"/>
        </w:numPr>
        <w:overflowPunct w:val="0"/>
        <w:autoSpaceDE w:val="0"/>
        <w:autoSpaceDN w:val="0"/>
        <w:adjustRightInd w:val="0"/>
        <w:spacing w:after="0" w:line="359" w:lineRule="auto"/>
        <w:ind w:left="740" w:right="8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Lowering of risk classification shall be carried out by the Compliance officer in consultation with the CFO. This shall be done only where adequate justifications can be provided and the same are mentioned along with the account opening form.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0"/>
        </w:numPr>
        <w:overflowPunct w:val="0"/>
        <w:autoSpaceDE w:val="0"/>
        <w:autoSpaceDN w:val="0"/>
        <w:adjustRightInd w:val="0"/>
        <w:spacing w:after="0" w:line="360" w:lineRule="auto"/>
        <w:ind w:left="740" w:right="8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Such justifications shall be reviewed 3 months from the date of account opening / first transaction in order to ensure that the classification is proper. </w:t>
      </w:r>
    </w:p>
    <w:p w:rsidR="00AA7CD7" w:rsidRPr="00FB1DA6" w:rsidRDefault="00AA7CD7" w:rsidP="00AA7CD7">
      <w:pPr>
        <w:widowControl w:val="0"/>
        <w:numPr>
          <w:ilvl w:val="0"/>
          <w:numId w:val="30"/>
        </w:numPr>
        <w:overflowPunct w:val="0"/>
        <w:autoSpaceDE w:val="0"/>
        <w:autoSpaceDN w:val="0"/>
        <w:adjustRightInd w:val="0"/>
        <w:spacing w:after="0" w:line="240" w:lineRule="auto"/>
        <w:ind w:left="74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Based on the above categorization the transaction review process will take place.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0"/>
        </w:numPr>
        <w:overflowPunct w:val="0"/>
        <w:autoSpaceDE w:val="0"/>
        <w:autoSpaceDN w:val="0"/>
        <w:adjustRightInd w:val="0"/>
        <w:spacing w:after="0" w:line="380" w:lineRule="auto"/>
        <w:ind w:left="740" w:right="8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Additionally, in case an account is opened wherein a POA to operate the account is provided to another person. Such accounts shall be placed under the High Risk category.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ANNEXURE 2</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01"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CUSTOMER IDENTIFICATION PROCEDURE FOR ACCOUNT OPENING</w:t>
      </w:r>
    </w:p>
    <w:p w:rsidR="00AA7CD7" w:rsidRPr="00FB1DA6" w:rsidRDefault="00AA7CD7" w:rsidP="00AA7CD7">
      <w:pPr>
        <w:widowControl w:val="0"/>
        <w:autoSpaceDE w:val="0"/>
        <w:autoSpaceDN w:val="0"/>
        <w:adjustRightInd w:val="0"/>
        <w:spacing w:after="0" w:line="27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6"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Customer identification means identifying the customer and verifying his/ her identity by using reliable, independent source documents, data or information. Based on risk perception, type / entity of customer, segment of customer following features shall be verified with supporting documents obtained from the customers –</w:t>
      </w:r>
    </w:p>
    <w:p w:rsidR="00AA7CD7" w:rsidRPr="00FB1DA6" w:rsidRDefault="00AA7CD7" w:rsidP="00AA7CD7">
      <w:pPr>
        <w:widowControl w:val="0"/>
        <w:autoSpaceDE w:val="0"/>
        <w:autoSpaceDN w:val="0"/>
        <w:adjustRightInd w:val="0"/>
        <w:spacing w:after="0" w:line="257"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INSTRUCTIONS/CHECK LIST FOR FILLING KYC FORM</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303"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A. IMPORTANT POINTS:</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331" w:lineRule="exact"/>
        <w:rPr>
          <w:rFonts w:ascii="Times New Roman" w:hAnsi="Times New Roman"/>
          <w:color w:val="000000" w:themeColor="text1"/>
          <w:sz w:val="24"/>
          <w:szCs w:val="24"/>
        </w:rPr>
      </w:pPr>
    </w:p>
    <w:p w:rsidR="00AA7CD7" w:rsidRPr="00FB1DA6" w:rsidRDefault="00AA7CD7" w:rsidP="00AA7CD7">
      <w:pPr>
        <w:widowControl w:val="0"/>
        <w:numPr>
          <w:ilvl w:val="0"/>
          <w:numId w:val="31"/>
        </w:numPr>
        <w:tabs>
          <w:tab w:val="clear" w:pos="720"/>
          <w:tab w:val="num" w:pos="442"/>
        </w:tabs>
        <w:overflowPunct w:val="0"/>
        <w:autoSpaceDE w:val="0"/>
        <w:autoSpaceDN w:val="0"/>
        <w:adjustRightInd w:val="0"/>
        <w:spacing w:after="0" w:line="369" w:lineRule="auto"/>
        <w:ind w:left="0" w:firstLine="0"/>
        <w:jc w:val="both"/>
        <w:rPr>
          <w:rFonts w:ascii="Book Antiqua" w:hAnsi="Book Antiqua" w:cs="Book Antiqua"/>
          <w:color w:val="000000" w:themeColor="text1"/>
          <w:sz w:val="20"/>
          <w:szCs w:val="20"/>
        </w:rPr>
      </w:pPr>
      <w:proofErr w:type="spellStart"/>
      <w:r w:rsidRPr="00FB1DA6">
        <w:rPr>
          <w:rFonts w:ascii="Book Antiqua" w:hAnsi="Book Antiqua" w:cs="Book Antiqua"/>
          <w:color w:val="000000" w:themeColor="text1"/>
          <w:sz w:val="20"/>
          <w:szCs w:val="20"/>
        </w:rPr>
        <w:t>Self attested</w:t>
      </w:r>
      <w:proofErr w:type="spellEnd"/>
      <w:r w:rsidRPr="00FB1DA6">
        <w:rPr>
          <w:rFonts w:ascii="Book Antiqua" w:hAnsi="Book Antiqua" w:cs="Book Antiqua"/>
          <w:color w:val="000000" w:themeColor="text1"/>
          <w:sz w:val="20"/>
          <w:szCs w:val="20"/>
        </w:rPr>
        <w:t xml:space="preserve"> copy of PAN card is mandatory for all clients, including Promoters/Partners/Karta/Trustees and whole time directors and persons authorized to deal in securities on behalf of company/firm/others. </w:t>
      </w:r>
    </w:p>
    <w:p w:rsidR="00AA7CD7" w:rsidRPr="00FB1DA6" w:rsidRDefault="00AA7CD7" w:rsidP="00AA7CD7">
      <w:pPr>
        <w:widowControl w:val="0"/>
        <w:autoSpaceDE w:val="0"/>
        <w:autoSpaceDN w:val="0"/>
        <w:adjustRightInd w:val="0"/>
        <w:spacing w:after="0" w:line="38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12"/>
        </w:tabs>
        <w:overflowPunct w:val="0"/>
        <w:autoSpaceDE w:val="0"/>
        <w:autoSpaceDN w:val="0"/>
        <w:adjustRightInd w:val="0"/>
        <w:spacing w:after="0" w:line="366"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Copies of all the documents submitted by the applicant should be self-attested and accompanied by originals for verification. In case the original of any document is not produced for verification, then the copies should be properly attested by entities authorized for attesting the documents, as per the below mentioned list. </w:t>
      </w:r>
    </w:p>
    <w:p w:rsidR="00AA7CD7" w:rsidRPr="00FB1DA6" w:rsidRDefault="00AA7CD7" w:rsidP="00AA7CD7">
      <w:pPr>
        <w:widowControl w:val="0"/>
        <w:autoSpaceDE w:val="0"/>
        <w:autoSpaceDN w:val="0"/>
        <w:adjustRightInd w:val="0"/>
        <w:spacing w:after="0" w:line="388"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If any proof of identity or address is in a foreign language, then translation into English is required.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336"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11"/>
        </w:tabs>
        <w:overflowPunct w:val="0"/>
        <w:autoSpaceDE w:val="0"/>
        <w:autoSpaceDN w:val="0"/>
        <w:adjustRightInd w:val="0"/>
        <w:spacing w:after="0" w:line="38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Name &amp; address of the applicant mentioned on the KYC form, should match with the documentary proof submitted. </w:t>
      </w:r>
    </w:p>
    <w:p w:rsidR="00AA7CD7" w:rsidRPr="00FB1DA6" w:rsidRDefault="00AA7CD7" w:rsidP="00AA7CD7">
      <w:pPr>
        <w:widowControl w:val="0"/>
        <w:autoSpaceDE w:val="0"/>
        <w:autoSpaceDN w:val="0"/>
        <w:adjustRightInd w:val="0"/>
        <w:spacing w:after="0" w:line="372"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If correspondence &amp; permanent address are different, then proofs for both have to be submitted.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336"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Sole proprietor must make the application in his individual name &amp; capacity.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337"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03"/>
        </w:tabs>
        <w:overflowPunct w:val="0"/>
        <w:autoSpaceDE w:val="0"/>
        <w:autoSpaceDN w:val="0"/>
        <w:adjustRightInd w:val="0"/>
        <w:spacing w:after="0" w:line="38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For non-residents and foreign nationals, (allowed to trade subject to RBI and FEMA guidelines), copy of passport/PIO Card/OCI Card and overseas address proof is mandatory. </w:t>
      </w:r>
    </w:p>
    <w:p w:rsidR="00AA7CD7" w:rsidRPr="00FB1DA6" w:rsidRDefault="00AA7CD7" w:rsidP="00AA7CD7">
      <w:pPr>
        <w:widowControl w:val="0"/>
        <w:autoSpaceDE w:val="0"/>
        <w:autoSpaceDN w:val="0"/>
        <w:adjustRightInd w:val="0"/>
        <w:spacing w:after="0" w:line="370"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1"/>
        </w:numPr>
        <w:tabs>
          <w:tab w:val="clear" w:pos="720"/>
          <w:tab w:val="num" w:pos="220"/>
        </w:tabs>
        <w:overflowPunct w:val="0"/>
        <w:autoSpaceDE w:val="0"/>
        <w:autoSpaceDN w:val="0"/>
        <w:adjustRightInd w:val="0"/>
        <w:spacing w:after="0" w:line="38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For foreign entities, CIN is optional; and in the absence of DIN no. for the directors, their passport copy should be given. </w:t>
      </w:r>
    </w:p>
    <w:p w:rsidR="00AA7CD7" w:rsidRPr="00FB1DA6" w:rsidRDefault="00AA7CD7" w:rsidP="00AA7CD7">
      <w:pPr>
        <w:widowControl w:val="0"/>
        <w:autoSpaceDE w:val="0"/>
        <w:autoSpaceDN w:val="0"/>
        <w:adjustRightInd w:val="0"/>
        <w:spacing w:after="0" w:line="267" w:lineRule="exact"/>
        <w:rPr>
          <w:rFonts w:ascii="Times New Roman" w:hAnsi="Times New Roman"/>
          <w:color w:val="000000" w:themeColor="text1"/>
          <w:sz w:val="24"/>
          <w:szCs w:val="24"/>
        </w:rPr>
      </w:pPr>
    </w:p>
    <w:p w:rsidR="00AA7CD7" w:rsidRPr="00FB1DA6" w:rsidRDefault="00AA7CD7" w:rsidP="00AA7CD7">
      <w:pPr>
        <w:widowControl w:val="0"/>
        <w:numPr>
          <w:ilvl w:val="0"/>
          <w:numId w:val="32"/>
        </w:numPr>
        <w:tabs>
          <w:tab w:val="clear" w:pos="720"/>
          <w:tab w:val="num" w:pos="256"/>
        </w:tabs>
        <w:overflowPunct w:val="0"/>
        <w:autoSpaceDE w:val="0"/>
        <w:autoSpaceDN w:val="0"/>
        <w:adjustRightInd w:val="0"/>
        <w:spacing w:after="0" w:line="38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 case of Merchant Navy NRI’s, Mariner’s declaration or certified copy of CDC (Continuous Discharge Certificate) is to be submitted. </w:t>
      </w:r>
    </w:p>
    <w:p w:rsidR="00AA7CD7" w:rsidRPr="00FB1DA6" w:rsidRDefault="00AA7CD7" w:rsidP="00AA7CD7">
      <w:pPr>
        <w:widowControl w:val="0"/>
        <w:autoSpaceDE w:val="0"/>
        <w:autoSpaceDN w:val="0"/>
        <w:adjustRightInd w:val="0"/>
        <w:spacing w:after="0" w:line="370"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2"/>
        </w:numPr>
        <w:tabs>
          <w:tab w:val="clear" w:pos="720"/>
          <w:tab w:val="num" w:pos="308"/>
        </w:tabs>
        <w:overflowPunct w:val="0"/>
        <w:autoSpaceDE w:val="0"/>
        <w:autoSpaceDN w:val="0"/>
        <w:adjustRightInd w:val="0"/>
        <w:spacing w:after="0" w:line="37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For opening an account with Depository participant or Mutual Fund, for a minor, photocopy of the School Leaving Certificate/Mark sheet issued by Higher Secondary Board/Passport of Minor/Birth Certificate must be provided. </w:t>
      </w:r>
    </w:p>
    <w:p w:rsidR="00AA7CD7" w:rsidRPr="00FB1DA6" w:rsidRDefault="00AA7CD7" w:rsidP="00AA7CD7">
      <w:pPr>
        <w:widowControl w:val="0"/>
        <w:autoSpaceDE w:val="0"/>
        <w:autoSpaceDN w:val="0"/>
        <w:adjustRightInd w:val="0"/>
        <w:spacing w:after="0" w:line="362"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2"/>
        </w:numPr>
        <w:tabs>
          <w:tab w:val="clear" w:pos="720"/>
          <w:tab w:val="num" w:pos="317"/>
        </w:tabs>
        <w:overflowPunct w:val="0"/>
        <w:autoSpaceDE w:val="0"/>
        <w:autoSpaceDN w:val="0"/>
        <w:adjustRightInd w:val="0"/>
        <w:spacing w:after="0" w:line="366"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Politically Exposed Persons (PEP) are defined as individuals who are or have been entrusted with prominent public functions in a foreign country, e.g., Heads of States or of Governments, senior politicians, senior Government/judicial/ military officers, senior executives of state owned corporations, important political party officials, etc. </w:t>
      </w:r>
    </w:p>
    <w:p w:rsidR="00AA7CD7" w:rsidRPr="00FB1DA6" w:rsidRDefault="00AA7CD7" w:rsidP="00AA7CD7">
      <w:pPr>
        <w:widowControl w:val="0"/>
        <w:autoSpaceDE w:val="0"/>
        <w:autoSpaceDN w:val="0"/>
        <w:adjustRightInd w:val="0"/>
        <w:spacing w:after="0" w:line="34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 xml:space="preserve">B. Proof of Identity (POI): - </w:t>
      </w:r>
      <w:r w:rsidRPr="00FB1DA6">
        <w:rPr>
          <w:rFonts w:ascii="Book Antiqua" w:hAnsi="Book Antiqua" w:cs="Book Antiqua"/>
          <w:color w:val="000000" w:themeColor="text1"/>
          <w:sz w:val="20"/>
          <w:szCs w:val="20"/>
        </w:rPr>
        <w:t>List of documents admissible as Proof of Identity:</w:t>
      </w:r>
    </w:p>
    <w:p w:rsidR="00AA7CD7" w:rsidRPr="00FB1DA6" w:rsidRDefault="00AA7CD7" w:rsidP="00AA7CD7">
      <w:pPr>
        <w:widowControl w:val="0"/>
        <w:autoSpaceDE w:val="0"/>
        <w:autoSpaceDN w:val="0"/>
        <w:adjustRightInd w:val="0"/>
        <w:spacing w:after="0" w:line="197" w:lineRule="exact"/>
        <w:rPr>
          <w:rFonts w:ascii="Times New Roman" w:hAnsi="Times New Roman"/>
          <w:color w:val="000000" w:themeColor="text1"/>
          <w:sz w:val="24"/>
          <w:szCs w:val="24"/>
        </w:rPr>
      </w:pPr>
    </w:p>
    <w:p w:rsidR="00AA7CD7" w:rsidRPr="00FB1DA6" w:rsidRDefault="00AA7CD7" w:rsidP="00AA7CD7">
      <w:pPr>
        <w:widowControl w:val="0"/>
        <w:numPr>
          <w:ilvl w:val="0"/>
          <w:numId w:val="33"/>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Unique Identification Number (UID) (</w:t>
      </w:r>
      <w:proofErr w:type="spellStart"/>
      <w:r w:rsidRPr="00FB1DA6">
        <w:rPr>
          <w:rFonts w:ascii="Book Antiqua" w:hAnsi="Book Antiqua" w:cs="Book Antiqua"/>
          <w:color w:val="000000" w:themeColor="text1"/>
          <w:sz w:val="20"/>
          <w:szCs w:val="20"/>
        </w:rPr>
        <w:t>Aadhaar</w:t>
      </w:r>
      <w:proofErr w:type="spellEnd"/>
      <w:r w:rsidRPr="00FB1DA6">
        <w:rPr>
          <w:rFonts w:ascii="Book Antiqua" w:hAnsi="Book Antiqua" w:cs="Book Antiqua"/>
          <w:color w:val="000000" w:themeColor="text1"/>
          <w:sz w:val="20"/>
          <w:szCs w:val="20"/>
        </w:rPr>
        <w:t xml:space="preserve">)/ Passport/ Voter ID card/ </w:t>
      </w:r>
      <w:proofErr w:type="gramStart"/>
      <w:r w:rsidRPr="00FB1DA6">
        <w:rPr>
          <w:rFonts w:ascii="Book Antiqua" w:hAnsi="Book Antiqua" w:cs="Book Antiqua"/>
          <w:color w:val="000000" w:themeColor="text1"/>
          <w:sz w:val="20"/>
          <w:szCs w:val="20"/>
        </w:rPr>
        <w:t>Driving</w:t>
      </w:r>
      <w:proofErr w:type="gramEnd"/>
      <w:r w:rsidRPr="00FB1DA6">
        <w:rPr>
          <w:rFonts w:ascii="Book Antiqua" w:hAnsi="Book Antiqua" w:cs="Book Antiqua"/>
          <w:color w:val="000000" w:themeColor="text1"/>
          <w:sz w:val="20"/>
          <w:szCs w:val="20"/>
        </w:rPr>
        <w:t xml:space="preserve"> license. </w:t>
      </w:r>
    </w:p>
    <w:p w:rsidR="00AA7CD7" w:rsidRPr="00FB1DA6" w:rsidRDefault="00AA7CD7" w:rsidP="00AA7CD7">
      <w:pPr>
        <w:widowControl w:val="0"/>
        <w:autoSpaceDE w:val="0"/>
        <w:autoSpaceDN w:val="0"/>
        <w:adjustRightInd w:val="0"/>
        <w:spacing w:after="0" w:line="197"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3"/>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PAN card with photograph. </w:t>
      </w:r>
    </w:p>
    <w:p w:rsidR="00AA7CD7" w:rsidRPr="00FB1DA6" w:rsidRDefault="00AA7CD7" w:rsidP="00AA7CD7">
      <w:pPr>
        <w:widowControl w:val="0"/>
        <w:autoSpaceDE w:val="0"/>
        <w:autoSpaceDN w:val="0"/>
        <w:adjustRightInd w:val="0"/>
        <w:spacing w:after="0" w:line="196"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3"/>
        </w:numPr>
        <w:tabs>
          <w:tab w:val="clear" w:pos="720"/>
          <w:tab w:val="num" w:pos="251"/>
        </w:tabs>
        <w:overflowPunct w:val="0"/>
        <w:autoSpaceDE w:val="0"/>
        <w:autoSpaceDN w:val="0"/>
        <w:adjustRightInd w:val="0"/>
        <w:spacing w:after="0" w:line="365"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Identity card/ document with applicant’s Photo, issued by any of the following: Central/State Government and its Departments, Statutory/Regulatory Authorities, Public Sector Undertakings, Scheduled Commercial Banks, Public Financial Institutions, Colleges affiliated to Universities, Professional Bodies such as ICAI, ICWAI, ICSI, Bar Council etc., to their Members; and Credit cards/Debit cards issued by Banks. </w:t>
      </w:r>
    </w:p>
    <w:p w:rsidR="00AA7CD7" w:rsidRPr="00FB1DA6" w:rsidRDefault="00AA7CD7" w:rsidP="00AA7CD7">
      <w:pPr>
        <w:widowControl w:val="0"/>
        <w:autoSpaceDE w:val="0"/>
        <w:autoSpaceDN w:val="0"/>
        <w:adjustRightInd w:val="0"/>
        <w:spacing w:after="0" w:line="347"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 xml:space="preserve">C. Proof of Address (POA): - </w:t>
      </w:r>
      <w:r w:rsidRPr="00FB1DA6">
        <w:rPr>
          <w:rFonts w:ascii="Book Antiqua" w:hAnsi="Book Antiqua" w:cs="Book Antiqua"/>
          <w:color w:val="000000" w:themeColor="text1"/>
          <w:sz w:val="20"/>
          <w:szCs w:val="20"/>
        </w:rPr>
        <w:t>List of documents admissible as Proof of Address:</w:t>
      </w:r>
    </w:p>
    <w:p w:rsidR="00AA7CD7" w:rsidRPr="00FB1DA6" w:rsidRDefault="00AA7CD7" w:rsidP="00AA7CD7">
      <w:pPr>
        <w:widowControl w:val="0"/>
        <w:autoSpaceDE w:val="0"/>
        <w:autoSpaceDN w:val="0"/>
        <w:adjustRightInd w:val="0"/>
        <w:spacing w:after="0" w:line="125"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(*Documents having an expiry date should be valid on the date of submission.)</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373" w:lineRule="exact"/>
        <w:rPr>
          <w:rFonts w:ascii="Times New Roman" w:hAnsi="Times New Roman"/>
          <w:color w:val="000000" w:themeColor="text1"/>
          <w:sz w:val="24"/>
          <w:szCs w:val="24"/>
        </w:rPr>
      </w:pPr>
    </w:p>
    <w:p w:rsidR="00AA7CD7" w:rsidRPr="00FB1DA6" w:rsidRDefault="00AA7CD7" w:rsidP="00AA7CD7">
      <w:pPr>
        <w:widowControl w:val="0"/>
        <w:numPr>
          <w:ilvl w:val="0"/>
          <w:numId w:val="34"/>
        </w:numPr>
        <w:tabs>
          <w:tab w:val="clear" w:pos="720"/>
          <w:tab w:val="num" w:pos="227"/>
        </w:tabs>
        <w:overflowPunct w:val="0"/>
        <w:autoSpaceDE w:val="0"/>
        <w:autoSpaceDN w:val="0"/>
        <w:adjustRightInd w:val="0"/>
        <w:spacing w:after="0" w:line="38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Passport/ Voters Identity Card/ Ration Card/ Registered Lease or Sale Agreement of Residence/ Driving License/ Flat Maintenance bill/ Insurance Copy. </w:t>
      </w:r>
    </w:p>
    <w:p w:rsidR="00AA7CD7" w:rsidRPr="00FB1DA6" w:rsidRDefault="00AA7CD7" w:rsidP="00AA7CD7">
      <w:pPr>
        <w:widowControl w:val="0"/>
        <w:autoSpaceDE w:val="0"/>
        <w:autoSpaceDN w:val="0"/>
        <w:adjustRightInd w:val="0"/>
        <w:spacing w:after="0" w:line="3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4"/>
        </w:numPr>
        <w:tabs>
          <w:tab w:val="clear" w:pos="720"/>
          <w:tab w:val="num" w:pos="214"/>
        </w:tabs>
        <w:overflowPunct w:val="0"/>
        <w:autoSpaceDE w:val="0"/>
        <w:autoSpaceDN w:val="0"/>
        <w:adjustRightInd w:val="0"/>
        <w:spacing w:after="0" w:line="381"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Utility bills like Telephone Bill (only land line), Electricity bill or Gas bill </w:t>
      </w:r>
      <w:r w:rsidRPr="00FB1DA6">
        <w:rPr>
          <w:rFonts w:ascii="Book Antiqua" w:hAnsi="Book Antiqua" w:cs="Book Antiqua"/>
          <w:b/>
          <w:bCs/>
          <w:color w:val="000000" w:themeColor="text1"/>
          <w:sz w:val="20"/>
          <w:szCs w:val="20"/>
        </w:rPr>
        <w:t>-</w:t>
      </w:r>
      <w:r w:rsidRPr="00FB1DA6">
        <w:rPr>
          <w:rFonts w:ascii="Book Antiqua" w:hAnsi="Book Antiqua" w:cs="Book Antiqua"/>
          <w:color w:val="000000" w:themeColor="text1"/>
          <w:sz w:val="20"/>
          <w:szCs w:val="20"/>
        </w:rPr>
        <w:t xml:space="preserve"> Not more than 3 months old. </w:t>
      </w:r>
    </w:p>
    <w:p w:rsidR="00AA7CD7" w:rsidRPr="00FB1DA6" w:rsidRDefault="00AA7CD7" w:rsidP="00AA7CD7">
      <w:pPr>
        <w:widowControl w:val="0"/>
        <w:autoSpaceDE w:val="0"/>
        <w:autoSpaceDN w:val="0"/>
        <w:adjustRightInd w:val="0"/>
        <w:spacing w:after="0" w:line="3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4"/>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lastRenderedPageBreak/>
        <w:t xml:space="preserve">Bank Account Statement/Passbook -- Not more than 3 months old.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4"/>
        </w:numPr>
        <w:tabs>
          <w:tab w:val="clear" w:pos="720"/>
          <w:tab w:val="num" w:pos="205"/>
        </w:tabs>
        <w:overflowPunct w:val="0"/>
        <w:autoSpaceDE w:val="0"/>
        <w:autoSpaceDN w:val="0"/>
        <w:adjustRightInd w:val="0"/>
        <w:spacing w:after="0" w:line="381"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Self-declaration by High Court and Supreme Court judges, giving the new address in respect of their own accounts. </w:t>
      </w:r>
    </w:p>
    <w:p w:rsidR="00AA7CD7" w:rsidRPr="00FB1DA6" w:rsidRDefault="00AA7CD7" w:rsidP="00AA7CD7">
      <w:pPr>
        <w:widowControl w:val="0"/>
        <w:numPr>
          <w:ilvl w:val="0"/>
          <w:numId w:val="35"/>
        </w:numPr>
        <w:tabs>
          <w:tab w:val="clear" w:pos="720"/>
          <w:tab w:val="num" w:pos="272"/>
        </w:tabs>
        <w:overflowPunct w:val="0"/>
        <w:autoSpaceDE w:val="0"/>
        <w:autoSpaceDN w:val="0"/>
        <w:adjustRightInd w:val="0"/>
        <w:spacing w:after="0" w:line="359"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Proof of address issued by any of the following: Bank Managers of Scheduled Commercial Banks/Scheduled Co-Operative Bank/Multinational Foreign Banks/</w:t>
      </w:r>
      <w:proofErr w:type="spellStart"/>
      <w:r w:rsidRPr="00FB1DA6">
        <w:rPr>
          <w:rFonts w:ascii="Book Antiqua" w:hAnsi="Book Antiqua" w:cs="Book Antiqua"/>
          <w:color w:val="000000" w:themeColor="text1"/>
          <w:sz w:val="20"/>
          <w:szCs w:val="20"/>
        </w:rPr>
        <w:t>Gazetted</w:t>
      </w:r>
      <w:proofErr w:type="spellEnd"/>
      <w:r w:rsidRPr="00FB1DA6">
        <w:rPr>
          <w:rFonts w:ascii="Book Antiqua" w:hAnsi="Book Antiqua" w:cs="Book Antiqua"/>
          <w:color w:val="000000" w:themeColor="text1"/>
          <w:sz w:val="20"/>
          <w:szCs w:val="20"/>
        </w:rPr>
        <w:t xml:space="preserve"> Officer/Notary public/</w:t>
      </w:r>
      <w:proofErr w:type="gramStart"/>
      <w:r w:rsidRPr="00FB1DA6">
        <w:rPr>
          <w:rFonts w:ascii="Book Antiqua" w:hAnsi="Book Antiqua" w:cs="Book Antiqua"/>
          <w:color w:val="000000" w:themeColor="text1"/>
          <w:sz w:val="20"/>
          <w:szCs w:val="20"/>
        </w:rPr>
        <w:t>Elected</w:t>
      </w:r>
      <w:proofErr w:type="gramEnd"/>
      <w:r w:rsidRPr="00FB1DA6">
        <w:rPr>
          <w:rFonts w:ascii="Book Antiqua" w:hAnsi="Book Antiqua" w:cs="Book Antiqua"/>
          <w:color w:val="000000" w:themeColor="text1"/>
          <w:sz w:val="20"/>
          <w:szCs w:val="20"/>
        </w:rPr>
        <w:t xml:space="preserve"> representatives to the Legislative Assembly/Parliament/Documents issued by any Govt. or Statutory Authority.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5"/>
        </w:numPr>
        <w:tabs>
          <w:tab w:val="clear" w:pos="720"/>
          <w:tab w:val="num" w:pos="232"/>
        </w:tabs>
        <w:overflowPunct w:val="0"/>
        <w:autoSpaceDE w:val="0"/>
        <w:autoSpaceDN w:val="0"/>
        <w:adjustRightInd w:val="0"/>
        <w:spacing w:after="0" w:line="362"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Identity card/document with address, issued by any of the following: Central/State Government and its Departments, Statutory/Regulatory Authorities, Public Sector Undertakings, Scheduled Commercial Banks, Public Financial Institutions, Colleges affiliated to Universities and Professional Bodies such as ICAI, ICWAI, ICSI, Bar Council etc., to their Members. </w:t>
      </w:r>
    </w:p>
    <w:p w:rsidR="00AA7CD7" w:rsidRPr="00FB1DA6" w:rsidRDefault="00AA7CD7" w:rsidP="00AA7CD7">
      <w:pPr>
        <w:widowControl w:val="0"/>
        <w:numPr>
          <w:ilvl w:val="0"/>
          <w:numId w:val="35"/>
        </w:numPr>
        <w:tabs>
          <w:tab w:val="clear" w:pos="720"/>
          <w:tab w:val="num" w:pos="207"/>
        </w:tabs>
        <w:overflowPunct w:val="0"/>
        <w:autoSpaceDE w:val="0"/>
        <w:autoSpaceDN w:val="0"/>
        <w:adjustRightInd w:val="0"/>
        <w:spacing w:after="0" w:line="364"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For FII/sub account, Power of Attorney given by FII/sub-account to the Custodians (which are duly notarized and/or </w:t>
      </w:r>
      <w:proofErr w:type="spellStart"/>
      <w:r w:rsidRPr="00FB1DA6">
        <w:rPr>
          <w:rFonts w:ascii="Book Antiqua" w:hAnsi="Book Antiqua" w:cs="Book Antiqua"/>
          <w:color w:val="000000" w:themeColor="text1"/>
          <w:sz w:val="20"/>
          <w:szCs w:val="20"/>
        </w:rPr>
        <w:t>apostiled</w:t>
      </w:r>
      <w:proofErr w:type="spellEnd"/>
      <w:r w:rsidRPr="00FB1DA6">
        <w:rPr>
          <w:rFonts w:ascii="Book Antiqua" w:hAnsi="Book Antiqua" w:cs="Book Antiqua"/>
          <w:color w:val="000000" w:themeColor="text1"/>
          <w:sz w:val="20"/>
          <w:szCs w:val="20"/>
        </w:rPr>
        <w:t xml:space="preserve"> or </w:t>
      </w:r>
      <w:proofErr w:type="spellStart"/>
      <w:r w:rsidRPr="00FB1DA6">
        <w:rPr>
          <w:rFonts w:ascii="Book Antiqua" w:hAnsi="Book Antiqua" w:cs="Book Antiqua"/>
          <w:color w:val="000000" w:themeColor="text1"/>
          <w:sz w:val="20"/>
          <w:szCs w:val="20"/>
        </w:rPr>
        <w:t>consularised</w:t>
      </w:r>
      <w:proofErr w:type="spellEnd"/>
      <w:r w:rsidRPr="00FB1DA6">
        <w:rPr>
          <w:rFonts w:ascii="Book Antiqua" w:hAnsi="Book Antiqua" w:cs="Book Antiqua"/>
          <w:color w:val="000000" w:themeColor="text1"/>
          <w:sz w:val="20"/>
          <w:szCs w:val="20"/>
        </w:rPr>
        <w:t xml:space="preserve">) that gives the registered address should be taken. </w:t>
      </w:r>
    </w:p>
    <w:p w:rsidR="00AA7CD7" w:rsidRPr="00FB1DA6" w:rsidRDefault="00AA7CD7" w:rsidP="00AA7CD7">
      <w:pPr>
        <w:widowControl w:val="0"/>
        <w:numPr>
          <w:ilvl w:val="0"/>
          <w:numId w:val="35"/>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proof of address in the name of the spouse may be accepted.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99"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D. Exemptions/clarifications to PAN</w:t>
      </w:r>
    </w:p>
    <w:p w:rsidR="00AA7CD7" w:rsidRPr="00FB1DA6" w:rsidRDefault="00AA7CD7" w:rsidP="00AA7CD7">
      <w:pPr>
        <w:widowControl w:val="0"/>
        <w:autoSpaceDE w:val="0"/>
        <w:autoSpaceDN w:val="0"/>
        <w:adjustRightInd w:val="0"/>
        <w:spacing w:after="0" w:line="11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(*Sufficient documentary evidence in support of such claims is to be collected.)</w:t>
      </w:r>
    </w:p>
    <w:p w:rsidR="00AA7CD7" w:rsidRPr="00FB1DA6" w:rsidRDefault="00AA7CD7" w:rsidP="00AA7CD7">
      <w:pPr>
        <w:widowControl w:val="0"/>
        <w:autoSpaceDE w:val="0"/>
        <w:autoSpaceDN w:val="0"/>
        <w:adjustRightInd w:val="0"/>
        <w:spacing w:after="0" w:line="373" w:lineRule="exact"/>
        <w:rPr>
          <w:rFonts w:ascii="Times New Roman" w:hAnsi="Times New Roman"/>
          <w:color w:val="000000" w:themeColor="text1"/>
          <w:sz w:val="24"/>
          <w:szCs w:val="24"/>
        </w:rPr>
      </w:pPr>
    </w:p>
    <w:p w:rsidR="00AA7CD7" w:rsidRPr="00FB1DA6" w:rsidRDefault="00AA7CD7" w:rsidP="00AA7CD7">
      <w:pPr>
        <w:widowControl w:val="0"/>
        <w:numPr>
          <w:ilvl w:val="0"/>
          <w:numId w:val="36"/>
        </w:numPr>
        <w:tabs>
          <w:tab w:val="clear" w:pos="720"/>
          <w:tab w:val="num" w:pos="218"/>
        </w:tabs>
        <w:overflowPunct w:val="0"/>
        <w:autoSpaceDE w:val="0"/>
        <w:autoSpaceDN w:val="0"/>
        <w:adjustRightInd w:val="0"/>
        <w:spacing w:after="0" w:line="380"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 case of transactions undertaken on behalf of Central Government and/or State Government and by officials appointed by Courts e.g. Official liquidator, Court receiver etc. </w:t>
      </w:r>
    </w:p>
    <w:p w:rsidR="00AA7CD7" w:rsidRPr="00FB1DA6" w:rsidRDefault="00AA7CD7" w:rsidP="00AA7CD7">
      <w:pPr>
        <w:widowControl w:val="0"/>
        <w:autoSpaceDE w:val="0"/>
        <w:autoSpaceDN w:val="0"/>
        <w:adjustRightInd w:val="0"/>
        <w:spacing w:after="0" w:line="3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6"/>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Investors residing in the state of Sikkim.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6"/>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UN entities/multilateral agencies exempt from paying taxes/filing tax returns in India.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6"/>
        </w:numPr>
        <w:tabs>
          <w:tab w:val="clear" w:pos="720"/>
          <w:tab w:val="num" w:pos="200"/>
        </w:tabs>
        <w:overflowPunct w:val="0"/>
        <w:autoSpaceDE w:val="0"/>
        <w:autoSpaceDN w:val="0"/>
        <w:adjustRightInd w:val="0"/>
        <w:spacing w:after="0" w:line="240" w:lineRule="auto"/>
        <w:ind w:left="20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SIP of Mutual Funds </w:t>
      </w:r>
      <w:proofErr w:type="spellStart"/>
      <w:r w:rsidRPr="00FB1DA6">
        <w:rPr>
          <w:rFonts w:ascii="Book Antiqua" w:hAnsi="Book Antiqua" w:cs="Book Antiqua"/>
          <w:color w:val="000000" w:themeColor="text1"/>
          <w:sz w:val="20"/>
          <w:szCs w:val="20"/>
        </w:rPr>
        <w:t>upto</w:t>
      </w:r>
      <w:proofErr w:type="spellEnd"/>
      <w:r w:rsidRPr="00FB1DA6">
        <w:rPr>
          <w:rFonts w:ascii="Book Antiqua" w:hAnsi="Book Antiqua" w:cs="Book Antiqua"/>
          <w:color w:val="000000" w:themeColor="text1"/>
          <w:sz w:val="20"/>
          <w:szCs w:val="20"/>
        </w:rPr>
        <w:t xml:space="preserve"> </w:t>
      </w:r>
      <w:proofErr w:type="spellStart"/>
      <w:r w:rsidRPr="00FB1DA6">
        <w:rPr>
          <w:rFonts w:ascii="Book Antiqua" w:hAnsi="Book Antiqua" w:cs="Book Antiqua"/>
          <w:color w:val="000000" w:themeColor="text1"/>
          <w:sz w:val="20"/>
          <w:szCs w:val="20"/>
        </w:rPr>
        <w:t>Rs</w:t>
      </w:r>
      <w:proofErr w:type="spellEnd"/>
      <w:r w:rsidRPr="00FB1DA6">
        <w:rPr>
          <w:rFonts w:ascii="Book Antiqua" w:hAnsi="Book Antiqua" w:cs="Book Antiqua"/>
          <w:color w:val="000000" w:themeColor="text1"/>
          <w:sz w:val="20"/>
          <w:szCs w:val="20"/>
        </w:rPr>
        <w:t xml:space="preserve"> 50, 000/- p.a. </w:t>
      </w:r>
    </w:p>
    <w:p w:rsidR="00AA7CD7" w:rsidRPr="00FB1DA6" w:rsidRDefault="00AA7CD7" w:rsidP="00AA7CD7">
      <w:pPr>
        <w:widowControl w:val="0"/>
        <w:autoSpaceDE w:val="0"/>
        <w:autoSpaceDN w:val="0"/>
        <w:adjustRightInd w:val="0"/>
        <w:spacing w:after="0" w:line="199"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6"/>
        </w:numPr>
        <w:tabs>
          <w:tab w:val="clear" w:pos="720"/>
          <w:tab w:val="num" w:pos="255"/>
        </w:tabs>
        <w:overflowPunct w:val="0"/>
        <w:autoSpaceDE w:val="0"/>
        <w:autoSpaceDN w:val="0"/>
        <w:adjustRightInd w:val="0"/>
        <w:spacing w:after="0" w:line="365"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 case of institutional clients, namely, FIIs, MFs, VCFs, FVCIs, Scheduled Commercial Banks, Multilateral and Bilateral Development Financial Institutions, State Industrial Development Corporations, Insurance Companies registered with IRDA and Public Financial Institution as defined under section 4A of the Companies Act, 1956, Custodians shall verify the PAN card details with the original PAN card and provide duly certified copies of such verified PAN details to the intermediary. </w:t>
      </w:r>
    </w:p>
    <w:p w:rsidR="00AA7CD7" w:rsidRPr="00FB1DA6" w:rsidRDefault="00AA7CD7" w:rsidP="00AA7CD7">
      <w:pPr>
        <w:widowControl w:val="0"/>
        <w:autoSpaceDE w:val="0"/>
        <w:autoSpaceDN w:val="0"/>
        <w:adjustRightInd w:val="0"/>
        <w:spacing w:after="0" w:line="34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E. List of people authorized to attest the documents:</w:t>
      </w:r>
    </w:p>
    <w:p w:rsidR="00AA7CD7" w:rsidRPr="00FB1DA6" w:rsidRDefault="00AA7CD7" w:rsidP="00AA7CD7">
      <w:pPr>
        <w:widowControl w:val="0"/>
        <w:autoSpaceDE w:val="0"/>
        <w:autoSpaceDN w:val="0"/>
        <w:adjustRightInd w:val="0"/>
        <w:spacing w:after="0" w:line="193" w:lineRule="exact"/>
        <w:rPr>
          <w:rFonts w:ascii="Times New Roman" w:hAnsi="Times New Roman"/>
          <w:color w:val="000000" w:themeColor="text1"/>
          <w:sz w:val="24"/>
          <w:szCs w:val="24"/>
        </w:rPr>
      </w:pPr>
    </w:p>
    <w:p w:rsidR="00AA7CD7" w:rsidRPr="00FB1DA6" w:rsidRDefault="00AA7CD7" w:rsidP="00AA7CD7">
      <w:pPr>
        <w:widowControl w:val="0"/>
        <w:numPr>
          <w:ilvl w:val="0"/>
          <w:numId w:val="37"/>
        </w:numPr>
        <w:tabs>
          <w:tab w:val="clear" w:pos="720"/>
          <w:tab w:val="num" w:pos="262"/>
        </w:tabs>
        <w:overflowPunct w:val="0"/>
        <w:autoSpaceDE w:val="0"/>
        <w:autoSpaceDN w:val="0"/>
        <w:adjustRightInd w:val="0"/>
        <w:spacing w:after="0" w:line="378"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Notary Public, </w:t>
      </w:r>
      <w:proofErr w:type="spellStart"/>
      <w:r w:rsidRPr="00FB1DA6">
        <w:rPr>
          <w:rFonts w:ascii="Book Antiqua" w:hAnsi="Book Antiqua" w:cs="Book Antiqua"/>
          <w:color w:val="000000" w:themeColor="text1"/>
          <w:sz w:val="20"/>
          <w:szCs w:val="20"/>
        </w:rPr>
        <w:t>Gazetted</w:t>
      </w:r>
      <w:proofErr w:type="spellEnd"/>
      <w:r w:rsidRPr="00FB1DA6">
        <w:rPr>
          <w:rFonts w:ascii="Book Antiqua" w:hAnsi="Book Antiqua" w:cs="Book Antiqua"/>
          <w:color w:val="000000" w:themeColor="text1"/>
          <w:sz w:val="20"/>
          <w:szCs w:val="20"/>
        </w:rPr>
        <w:t xml:space="preserve"> Officer, Manager of a Scheduled Commercial/ Co-operative Bank or Multinational Foreign Banks (Name, Designation &amp; Seal should be affixed on the copy). </w:t>
      </w:r>
    </w:p>
    <w:p w:rsidR="00AA7CD7" w:rsidRPr="00FB1DA6" w:rsidRDefault="00AA7CD7" w:rsidP="00AA7CD7">
      <w:pPr>
        <w:widowControl w:val="0"/>
        <w:overflowPunct w:val="0"/>
        <w:autoSpaceDE w:val="0"/>
        <w:autoSpaceDN w:val="0"/>
        <w:adjustRightInd w:val="0"/>
        <w:spacing w:after="0" w:line="369" w:lineRule="auto"/>
        <w:jc w:val="both"/>
        <w:rPr>
          <w:rFonts w:ascii="Book Antiqua" w:hAnsi="Book Antiqua" w:cs="Book Antiqua"/>
          <w:color w:val="000000" w:themeColor="text1"/>
          <w:sz w:val="20"/>
          <w:szCs w:val="20"/>
        </w:rPr>
      </w:pPr>
    </w:p>
    <w:p w:rsidR="00AA7CD7" w:rsidRPr="00FB1DA6" w:rsidRDefault="00AA7CD7" w:rsidP="00AA7CD7">
      <w:pPr>
        <w:widowControl w:val="0"/>
        <w:numPr>
          <w:ilvl w:val="0"/>
          <w:numId w:val="37"/>
        </w:numPr>
        <w:tabs>
          <w:tab w:val="clear" w:pos="720"/>
          <w:tab w:val="num" w:pos="208"/>
        </w:tabs>
        <w:overflowPunct w:val="0"/>
        <w:autoSpaceDE w:val="0"/>
        <w:autoSpaceDN w:val="0"/>
        <w:adjustRightInd w:val="0"/>
        <w:spacing w:after="0" w:line="369" w:lineRule="auto"/>
        <w:ind w:left="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 case of NRIs, authorized officials of overseas branches of Scheduled Commercial Banks registered in India, Notary Public, Court Magistrate, Judge, Indian Embassy /Consulate General in the country where the client resides are permitted to attest the documents. </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88" w:lineRule="auto"/>
        <w:ind w:left="120" w:right="58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lastRenderedPageBreak/>
        <w:t>F. In case of Non-Individuals, additional documents to be obtained from non-individuals, over &amp; above the POI &amp; POA, as mentioned below:</w:t>
      </w:r>
    </w:p>
    <w:p w:rsidR="00AA7CD7" w:rsidRPr="00FB1DA6" w:rsidRDefault="00AA7CD7" w:rsidP="00AA7CD7">
      <w:pPr>
        <w:widowControl w:val="0"/>
        <w:autoSpaceDE w:val="0"/>
        <w:autoSpaceDN w:val="0"/>
        <w:adjustRightInd w:val="0"/>
        <w:spacing w:after="0" w:line="312" w:lineRule="exact"/>
        <w:rPr>
          <w:rFonts w:ascii="Times New Roman" w:hAnsi="Times New Roman"/>
          <w:color w:val="000000" w:themeColor="text1"/>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960"/>
        <w:gridCol w:w="3880"/>
        <w:gridCol w:w="1060"/>
      </w:tblGrid>
      <w:tr w:rsidR="00AA7CD7" w:rsidRPr="00FB1DA6" w:rsidTr="00A57965">
        <w:trPr>
          <w:trHeight w:val="279"/>
        </w:trPr>
        <w:tc>
          <w:tcPr>
            <w:tcW w:w="4960" w:type="dxa"/>
            <w:tcBorders>
              <w:top w:val="single" w:sz="8" w:space="0" w:color="auto"/>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Types of entity</w:t>
            </w:r>
          </w:p>
        </w:tc>
        <w:tc>
          <w:tcPr>
            <w:tcW w:w="3880" w:type="dxa"/>
            <w:tcBorders>
              <w:top w:val="single" w:sz="8" w:space="0" w:color="auto"/>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10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Documentary requirements</w:t>
            </w:r>
          </w:p>
        </w:tc>
        <w:tc>
          <w:tcPr>
            <w:tcW w:w="106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92"/>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8"/>
                <w:szCs w:val="8"/>
              </w:rPr>
            </w:pPr>
          </w:p>
        </w:tc>
        <w:tc>
          <w:tcPr>
            <w:tcW w:w="38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8"/>
                <w:szCs w:val="8"/>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8"/>
                <w:szCs w:val="8"/>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Corporate</w:t>
            </w: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A57965">
        <w:trPr>
          <w:trHeight w:val="367"/>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Copy of the balance sheets for</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 last 2</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financial</w:t>
            </w:r>
            <w:proofErr w:type="gramEnd"/>
            <w:r w:rsidRPr="00FB1DA6">
              <w:rPr>
                <w:rFonts w:ascii="Book Antiqua" w:hAnsi="Book Antiqua" w:cs="Book Antiqua"/>
                <w:color w:val="000000" w:themeColor="text1"/>
                <w:sz w:val="20"/>
                <w:szCs w:val="20"/>
              </w:rPr>
              <w:t xml:space="preserve"> years (to be submitted every year).</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Copy  of  latest  share  holding  pattern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including list of all those holding control,</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either directly or indirectly, in the company</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in terms of SEBI takeover Regulations, duly</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certified by the company secretary/Whole</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time director/MD (to be submitted every</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year</w:t>
            </w:r>
            <w:proofErr w:type="gramEnd"/>
            <w:r w:rsidRPr="00FB1DA6">
              <w:rPr>
                <w:rFonts w:ascii="Book Antiqua" w:hAnsi="Book Antiqua" w:cs="Book Antiqua"/>
                <w:color w:val="000000" w:themeColor="text1"/>
                <w:sz w:val="20"/>
                <w:szCs w:val="20"/>
              </w:rPr>
              <w:t>).</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Photograph,  POI,  POA,  PAN  and  DIN</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numbers  of  whole  time  directors/two</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directors</w:t>
            </w:r>
            <w:proofErr w:type="gramEnd"/>
            <w:r w:rsidRPr="00FB1DA6">
              <w:rPr>
                <w:rFonts w:ascii="Book Antiqua" w:hAnsi="Book Antiqua" w:cs="Book Antiqua"/>
                <w:color w:val="000000" w:themeColor="text1"/>
                <w:sz w:val="20"/>
                <w:szCs w:val="20"/>
              </w:rPr>
              <w:t xml:space="preserve"> in charge of day to day operations.</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Photograph, POI, POA, PAN of individual</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promoters holding control - either directly or</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indirectly</w:t>
            </w:r>
            <w:proofErr w:type="gramEnd"/>
            <w:r w:rsidRPr="00FB1DA6">
              <w:rPr>
                <w:rFonts w:ascii="Book Antiqua" w:hAnsi="Book Antiqua" w:cs="Book Antiqua"/>
                <w:color w:val="000000" w:themeColor="text1"/>
                <w:sz w:val="20"/>
                <w:szCs w:val="20"/>
              </w:rPr>
              <w:t>.</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Copies of the Memorandum and Articles of</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Association and certificate of incorporation.</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Copy of the Board Resolution for investment</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in</w:t>
            </w:r>
            <w:proofErr w:type="gramEnd"/>
            <w:r w:rsidRPr="00FB1DA6">
              <w:rPr>
                <w:rFonts w:ascii="Book Antiqua" w:hAnsi="Book Antiqua" w:cs="Book Antiqua"/>
                <w:color w:val="000000" w:themeColor="text1"/>
                <w:sz w:val="20"/>
                <w:szCs w:val="20"/>
              </w:rPr>
              <w:t xml:space="preserve"> securities market.</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proofErr w:type="spellStart"/>
            <w:r w:rsidRPr="00FB1DA6">
              <w:rPr>
                <w:rFonts w:ascii="Book Antiqua" w:hAnsi="Book Antiqua" w:cs="Book Antiqua"/>
                <w:color w:val="000000" w:themeColor="text1"/>
                <w:sz w:val="20"/>
                <w:szCs w:val="20"/>
              </w:rPr>
              <w:t>Authorised</w:t>
            </w:r>
            <w:proofErr w:type="spellEnd"/>
            <w:r w:rsidRPr="00FB1DA6">
              <w:rPr>
                <w:rFonts w:ascii="Book Antiqua" w:hAnsi="Book Antiqua" w:cs="Book Antiqua"/>
                <w:color w:val="000000" w:themeColor="text1"/>
                <w:sz w:val="20"/>
                <w:szCs w:val="20"/>
              </w:rPr>
              <w:t xml:space="preserve"> signatories list with</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specimen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signatures</w:t>
            </w:r>
            <w:proofErr w:type="gramEnd"/>
            <w:r w:rsidRPr="00FB1DA6">
              <w:rPr>
                <w:rFonts w:ascii="Book Antiqua" w:hAnsi="Book Antiqua" w:cs="Book Antiqua"/>
                <w:color w:val="000000" w:themeColor="text1"/>
                <w:sz w:val="20"/>
                <w:szCs w:val="20"/>
              </w:rPr>
              <w:t>.</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494"/>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Partnership firm Trust</w:t>
            </w: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Copy of the balance sheets for</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 last 2</w:t>
            </w:r>
          </w:p>
        </w:tc>
      </w:tr>
      <w:tr w:rsidR="00AA7CD7" w:rsidRPr="00FB1DA6" w:rsidTr="00A57965">
        <w:trPr>
          <w:trHeight w:val="365"/>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financial</w:t>
            </w:r>
            <w:proofErr w:type="gramEnd"/>
            <w:r w:rsidRPr="00FB1DA6">
              <w:rPr>
                <w:rFonts w:ascii="Book Antiqua" w:hAnsi="Book Antiqua" w:cs="Book Antiqua"/>
                <w:color w:val="000000" w:themeColor="text1"/>
                <w:sz w:val="20"/>
                <w:szCs w:val="20"/>
              </w:rPr>
              <w:t xml:space="preserve"> years (to be submitted every year).</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Certificate  of  registration  (for  registered</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partnership</w:t>
            </w:r>
            <w:proofErr w:type="gramEnd"/>
            <w:r w:rsidRPr="00FB1DA6">
              <w:rPr>
                <w:rFonts w:ascii="Book Antiqua" w:hAnsi="Book Antiqua" w:cs="Book Antiqua"/>
                <w:color w:val="000000" w:themeColor="text1"/>
                <w:sz w:val="20"/>
                <w:szCs w:val="20"/>
              </w:rPr>
              <w:t xml:space="preserve"> firms only).</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Copy of partnership deed.</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proofErr w:type="spellStart"/>
            <w:r w:rsidRPr="00FB1DA6">
              <w:rPr>
                <w:rFonts w:ascii="Book Antiqua" w:hAnsi="Book Antiqua" w:cs="Book Antiqua"/>
                <w:color w:val="000000" w:themeColor="text1"/>
                <w:sz w:val="20"/>
                <w:szCs w:val="20"/>
              </w:rPr>
              <w:t>Authorised</w:t>
            </w:r>
            <w:proofErr w:type="spellEnd"/>
            <w:r w:rsidRPr="00FB1DA6">
              <w:rPr>
                <w:rFonts w:ascii="Book Antiqua" w:hAnsi="Book Antiqua" w:cs="Book Antiqua"/>
                <w:color w:val="000000" w:themeColor="text1"/>
                <w:sz w:val="20"/>
                <w:szCs w:val="20"/>
              </w:rPr>
              <w:t xml:space="preserve"> signatories list with</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right="20"/>
              <w:jc w:val="right"/>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specimen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3880" w:type="dxa"/>
            <w:tcBorders>
              <w:top w:val="nil"/>
              <w:left w:val="nil"/>
              <w:bottom w:val="nil"/>
              <w:right w:val="nil"/>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signatures</w:t>
            </w:r>
            <w:proofErr w:type="gramEnd"/>
            <w:r w:rsidRPr="00FB1DA6">
              <w:rPr>
                <w:rFonts w:ascii="Book Antiqua" w:hAnsi="Book Antiqua" w:cs="Book Antiqua"/>
                <w:color w:val="000000" w:themeColor="text1"/>
                <w:sz w:val="20"/>
                <w:szCs w:val="20"/>
              </w:rPr>
              <w:t>.</w:t>
            </w:r>
          </w:p>
        </w:tc>
        <w:tc>
          <w:tcPr>
            <w:tcW w:w="106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gridSpan w:val="2"/>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Photograph, POI, POA, PAN of Partners.</w:t>
            </w:r>
          </w:p>
        </w:tc>
      </w:tr>
      <w:tr w:rsidR="00AA7CD7" w:rsidRPr="00FB1DA6" w:rsidTr="00A57965">
        <w:trPr>
          <w:trHeight w:val="120"/>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c>
          <w:tcPr>
            <w:tcW w:w="3880" w:type="dxa"/>
            <w:tcBorders>
              <w:top w:val="nil"/>
              <w:left w:val="nil"/>
              <w:bottom w:val="single" w:sz="8" w:space="0" w:color="auto"/>
              <w:right w:val="nil"/>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c>
          <w:tcPr>
            <w:tcW w:w="106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10"/>
                <w:szCs w:val="10"/>
              </w:rPr>
            </w:pPr>
          </w:p>
        </w:tc>
      </w:tr>
    </w:tbl>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680" w:bottom="597" w:left="1680" w:header="720" w:footer="720" w:gutter="0"/>
          <w:cols w:space="720" w:equalWidth="0">
            <w:col w:w="9880"/>
          </w:cols>
          <w:noEndnote/>
        </w:sect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61" w:lineRule="exact"/>
        <w:rPr>
          <w:rFonts w:ascii="Times New Roman" w:hAnsi="Times New Roman"/>
          <w:color w:val="000000" w:themeColor="text1"/>
          <w:sz w:val="24"/>
          <w:szCs w:val="24"/>
        </w:rPr>
      </w:pPr>
    </w:p>
    <w:tbl>
      <w:tblPr>
        <w:tblW w:w="9900" w:type="dxa"/>
        <w:tblInd w:w="10" w:type="dxa"/>
        <w:tblLayout w:type="fixed"/>
        <w:tblCellMar>
          <w:left w:w="0" w:type="dxa"/>
          <w:right w:w="0" w:type="dxa"/>
        </w:tblCellMar>
        <w:tblLook w:val="0000" w:firstRow="0" w:lastRow="0" w:firstColumn="0" w:lastColumn="0" w:noHBand="0" w:noVBand="0"/>
      </w:tblPr>
      <w:tblGrid>
        <w:gridCol w:w="4960"/>
        <w:gridCol w:w="4940"/>
      </w:tblGrid>
      <w:tr w:rsidR="00AA7CD7" w:rsidRPr="00FB1DA6" w:rsidTr="00A57965">
        <w:trPr>
          <w:trHeight w:val="259"/>
        </w:trPr>
        <w:tc>
          <w:tcPr>
            <w:tcW w:w="4960" w:type="dxa"/>
            <w:tcBorders>
              <w:top w:val="single" w:sz="4" w:space="0" w:color="auto"/>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p>
        </w:tc>
        <w:tc>
          <w:tcPr>
            <w:tcW w:w="4940" w:type="dxa"/>
            <w:tcBorders>
              <w:top w:val="single" w:sz="4"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Copy of the balance sheets for the last 2</w:t>
            </w:r>
          </w:p>
        </w:tc>
      </w:tr>
      <w:tr w:rsidR="00AA7CD7" w:rsidRPr="00FB1DA6" w:rsidTr="00A57965">
        <w:trPr>
          <w:trHeight w:val="365"/>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financial</w:t>
            </w:r>
            <w:proofErr w:type="gramEnd"/>
            <w:r w:rsidRPr="00FB1DA6">
              <w:rPr>
                <w:rFonts w:ascii="Book Antiqua" w:hAnsi="Book Antiqua" w:cs="Book Antiqua"/>
                <w:color w:val="000000" w:themeColor="text1"/>
                <w:sz w:val="20"/>
                <w:szCs w:val="20"/>
              </w:rPr>
              <w:t xml:space="preserve"> years (to be submitted every year).</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Certificate of registration (for registered trust</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only</w:t>
            </w:r>
            <w:proofErr w:type="gramEnd"/>
            <w:r w:rsidRPr="00FB1DA6">
              <w:rPr>
                <w:rFonts w:ascii="Book Antiqua" w:hAnsi="Book Antiqua" w:cs="Book Antiqua"/>
                <w:color w:val="000000" w:themeColor="text1"/>
                <w:sz w:val="20"/>
                <w:szCs w:val="20"/>
              </w:rPr>
              <w:t>).</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Copy of Trust deed.</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List  of  trustees  certified  by  managing</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trustees/CA.</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Photograph, POI, POA, PAN of Trustees.</w:t>
            </w:r>
          </w:p>
        </w:tc>
      </w:tr>
      <w:tr w:rsidR="00AA7CD7" w:rsidRPr="00FB1DA6" w:rsidTr="00A57965">
        <w:trPr>
          <w:trHeight w:val="491"/>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HUF</w:t>
            </w: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PAN of HUF.</w:t>
            </w:r>
          </w:p>
        </w:tc>
      </w:tr>
      <w:tr w:rsidR="00AA7CD7" w:rsidRPr="00FB1DA6" w:rsidTr="00A57965">
        <w:trPr>
          <w:trHeight w:val="376"/>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Deed  of  declaration  of  HUF/  List  of</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coparceners</w:t>
            </w:r>
            <w:proofErr w:type="gramEnd"/>
            <w:r w:rsidRPr="00FB1DA6">
              <w:rPr>
                <w:rFonts w:ascii="Book Antiqua" w:hAnsi="Book Antiqua" w:cs="Book Antiqua"/>
                <w:color w:val="000000" w:themeColor="text1"/>
                <w:sz w:val="20"/>
                <w:szCs w:val="20"/>
              </w:rPr>
              <w:t>.</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Bank pass-book/bank statement in the name</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of</w:t>
            </w:r>
            <w:proofErr w:type="gramEnd"/>
            <w:r w:rsidRPr="00FB1DA6">
              <w:rPr>
                <w:rFonts w:ascii="Book Antiqua" w:hAnsi="Book Antiqua" w:cs="Book Antiqua"/>
                <w:color w:val="000000" w:themeColor="text1"/>
                <w:sz w:val="20"/>
                <w:szCs w:val="20"/>
              </w:rPr>
              <w:t xml:space="preserve"> HUF.</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Photograph, POI, POA, PAN of Karta.</w:t>
            </w:r>
          </w:p>
        </w:tc>
      </w:tr>
      <w:tr w:rsidR="00AA7CD7" w:rsidRPr="00FB1DA6" w:rsidTr="00A57965">
        <w:trPr>
          <w:trHeight w:val="492"/>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Unincorporated   association   or   a   body   of</w:t>
            </w: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rPr>
            </w:pPr>
          </w:p>
        </w:tc>
      </w:tr>
      <w:tr w:rsidR="00AA7CD7" w:rsidRPr="00FB1DA6" w:rsidTr="00A57965">
        <w:trPr>
          <w:trHeight w:val="367"/>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Individuals</w:t>
            </w: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Proof of Existence/Constitution document.</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Resolution of the managing body &amp; Power</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of Attorney granted to transact business on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its</w:t>
            </w:r>
            <w:proofErr w:type="gramEnd"/>
            <w:r w:rsidRPr="00FB1DA6">
              <w:rPr>
                <w:rFonts w:ascii="Book Antiqua" w:hAnsi="Book Antiqua" w:cs="Book Antiqua"/>
                <w:color w:val="000000" w:themeColor="text1"/>
                <w:sz w:val="20"/>
                <w:szCs w:val="20"/>
              </w:rPr>
              <w:t xml:space="preserve"> behalf.</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Authorized signatories list with specimen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signatures</w:t>
            </w:r>
            <w:proofErr w:type="gramEnd"/>
            <w:r w:rsidRPr="00FB1DA6">
              <w:rPr>
                <w:rFonts w:ascii="Book Antiqua" w:hAnsi="Book Antiqua" w:cs="Book Antiqua"/>
                <w:color w:val="000000" w:themeColor="text1"/>
                <w:sz w:val="20"/>
                <w:szCs w:val="20"/>
              </w:rPr>
              <w:t>.</w:t>
            </w:r>
          </w:p>
        </w:tc>
      </w:tr>
      <w:tr w:rsidR="00AA7CD7" w:rsidRPr="00FB1DA6" w:rsidTr="00A57965">
        <w:trPr>
          <w:trHeight w:val="492"/>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Banks/Institutional Investors</w:t>
            </w: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Copy  of  the  constitution/registration  or</w:t>
            </w:r>
          </w:p>
        </w:tc>
      </w:tr>
      <w:tr w:rsidR="00AA7CD7" w:rsidRPr="00FB1DA6" w:rsidTr="00A57965">
        <w:trPr>
          <w:trHeight w:val="367"/>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annual report/balance sheet for the last 2</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financial</w:t>
            </w:r>
            <w:proofErr w:type="gramEnd"/>
            <w:r w:rsidRPr="00FB1DA6">
              <w:rPr>
                <w:rFonts w:ascii="Book Antiqua" w:hAnsi="Book Antiqua" w:cs="Book Antiqua"/>
                <w:color w:val="000000" w:themeColor="text1"/>
                <w:sz w:val="20"/>
                <w:szCs w:val="20"/>
              </w:rPr>
              <w:t xml:space="preserve"> years.</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Authorized signatories list with specimen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signatures</w:t>
            </w:r>
            <w:proofErr w:type="gramEnd"/>
            <w:r w:rsidRPr="00FB1DA6">
              <w:rPr>
                <w:rFonts w:ascii="Book Antiqua" w:hAnsi="Book Antiqua" w:cs="Book Antiqua"/>
                <w:color w:val="000000" w:themeColor="text1"/>
                <w:sz w:val="20"/>
                <w:szCs w:val="20"/>
              </w:rPr>
              <w:t>.</w:t>
            </w:r>
          </w:p>
        </w:tc>
      </w:tr>
      <w:tr w:rsidR="00AA7CD7" w:rsidRPr="00FB1DA6" w:rsidTr="00A57965">
        <w:trPr>
          <w:trHeight w:val="494"/>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Foreign Institutional Investors (FII)</w:t>
            </w: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Copy of SEBI registration certificate.</w:t>
            </w:r>
          </w:p>
        </w:tc>
      </w:tr>
      <w:tr w:rsidR="00AA7CD7" w:rsidRPr="00FB1DA6" w:rsidTr="00A57965">
        <w:trPr>
          <w:trHeight w:val="375"/>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Authorized signatories list with specimen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signatures</w:t>
            </w:r>
            <w:proofErr w:type="gramEnd"/>
            <w:r w:rsidRPr="00FB1DA6">
              <w:rPr>
                <w:rFonts w:ascii="Book Antiqua" w:hAnsi="Book Antiqua" w:cs="Book Antiqua"/>
                <w:color w:val="000000" w:themeColor="text1"/>
                <w:sz w:val="20"/>
                <w:szCs w:val="20"/>
              </w:rPr>
              <w:t>.</w:t>
            </w:r>
          </w:p>
        </w:tc>
      </w:tr>
      <w:tr w:rsidR="00AA7CD7" w:rsidRPr="00FB1DA6" w:rsidTr="00A57965">
        <w:trPr>
          <w:trHeight w:val="494"/>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bl>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680" w:bottom="569" w:left="1680" w:header="720" w:footer="720" w:gutter="0"/>
          <w:cols w:space="720" w:equalWidth="0">
            <w:col w:w="9880"/>
          </w:cols>
          <w:noEndnote/>
        </w:sect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61" w:lineRule="exact"/>
        <w:rPr>
          <w:rFonts w:ascii="Times New Roman" w:hAnsi="Times New Roman"/>
          <w:color w:val="000000" w:themeColor="text1"/>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960"/>
        <w:gridCol w:w="4940"/>
      </w:tblGrid>
      <w:tr w:rsidR="00AA7CD7" w:rsidRPr="00FB1DA6" w:rsidTr="00A57965">
        <w:trPr>
          <w:trHeight w:val="288"/>
        </w:trPr>
        <w:tc>
          <w:tcPr>
            <w:tcW w:w="4960" w:type="dxa"/>
            <w:tcBorders>
              <w:top w:val="single" w:sz="8" w:space="0" w:color="auto"/>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Army/ Government Bodies</w:t>
            </w:r>
          </w:p>
        </w:tc>
        <w:tc>
          <w:tcPr>
            <w:tcW w:w="4940" w:type="dxa"/>
            <w:tcBorders>
              <w:top w:val="single" w:sz="8" w:space="0" w:color="auto"/>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Self-certification on letterhead.</w:t>
            </w:r>
          </w:p>
        </w:tc>
      </w:tr>
      <w:tr w:rsidR="00AA7CD7" w:rsidRPr="00FB1DA6" w:rsidTr="00A57965">
        <w:trPr>
          <w:trHeight w:val="375"/>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Authorized signatories list with specimen</w:t>
            </w:r>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signatures</w:t>
            </w:r>
            <w:proofErr w:type="gramEnd"/>
            <w:r w:rsidRPr="00FB1DA6">
              <w:rPr>
                <w:rFonts w:ascii="Book Antiqua" w:hAnsi="Book Antiqua" w:cs="Book Antiqua"/>
                <w:color w:val="000000" w:themeColor="text1"/>
                <w:sz w:val="20"/>
                <w:szCs w:val="20"/>
              </w:rPr>
              <w:t>.</w:t>
            </w:r>
          </w:p>
        </w:tc>
      </w:tr>
      <w:tr w:rsidR="00AA7CD7" w:rsidRPr="00FB1DA6" w:rsidTr="00A57965">
        <w:trPr>
          <w:trHeight w:val="494"/>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r w:rsidR="00AA7CD7" w:rsidRPr="00FB1DA6" w:rsidTr="00A57965">
        <w:trPr>
          <w:trHeight w:val="259"/>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Registered Society</w:t>
            </w: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Copy  of  Registration  Certificate  under</w:t>
            </w:r>
          </w:p>
        </w:tc>
      </w:tr>
      <w:tr w:rsidR="00AA7CD7" w:rsidRPr="00FB1DA6" w:rsidTr="00A57965">
        <w:trPr>
          <w:trHeight w:val="365"/>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Societies Registration Act.</w:t>
            </w:r>
          </w:p>
        </w:tc>
      </w:tr>
      <w:tr w:rsidR="00AA7CD7" w:rsidRPr="00FB1DA6" w:rsidTr="00A57965">
        <w:trPr>
          <w:trHeight w:val="38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List of Managing Committee members.</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 xml:space="preserve">Committee resolution for persons </w:t>
            </w:r>
            <w:proofErr w:type="spellStart"/>
            <w:r w:rsidRPr="00FB1DA6">
              <w:rPr>
                <w:rFonts w:ascii="Book Antiqua" w:hAnsi="Book Antiqua" w:cs="Book Antiqua"/>
                <w:color w:val="000000" w:themeColor="text1"/>
                <w:sz w:val="20"/>
                <w:szCs w:val="20"/>
              </w:rPr>
              <w:t>authorised</w:t>
            </w:r>
            <w:proofErr w:type="spellEnd"/>
          </w:p>
        </w:tc>
      </w:tr>
      <w:tr w:rsidR="00AA7CD7" w:rsidRPr="00FB1DA6" w:rsidTr="00A57965">
        <w:trPr>
          <w:trHeight w:val="37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to  act  as  </w:t>
            </w:r>
            <w:proofErr w:type="spellStart"/>
            <w:r w:rsidRPr="00FB1DA6">
              <w:rPr>
                <w:rFonts w:ascii="Book Antiqua" w:hAnsi="Book Antiqua" w:cs="Book Antiqua"/>
                <w:color w:val="000000" w:themeColor="text1"/>
                <w:sz w:val="20"/>
                <w:szCs w:val="20"/>
              </w:rPr>
              <w:t>authorised</w:t>
            </w:r>
            <w:proofErr w:type="spellEnd"/>
            <w:r w:rsidRPr="00FB1DA6">
              <w:rPr>
                <w:rFonts w:ascii="Book Antiqua" w:hAnsi="Book Antiqua" w:cs="Book Antiqua"/>
                <w:color w:val="000000" w:themeColor="text1"/>
                <w:sz w:val="20"/>
                <w:szCs w:val="20"/>
              </w:rPr>
              <w:t xml:space="preserve">  signatories  with</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specimen</w:t>
            </w:r>
            <w:proofErr w:type="gramEnd"/>
            <w:r w:rsidRPr="00FB1DA6">
              <w:rPr>
                <w:rFonts w:ascii="Book Antiqua" w:hAnsi="Book Antiqua" w:cs="Book Antiqua"/>
                <w:color w:val="000000" w:themeColor="text1"/>
                <w:sz w:val="20"/>
                <w:szCs w:val="20"/>
              </w:rPr>
              <w:t xml:space="preserve"> signatures.</w:t>
            </w:r>
          </w:p>
        </w:tc>
      </w:tr>
      <w:tr w:rsidR="00AA7CD7" w:rsidRPr="00FB1DA6" w:rsidTr="00A57965">
        <w:trPr>
          <w:trHeight w:val="382"/>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460"/>
              <w:rPr>
                <w:rFonts w:ascii="Times New Roman" w:hAnsi="Times New Roman"/>
                <w:color w:val="000000" w:themeColor="text1"/>
                <w:sz w:val="24"/>
                <w:szCs w:val="24"/>
              </w:rPr>
            </w:pPr>
            <w:r w:rsidRPr="00FB1DA6">
              <w:rPr>
                <w:rFonts w:ascii="Arial" w:hAnsi="Arial" w:cs="Arial"/>
                <w:color w:val="000000" w:themeColor="text1"/>
                <w:sz w:val="20"/>
                <w:szCs w:val="20"/>
              </w:rPr>
              <w:t xml:space="preserve">• </w:t>
            </w:r>
            <w:r w:rsidRPr="00FB1DA6">
              <w:rPr>
                <w:rFonts w:ascii="Book Antiqua" w:hAnsi="Book Antiqua" w:cs="Book Antiqua"/>
                <w:color w:val="000000" w:themeColor="text1"/>
                <w:sz w:val="20"/>
                <w:szCs w:val="20"/>
              </w:rPr>
              <w:t>True copy of Society Rules and Bye Laws</w:t>
            </w:r>
          </w:p>
        </w:tc>
      </w:tr>
      <w:tr w:rsidR="00AA7CD7" w:rsidRPr="00FB1DA6" w:rsidTr="00A57965">
        <w:trPr>
          <w:trHeight w:val="373"/>
        </w:trPr>
        <w:tc>
          <w:tcPr>
            <w:tcW w:w="4960" w:type="dxa"/>
            <w:tcBorders>
              <w:top w:val="nil"/>
              <w:left w:val="single" w:sz="8" w:space="0" w:color="auto"/>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nil"/>
              <w:right w:val="single" w:sz="8" w:space="0" w:color="auto"/>
            </w:tcBorders>
            <w:vAlign w:val="bottom"/>
          </w:tcPr>
          <w:p w:rsidR="00AA7CD7" w:rsidRPr="00FB1DA6" w:rsidRDefault="00AA7CD7" w:rsidP="00A57965">
            <w:pPr>
              <w:widowControl w:val="0"/>
              <w:autoSpaceDE w:val="0"/>
              <w:autoSpaceDN w:val="0"/>
              <w:adjustRightInd w:val="0"/>
              <w:spacing w:after="0" w:line="240" w:lineRule="auto"/>
              <w:ind w:left="8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certified</w:t>
            </w:r>
            <w:proofErr w:type="gramEnd"/>
            <w:r w:rsidRPr="00FB1DA6">
              <w:rPr>
                <w:rFonts w:ascii="Book Antiqua" w:hAnsi="Book Antiqua" w:cs="Book Antiqua"/>
                <w:color w:val="000000" w:themeColor="text1"/>
                <w:sz w:val="20"/>
                <w:szCs w:val="20"/>
              </w:rPr>
              <w:t xml:space="preserve"> by the Chairman/Secretary.</w:t>
            </w:r>
          </w:p>
        </w:tc>
      </w:tr>
      <w:tr w:rsidR="00AA7CD7" w:rsidRPr="00FB1DA6" w:rsidTr="00A57965">
        <w:trPr>
          <w:trHeight w:val="492"/>
        </w:trPr>
        <w:tc>
          <w:tcPr>
            <w:tcW w:w="4960" w:type="dxa"/>
            <w:tcBorders>
              <w:top w:val="nil"/>
              <w:left w:val="single" w:sz="8" w:space="0" w:color="auto"/>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c>
          <w:tcPr>
            <w:tcW w:w="4940" w:type="dxa"/>
            <w:tcBorders>
              <w:top w:val="nil"/>
              <w:left w:val="nil"/>
              <w:bottom w:val="single" w:sz="8" w:space="0" w:color="auto"/>
              <w:right w:val="single" w:sz="8" w:space="0" w:color="auto"/>
            </w:tcBorders>
            <w:vAlign w:val="bottom"/>
          </w:tcPr>
          <w:p w:rsidR="00AA7CD7" w:rsidRPr="00FB1DA6" w:rsidRDefault="00AA7CD7" w:rsidP="00A57965">
            <w:pPr>
              <w:widowControl w:val="0"/>
              <w:autoSpaceDE w:val="0"/>
              <w:autoSpaceDN w:val="0"/>
              <w:adjustRightInd w:val="0"/>
              <w:spacing w:after="0" w:line="240" w:lineRule="auto"/>
              <w:rPr>
                <w:rFonts w:ascii="Times New Roman" w:hAnsi="Times New Roman"/>
                <w:color w:val="000000" w:themeColor="text1"/>
                <w:sz w:val="24"/>
                <w:szCs w:val="24"/>
              </w:rPr>
            </w:pPr>
          </w:p>
        </w:tc>
      </w:tr>
    </w:tbl>
    <w:p w:rsidR="00AA7CD7" w:rsidRPr="00FB1DA6" w:rsidRDefault="00AA7CD7" w:rsidP="00AA7CD7">
      <w:pPr>
        <w:widowControl w:val="0"/>
        <w:autoSpaceDE w:val="0"/>
        <w:autoSpaceDN w:val="0"/>
        <w:adjustRightInd w:val="0"/>
        <w:spacing w:after="0" w:line="34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58" w:lineRule="auto"/>
        <w:ind w:left="120" w:right="580" w:firstLine="5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G Additional documents to be taken in case clients want to open accounts in F&amp;O / Currency segments –</w:t>
      </w:r>
    </w:p>
    <w:p w:rsidR="00AA7CD7" w:rsidRPr="00FB1DA6" w:rsidRDefault="00AA7CD7" w:rsidP="00AA7CD7">
      <w:pPr>
        <w:widowControl w:val="0"/>
        <w:autoSpaceDE w:val="0"/>
        <w:autoSpaceDN w:val="0"/>
        <w:adjustRightInd w:val="0"/>
        <w:spacing w:after="0" w:line="1"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1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Obtaining financial information from client trading in derivatives segment:</w:t>
      </w: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98" w:lineRule="exact"/>
        <w:rPr>
          <w:rFonts w:ascii="Times New Roman" w:hAnsi="Times New Roman"/>
          <w:color w:val="000000" w:themeColor="text1"/>
          <w:sz w:val="24"/>
          <w:szCs w:val="24"/>
        </w:rPr>
      </w:pPr>
    </w:p>
    <w:p w:rsidR="00AA7CD7" w:rsidRPr="00FB1DA6" w:rsidRDefault="00AA7CD7" w:rsidP="00AA7CD7">
      <w:pPr>
        <w:widowControl w:val="0"/>
        <w:numPr>
          <w:ilvl w:val="0"/>
          <w:numId w:val="38"/>
        </w:numPr>
        <w:tabs>
          <w:tab w:val="clear" w:pos="720"/>
          <w:tab w:val="num" w:pos="358"/>
        </w:tabs>
        <w:overflowPunct w:val="0"/>
        <w:autoSpaceDE w:val="0"/>
        <w:autoSpaceDN w:val="0"/>
        <w:adjustRightInd w:val="0"/>
        <w:spacing w:after="0" w:line="359" w:lineRule="auto"/>
        <w:ind w:left="120" w:right="58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KANTILAL CHHAGANLAL SECURITIES PRIVATE LIMITED shall review and update periodically client information in the Client Registration Form and are also advised to ensure that client registration details including financial details of the clients are obtained and updated at regular intervals.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8"/>
        </w:numPr>
        <w:tabs>
          <w:tab w:val="clear" w:pos="720"/>
          <w:tab w:val="num" w:pos="332"/>
        </w:tabs>
        <w:overflowPunct w:val="0"/>
        <w:autoSpaceDE w:val="0"/>
        <w:autoSpaceDN w:val="0"/>
        <w:adjustRightInd w:val="0"/>
        <w:spacing w:after="0" w:line="359" w:lineRule="auto"/>
        <w:ind w:left="120" w:right="580" w:firstLine="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member shall collect documentary evidence of financial details provided by the clients who opt to deal in the derivative segment at the time of registration and at the time of annual </w:t>
      </w:r>
      <w:proofErr w:type="spellStart"/>
      <w:r w:rsidRPr="00FB1DA6">
        <w:rPr>
          <w:rFonts w:ascii="Book Antiqua" w:hAnsi="Book Antiqua" w:cs="Book Antiqua"/>
          <w:color w:val="000000" w:themeColor="text1"/>
          <w:sz w:val="20"/>
          <w:szCs w:val="20"/>
        </w:rPr>
        <w:t>updation</w:t>
      </w:r>
      <w:proofErr w:type="spellEnd"/>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1"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80" w:lineRule="auto"/>
        <w:ind w:left="120" w:right="5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An illustrative list of documents which the members may collect from its clients (towards documentary evidence of financial details) is as below: </w:t>
      </w:r>
    </w:p>
    <w:p w:rsidR="00AA7CD7" w:rsidRPr="00FB1DA6" w:rsidRDefault="00AA7CD7" w:rsidP="00AA7CD7">
      <w:pPr>
        <w:widowControl w:val="0"/>
        <w:autoSpaceDE w:val="0"/>
        <w:autoSpaceDN w:val="0"/>
        <w:adjustRightInd w:val="0"/>
        <w:spacing w:after="0" w:line="331" w:lineRule="exact"/>
        <w:rPr>
          <w:rFonts w:ascii="Times New Roman" w:hAnsi="Times New Roman"/>
          <w:color w:val="000000" w:themeColor="text1"/>
          <w:sz w:val="24"/>
          <w:szCs w:val="24"/>
        </w:rPr>
      </w:pPr>
    </w:p>
    <w:p w:rsidR="00AA7CD7" w:rsidRPr="00FB1DA6" w:rsidRDefault="00AA7CD7" w:rsidP="00AA7CD7">
      <w:pPr>
        <w:widowControl w:val="0"/>
        <w:numPr>
          <w:ilvl w:val="0"/>
          <w:numId w:val="39"/>
        </w:numPr>
        <w:tabs>
          <w:tab w:val="clear" w:pos="720"/>
          <w:tab w:val="num" w:pos="320"/>
        </w:tabs>
        <w:overflowPunct w:val="0"/>
        <w:autoSpaceDE w:val="0"/>
        <w:autoSpaceDN w:val="0"/>
        <w:adjustRightInd w:val="0"/>
        <w:spacing w:after="0" w:line="240" w:lineRule="auto"/>
        <w:ind w:left="32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Copy of ITR Acknowledgement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340"/>
        </w:tabs>
        <w:overflowPunct w:val="0"/>
        <w:autoSpaceDE w:val="0"/>
        <w:autoSpaceDN w:val="0"/>
        <w:adjustRightInd w:val="0"/>
        <w:spacing w:after="0" w:line="240" w:lineRule="auto"/>
        <w:ind w:left="340" w:hanging="2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Copy of Annual Accounts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300"/>
        </w:tabs>
        <w:overflowPunct w:val="0"/>
        <w:autoSpaceDE w:val="0"/>
        <w:autoSpaceDN w:val="0"/>
        <w:adjustRightInd w:val="0"/>
        <w:spacing w:after="0" w:line="240" w:lineRule="auto"/>
        <w:ind w:left="300" w:hanging="18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Copy of Form 16 in case of salary income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340"/>
        </w:tabs>
        <w:overflowPunct w:val="0"/>
        <w:autoSpaceDE w:val="0"/>
        <w:autoSpaceDN w:val="0"/>
        <w:adjustRightInd w:val="0"/>
        <w:spacing w:after="0" w:line="240" w:lineRule="auto"/>
        <w:ind w:left="340" w:hanging="2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Net worth certificate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320"/>
        </w:tabs>
        <w:overflowPunct w:val="0"/>
        <w:autoSpaceDE w:val="0"/>
        <w:autoSpaceDN w:val="0"/>
        <w:adjustRightInd w:val="0"/>
        <w:spacing w:after="0" w:line="240" w:lineRule="auto"/>
        <w:ind w:left="320" w:hanging="20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Salary Slip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280"/>
        </w:tabs>
        <w:overflowPunct w:val="0"/>
        <w:autoSpaceDE w:val="0"/>
        <w:autoSpaceDN w:val="0"/>
        <w:adjustRightInd w:val="0"/>
        <w:spacing w:after="0" w:line="240" w:lineRule="auto"/>
        <w:ind w:left="280" w:hanging="16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Bank account statement for last 6 months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340"/>
        </w:tabs>
        <w:overflowPunct w:val="0"/>
        <w:autoSpaceDE w:val="0"/>
        <w:autoSpaceDN w:val="0"/>
        <w:adjustRightInd w:val="0"/>
        <w:spacing w:after="0" w:line="240" w:lineRule="auto"/>
        <w:ind w:left="340" w:hanging="2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Copy of </w:t>
      </w:r>
      <w:proofErr w:type="spellStart"/>
      <w:r w:rsidRPr="00FB1DA6">
        <w:rPr>
          <w:rFonts w:ascii="Book Antiqua" w:hAnsi="Book Antiqua" w:cs="Book Antiqua"/>
          <w:color w:val="000000" w:themeColor="text1"/>
          <w:sz w:val="20"/>
          <w:szCs w:val="20"/>
        </w:rPr>
        <w:t>demat</w:t>
      </w:r>
      <w:proofErr w:type="spellEnd"/>
      <w:r w:rsidRPr="00FB1DA6">
        <w:rPr>
          <w:rFonts w:ascii="Book Antiqua" w:hAnsi="Book Antiqua" w:cs="Book Antiqua"/>
          <w:color w:val="000000" w:themeColor="text1"/>
          <w:sz w:val="20"/>
          <w:szCs w:val="20"/>
        </w:rPr>
        <w:t xml:space="preserve"> account Holding statement.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340"/>
        </w:tabs>
        <w:overflowPunct w:val="0"/>
        <w:autoSpaceDE w:val="0"/>
        <w:autoSpaceDN w:val="0"/>
        <w:adjustRightInd w:val="0"/>
        <w:spacing w:after="0" w:line="240" w:lineRule="auto"/>
        <w:ind w:left="340" w:hanging="220"/>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Any other relevant documents substantiating ownership of assets.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39"/>
        </w:numPr>
        <w:tabs>
          <w:tab w:val="clear" w:pos="720"/>
          <w:tab w:val="num" w:pos="280"/>
        </w:tabs>
        <w:overflowPunct w:val="0"/>
        <w:autoSpaceDE w:val="0"/>
        <w:autoSpaceDN w:val="0"/>
        <w:adjustRightInd w:val="0"/>
        <w:spacing w:after="0" w:line="240" w:lineRule="auto"/>
        <w:ind w:left="280" w:hanging="160"/>
        <w:jc w:val="both"/>
        <w:rPr>
          <w:rFonts w:ascii="Book Antiqua" w:hAnsi="Book Antiqua" w:cs="Book Antiqua"/>
          <w:color w:val="000000" w:themeColor="text1"/>
          <w:sz w:val="20"/>
          <w:szCs w:val="20"/>
        </w:rPr>
      </w:pPr>
      <w:proofErr w:type="spellStart"/>
      <w:r w:rsidRPr="00FB1DA6">
        <w:rPr>
          <w:rFonts w:ascii="Book Antiqua" w:hAnsi="Book Antiqua" w:cs="Book Antiqua"/>
          <w:color w:val="000000" w:themeColor="text1"/>
          <w:sz w:val="20"/>
          <w:szCs w:val="20"/>
        </w:rPr>
        <w:t>Self declaration</w:t>
      </w:r>
      <w:proofErr w:type="spellEnd"/>
      <w:r w:rsidRPr="00FB1DA6">
        <w:rPr>
          <w:rFonts w:ascii="Book Antiqua" w:hAnsi="Book Antiqua" w:cs="Book Antiqua"/>
          <w:color w:val="000000" w:themeColor="text1"/>
          <w:sz w:val="20"/>
          <w:szCs w:val="20"/>
        </w:rPr>
        <w:t xml:space="preserve"> along with relevant supporting. </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680" w:bottom="1440" w:left="1680" w:header="720" w:footer="720" w:gutter="0"/>
          <w:cols w:space="720" w:equalWidth="0">
            <w:col w:w="9880"/>
          </w:cols>
          <w:noEndnote/>
        </w:sect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76"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ANNEXURE 3</w:t>
      </w:r>
    </w:p>
    <w:p w:rsidR="00AA7CD7" w:rsidRPr="00FB1DA6" w:rsidRDefault="00AA7CD7" w:rsidP="00AA7CD7">
      <w:pPr>
        <w:widowControl w:val="0"/>
        <w:autoSpaceDE w:val="0"/>
        <w:autoSpaceDN w:val="0"/>
        <w:adjustRightInd w:val="0"/>
        <w:spacing w:after="0" w:line="36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AN INDICATIVE LIST OF SUSPICIOUS ACTIVITIES</w:t>
      </w:r>
    </w:p>
    <w:p w:rsidR="00AA7CD7" w:rsidRPr="00FB1DA6" w:rsidRDefault="00AA7CD7" w:rsidP="00AA7CD7">
      <w:pPr>
        <w:widowControl w:val="0"/>
        <w:autoSpaceDE w:val="0"/>
        <w:autoSpaceDN w:val="0"/>
        <w:adjustRightInd w:val="0"/>
        <w:spacing w:after="0" w:line="178"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70"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Whether a particular transaction is suspicious or not will depend upon the background details of the client, details of the transactions and other facts and circumstances. Followings are the circumstance, which may be in the nature of suspicious transactions: -</w:t>
      </w:r>
    </w:p>
    <w:p w:rsidR="00AA7CD7" w:rsidRPr="00FB1DA6" w:rsidRDefault="00AA7CD7" w:rsidP="00AA7CD7">
      <w:pPr>
        <w:widowControl w:val="0"/>
        <w:autoSpaceDE w:val="0"/>
        <w:autoSpaceDN w:val="0"/>
        <w:adjustRightInd w:val="0"/>
        <w:spacing w:after="0" w:line="342" w:lineRule="exact"/>
        <w:rPr>
          <w:rFonts w:ascii="Times New Roman" w:hAnsi="Times New Roman"/>
          <w:color w:val="000000" w:themeColor="text1"/>
          <w:sz w:val="24"/>
          <w:szCs w:val="24"/>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Clients whose identity verification seems difficult or clients appears not to co-operate;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Asset management services for clients where the source of the funds is not clear or not in keeping with clients apparent standing /business activity; </w:t>
      </w:r>
    </w:p>
    <w:p w:rsidR="00AA7CD7" w:rsidRPr="00FB1DA6" w:rsidRDefault="00AA7CD7" w:rsidP="00AA7CD7">
      <w:pPr>
        <w:widowControl w:val="0"/>
        <w:autoSpaceDE w:val="0"/>
        <w:autoSpaceDN w:val="0"/>
        <w:adjustRightInd w:val="0"/>
        <w:spacing w:after="0" w:line="1"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Clients in high-risk jurisdictions or clients introduced by banks or affiliates or other clients based in high risk jurisdictions; </w:t>
      </w:r>
    </w:p>
    <w:p w:rsidR="00AA7CD7" w:rsidRPr="00FB1DA6" w:rsidRDefault="00AA7CD7" w:rsidP="00AA7CD7">
      <w:pPr>
        <w:widowControl w:val="0"/>
        <w:autoSpaceDE w:val="0"/>
        <w:autoSpaceDN w:val="0"/>
        <w:adjustRightInd w:val="0"/>
        <w:spacing w:after="0" w:line="1"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Substantial increases in business volume without apparent cause;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Unusually large cash deposits made by an individual or business;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Clients transferring large sums of money to or from overseas locations with instructions for payment in cash; </w:t>
      </w:r>
    </w:p>
    <w:p w:rsidR="00AA7CD7" w:rsidRPr="00FB1DA6" w:rsidRDefault="00AA7CD7" w:rsidP="00AA7CD7">
      <w:pPr>
        <w:widowControl w:val="0"/>
        <w:autoSpaceDE w:val="0"/>
        <w:autoSpaceDN w:val="0"/>
        <w:adjustRightInd w:val="0"/>
        <w:spacing w:after="0" w:line="1"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Transfer of investment proceeds to apparently unrelated third parties;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Off market transactions in the DP account of the clients;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High trading activity in the relatively illiquid </w:t>
      </w:r>
      <w:proofErr w:type="spellStart"/>
      <w:r w:rsidRPr="00FB1DA6">
        <w:rPr>
          <w:rFonts w:ascii="Book Antiqua" w:hAnsi="Book Antiqua" w:cs="Book Antiqua"/>
          <w:color w:val="000000" w:themeColor="text1"/>
          <w:sz w:val="20"/>
          <w:szCs w:val="20"/>
        </w:rPr>
        <w:t>scrips</w:t>
      </w:r>
      <w:proofErr w:type="spellEnd"/>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Major trading activity in the Z and </w:t>
      </w:r>
      <w:proofErr w:type="spellStart"/>
      <w:r w:rsidRPr="00FB1DA6">
        <w:rPr>
          <w:rFonts w:ascii="Book Antiqua" w:hAnsi="Book Antiqua" w:cs="Book Antiqua"/>
          <w:color w:val="000000" w:themeColor="text1"/>
          <w:sz w:val="20"/>
          <w:szCs w:val="20"/>
        </w:rPr>
        <w:t>TtoT</w:t>
      </w:r>
      <w:proofErr w:type="spellEnd"/>
      <w:r w:rsidRPr="00FB1DA6">
        <w:rPr>
          <w:rFonts w:ascii="Book Antiqua" w:hAnsi="Book Antiqua" w:cs="Book Antiqua"/>
          <w:color w:val="000000" w:themeColor="text1"/>
          <w:sz w:val="20"/>
          <w:szCs w:val="20"/>
        </w:rPr>
        <w:t xml:space="preserve"> category </w:t>
      </w:r>
      <w:proofErr w:type="spellStart"/>
      <w:r w:rsidRPr="00FB1DA6">
        <w:rPr>
          <w:rFonts w:ascii="Book Antiqua" w:hAnsi="Book Antiqua" w:cs="Book Antiqua"/>
          <w:color w:val="000000" w:themeColor="text1"/>
          <w:sz w:val="20"/>
          <w:szCs w:val="20"/>
        </w:rPr>
        <w:t>scrips</w:t>
      </w:r>
      <w:proofErr w:type="spellEnd"/>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200" w:lineRule="exact"/>
        <w:rPr>
          <w:rFonts w:ascii="Book Antiqua" w:hAnsi="Book Antiqua" w:cs="Book Antiqua"/>
          <w:color w:val="000000" w:themeColor="text1"/>
          <w:sz w:val="20"/>
          <w:szCs w:val="20"/>
        </w:rPr>
      </w:pPr>
    </w:p>
    <w:p w:rsidR="00AA7CD7" w:rsidRPr="00FB1DA6" w:rsidRDefault="00AA7CD7" w:rsidP="00AA7CD7">
      <w:pPr>
        <w:widowControl w:val="0"/>
        <w:autoSpaceDE w:val="0"/>
        <w:autoSpaceDN w:val="0"/>
        <w:adjustRightInd w:val="0"/>
        <w:spacing w:after="0" w:line="296"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Options trading / trading in illiquid </w:t>
      </w:r>
      <w:proofErr w:type="spellStart"/>
      <w:r w:rsidRPr="00FB1DA6">
        <w:rPr>
          <w:rFonts w:ascii="Book Antiqua" w:hAnsi="Book Antiqua" w:cs="Book Antiqua"/>
          <w:color w:val="000000" w:themeColor="text1"/>
          <w:sz w:val="20"/>
          <w:szCs w:val="20"/>
        </w:rPr>
        <w:t>scrips</w:t>
      </w:r>
      <w:proofErr w:type="spellEnd"/>
      <w:r w:rsidRPr="00FB1DA6">
        <w:rPr>
          <w:rFonts w:ascii="Book Antiqua" w:hAnsi="Book Antiqua" w:cs="Book Antiqua"/>
          <w:color w:val="000000" w:themeColor="text1"/>
          <w:sz w:val="20"/>
          <w:szCs w:val="20"/>
        </w:rPr>
        <w:t xml:space="preserve"> wherein client has booked unusual profit or loss which does not commensurate with the changes in the prices of underlying security in the cash segment.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High exposures taken by client as compared to income levels informed by clients.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0"/>
        </w:numPr>
        <w:overflowPunct w:val="0"/>
        <w:autoSpaceDE w:val="0"/>
        <w:autoSpaceDN w:val="0"/>
        <w:adjustRightInd w:val="0"/>
        <w:spacing w:after="0" w:line="36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Unusual transactions by “High risk status” and businesses undertaken by shell corporations offshore banks /financial services, businesses reported to be in the nature of export-import of small items. </w:t>
      </w:r>
    </w:p>
    <w:p w:rsidR="00AA7CD7" w:rsidRPr="00FB1DA6" w:rsidRDefault="00AA7CD7" w:rsidP="00AA7CD7">
      <w:pPr>
        <w:widowControl w:val="0"/>
        <w:autoSpaceDE w:val="0"/>
        <w:autoSpaceDN w:val="0"/>
        <w:adjustRightInd w:val="0"/>
        <w:spacing w:after="0" w:line="345"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69"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NSE has issued a circular NSE/INVG/22908 dated March 7, 2013. The circular lays down the guidelines to be followed to monitor surveillance related alerts provided by the NSE from time to time. In this regard process to be followed is provided below –</w:t>
      </w:r>
    </w:p>
    <w:p w:rsidR="00AA7CD7" w:rsidRPr="00FB1DA6" w:rsidRDefault="00AA7CD7" w:rsidP="00AA7CD7">
      <w:pPr>
        <w:widowControl w:val="0"/>
        <w:autoSpaceDE w:val="0"/>
        <w:autoSpaceDN w:val="0"/>
        <w:adjustRightInd w:val="0"/>
        <w:spacing w:after="0" w:line="344" w:lineRule="exact"/>
        <w:rPr>
          <w:rFonts w:ascii="Times New Roman" w:hAnsi="Times New Roman"/>
          <w:color w:val="000000" w:themeColor="text1"/>
          <w:sz w:val="24"/>
          <w:szCs w:val="24"/>
        </w:rPr>
      </w:pPr>
    </w:p>
    <w:p w:rsidR="00AA7CD7" w:rsidRPr="00FB1DA6" w:rsidRDefault="00AA7CD7" w:rsidP="00AA7CD7">
      <w:pPr>
        <w:widowControl w:val="0"/>
        <w:numPr>
          <w:ilvl w:val="0"/>
          <w:numId w:val="4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All exchange alerts shall be reviewed by the surveillance </w:t>
      </w:r>
      <w:proofErr w:type="gramStart"/>
      <w:r w:rsidRPr="00FB1DA6">
        <w:rPr>
          <w:rFonts w:ascii="Book Antiqua" w:hAnsi="Book Antiqua" w:cs="Book Antiqua"/>
          <w:color w:val="000000" w:themeColor="text1"/>
          <w:sz w:val="20"/>
          <w:szCs w:val="20"/>
        </w:rPr>
        <w:t>team .</w:t>
      </w:r>
      <w:proofErr w:type="gramEnd"/>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In case of any suspicious activity observed –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4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Client would be required to provide explanation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41"/>
        </w:numPr>
        <w:overflowPunct w:val="0"/>
        <w:autoSpaceDE w:val="0"/>
        <w:autoSpaceDN w:val="0"/>
        <w:adjustRightInd w:val="0"/>
        <w:spacing w:after="0" w:line="24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We may ask clients to provide KYC related information </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1260" w:bottom="575" w:left="1800" w:header="720" w:footer="720" w:gutter="0"/>
          <w:cols w:space="720" w:equalWidth="0">
            <w:col w:w="9180"/>
          </w:cols>
          <w:noEndnote/>
        </w:sectPr>
      </w:pPr>
    </w:p>
    <w:p w:rsidR="00AA7CD7" w:rsidRPr="00FB1DA6" w:rsidRDefault="00AA7CD7" w:rsidP="00AA7CD7">
      <w:pPr>
        <w:widowControl w:val="0"/>
        <w:autoSpaceDE w:val="0"/>
        <w:autoSpaceDN w:val="0"/>
        <w:adjustRightInd w:val="0"/>
        <w:spacing w:after="0" w:line="200"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74" w:lineRule="exact"/>
        <w:rPr>
          <w:rFonts w:ascii="Times New Roman" w:hAnsi="Times New Roman"/>
          <w:color w:val="000000" w:themeColor="text1"/>
          <w:sz w:val="24"/>
          <w:szCs w:val="24"/>
        </w:rPr>
      </w:pPr>
    </w:p>
    <w:p w:rsidR="00AA7CD7" w:rsidRPr="00FB1DA6" w:rsidRDefault="00AA7CD7" w:rsidP="00AA7CD7">
      <w:pPr>
        <w:widowControl w:val="0"/>
        <w:numPr>
          <w:ilvl w:val="1"/>
          <w:numId w:val="42"/>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Further documentary evidence such as bank and depository account statements may be called for </w:t>
      </w:r>
    </w:p>
    <w:p w:rsidR="00AA7CD7" w:rsidRPr="00FB1DA6" w:rsidRDefault="00AA7CD7" w:rsidP="00AA7CD7">
      <w:pPr>
        <w:widowControl w:val="0"/>
        <w:autoSpaceDE w:val="0"/>
        <w:autoSpaceDN w:val="0"/>
        <w:adjustRightInd w:val="0"/>
        <w:spacing w:after="0" w:line="1"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42"/>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Post analyzing the documentation the results for the same would be recorded and in case of adverse remarks the same would be informed to the exchanges within 45 days from the alert date, unless suitable extension is taken from the exchange.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3"/>
        </w:numPr>
        <w:overflowPunct w:val="0"/>
        <w:autoSpaceDE w:val="0"/>
        <w:autoSpaceDN w:val="0"/>
        <w:adjustRightInd w:val="0"/>
        <w:spacing w:after="0" w:line="359"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Quarterly MIS of the number of alerts received, reviewed, pending and escalated would be reported to the Board in the Board Meeting. Reason for pendency beyond the closure date would be explained. </w:t>
      </w:r>
    </w:p>
    <w:p w:rsidR="00AA7CD7" w:rsidRPr="00FB1DA6" w:rsidRDefault="00AA7CD7" w:rsidP="00AA7CD7">
      <w:pPr>
        <w:widowControl w:val="0"/>
        <w:autoSpaceDE w:val="0"/>
        <w:autoSpaceDN w:val="0"/>
        <w:adjustRightInd w:val="0"/>
        <w:spacing w:after="0" w:line="3"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3"/>
        </w:numPr>
        <w:overflowPunct w:val="0"/>
        <w:autoSpaceDE w:val="0"/>
        <w:autoSpaceDN w:val="0"/>
        <w:adjustRightInd w:val="0"/>
        <w:spacing w:after="0" w:line="380" w:lineRule="auto"/>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Internal Audit </w:t>
      </w:r>
      <w:proofErr w:type="gramStart"/>
      <w:r w:rsidRPr="00FB1DA6">
        <w:rPr>
          <w:rFonts w:ascii="Book Antiqua" w:hAnsi="Book Antiqua" w:cs="Book Antiqua"/>
          <w:color w:val="000000" w:themeColor="text1"/>
          <w:sz w:val="20"/>
          <w:szCs w:val="20"/>
        </w:rPr>
        <w:t>team  would</w:t>
      </w:r>
      <w:proofErr w:type="gramEnd"/>
      <w:r w:rsidRPr="00FB1DA6">
        <w:rPr>
          <w:rFonts w:ascii="Book Antiqua" w:hAnsi="Book Antiqua" w:cs="Book Antiqua"/>
          <w:color w:val="000000" w:themeColor="text1"/>
          <w:sz w:val="20"/>
          <w:szCs w:val="20"/>
        </w:rPr>
        <w:t xml:space="preserve"> be responsible for independent oversight of the compliance with these requirements. </w:t>
      </w:r>
    </w:p>
    <w:p w:rsidR="00AA7CD7" w:rsidRPr="00FB1DA6" w:rsidRDefault="00AA7CD7" w:rsidP="00AA7CD7">
      <w:pPr>
        <w:widowControl w:val="0"/>
        <w:autoSpaceDE w:val="0"/>
        <w:autoSpaceDN w:val="0"/>
        <w:adjustRightInd w:val="0"/>
        <w:spacing w:after="0" w:line="208"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120"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4"/>
        </w:numPr>
        <w:tabs>
          <w:tab w:val="clear" w:pos="720"/>
          <w:tab w:val="num" w:pos="620"/>
        </w:tabs>
        <w:overflowPunct w:val="0"/>
        <w:autoSpaceDE w:val="0"/>
        <w:autoSpaceDN w:val="0"/>
        <w:adjustRightInd w:val="0"/>
        <w:spacing w:after="0" w:line="240" w:lineRule="auto"/>
        <w:ind w:left="620" w:hanging="604"/>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rPr>
        <w:t xml:space="preserve">Records containing Information </w:t>
      </w:r>
    </w:p>
    <w:p w:rsidR="00AA7CD7" w:rsidRPr="00FB1DA6" w:rsidRDefault="00AA7CD7" w:rsidP="00AA7CD7">
      <w:pPr>
        <w:widowControl w:val="0"/>
        <w:autoSpaceDE w:val="0"/>
        <w:autoSpaceDN w:val="0"/>
        <w:adjustRightInd w:val="0"/>
        <w:spacing w:after="0" w:line="269" w:lineRule="exact"/>
        <w:rPr>
          <w:rFonts w:ascii="Book Antiqua" w:hAnsi="Book Antiqua" w:cs="Book Antiqua"/>
          <w:b/>
          <w:bCs/>
          <w:color w:val="000000" w:themeColor="text1"/>
          <w:sz w:val="20"/>
          <w:szCs w:val="20"/>
        </w:rPr>
      </w:pPr>
    </w:p>
    <w:p w:rsidR="00AA7CD7" w:rsidRPr="00FB1DA6" w:rsidRDefault="00AA7CD7" w:rsidP="00AA7CD7">
      <w:pPr>
        <w:widowControl w:val="0"/>
        <w:overflowPunct w:val="0"/>
        <w:autoSpaceDE w:val="0"/>
        <w:autoSpaceDN w:val="0"/>
        <w:adjustRightInd w:val="0"/>
        <w:spacing w:after="0" w:line="328" w:lineRule="auto"/>
        <w:ind w:left="620"/>
        <w:jc w:val="both"/>
        <w:rPr>
          <w:rFonts w:ascii="Book Antiqua" w:hAnsi="Book Antiqua" w:cs="Book Antiqua"/>
          <w:b/>
          <w:bCs/>
          <w:color w:val="000000" w:themeColor="text1"/>
          <w:sz w:val="20"/>
          <w:szCs w:val="20"/>
        </w:rPr>
      </w:pPr>
      <w:r w:rsidRPr="00FB1DA6">
        <w:rPr>
          <w:rFonts w:ascii="Book Antiqua" w:hAnsi="Book Antiqua" w:cs="Book Antiqua"/>
          <w:color w:val="000000" w:themeColor="text1"/>
          <w:sz w:val="20"/>
          <w:szCs w:val="20"/>
        </w:rPr>
        <w:t xml:space="preserve">The records referred to in rule 3 [shall contain all necessary information specified by the Regulator to permit reconstruction of individual transaction including] the following </w:t>
      </w:r>
      <w:proofErr w:type="gramStart"/>
      <w:r w:rsidRPr="00FB1DA6">
        <w:rPr>
          <w:rFonts w:ascii="Book Antiqua" w:hAnsi="Book Antiqua" w:cs="Book Antiqua"/>
          <w:color w:val="000000" w:themeColor="text1"/>
          <w:sz w:val="20"/>
          <w:szCs w:val="20"/>
        </w:rPr>
        <w:t>information :</w:t>
      </w:r>
      <w:proofErr w:type="gramEnd"/>
      <w:r w:rsidRPr="00FB1DA6">
        <w:rPr>
          <w:rFonts w:ascii="Book Antiqua" w:hAnsi="Book Antiqua" w:cs="Book Antiqua"/>
          <w:color w:val="000000" w:themeColor="text1"/>
          <w:sz w:val="20"/>
          <w:szCs w:val="20"/>
        </w:rPr>
        <w:t xml:space="preserve"> </w:t>
      </w:r>
    </w:p>
    <w:p w:rsidR="00AA7CD7" w:rsidRPr="00FB1DA6" w:rsidRDefault="00AA7CD7" w:rsidP="00AA7CD7">
      <w:pPr>
        <w:widowControl w:val="0"/>
        <w:autoSpaceDE w:val="0"/>
        <w:autoSpaceDN w:val="0"/>
        <w:adjustRightInd w:val="0"/>
        <w:spacing w:after="0" w:line="164" w:lineRule="exact"/>
        <w:rPr>
          <w:rFonts w:ascii="Book Antiqua" w:hAnsi="Book Antiqua" w:cs="Book Antiqua"/>
          <w:b/>
          <w:bCs/>
          <w:color w:val="000000" w:themeColor="text1"/>
          <w:sz w:val="20"/>
          <w:szCs w:val="20"/>
        </w:rPr>
      </w:pPr>
    </w:p>
    <w:p w:rsidR="00AA7CD7" w:rsidRPr="00FB1DA6" w:rsidRDefault="00AA7CD7" w:rsidP="00AA7CD7">
      <w:pPr>
        <w:widowControl w:val="0"/>
        <w:numPr>
          <w:ilvl w:val="1"/>
          <w:numId w:val="44"/>
        </w:numPr>
        <w:tabs>
          <w:tab w:val="clear" w:pos="144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nature of the transactions; </w:t>
      </w:r>
    </w:p>
    <w:p w:rsidR="00AA7CD7" w:rsidRPr="00FB1DA6" w:rsidRDefault="00AA7CD7" w:rsidP="00AA7CD7">
      <w:pPr>
        <w:widowControl w:val="0"/>
        <w:autoSpaceDE w:val="0"/>
        <w:autoSpaceDN w:val="0"/>
        <w:adjustRightInd w:val="0"/>
        <w:spacing w:after="0" w:line="273"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44"/>
        </w:numPr>
        <w:tabs>
          <w:tab w:val="clear" w:pos="144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amount of the transaction and the currency in which it was denominated; </w:t>
      </w:r>
    </w:p>
    <w:p w:rsidR="00AA7CD7" w:rsidRPr="00FB1DA6" w:rsidRDefault="00AA7CD7" w:rsidP="00AA7CD7">
      <w:pPr>
        <w:widowControl w:val="0"/>
        <w:autoSpaceDE w:val="0"/>
        <w:autoSpaceDN w:val="0"/>
        <w:adjustRightInd w:val="0"/>
        <w:spacing w:after="0" w:line="274"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44"/>
        </w:numPr>
        <w:tabs>
          <w:tab w:val="clear" w:pos="144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date on which the transaction was conducted; and </w:t>
      </w:r>
    </w:p>
    <w:p w:rsidR="00AA7CD7" w:rsidRPr="00FB1DA6" w:rsidRDefault="00AA7CD7" w:rsidP="00AA7CD7">
      <w:pPr>
        <w:widowControl w:val="0"/>
        <w:autoSpaceDE w:val="0"/>
        <w:autoSpaceDN w:val="0"/>
        <w:adjustRightInd w:val="0"/>
        <w:spacing w:after="0" w:line="274"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44"/>
        </w:numPr>
        <w:tabs>
          <w:tab w:val="clear" w:pos="144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proofErr w:type="gramStart"/>
      <w:r w:rsidRPr="00FB1DA6">
        <w:rPr>
          <w:rFonts w:ascii="Book Antiqua" w:hAnsi="Book Antiqua" w:cs="Book Antiqua"/>
          <w:color w:val="000000" w:themeColor="text1"/>
          <w:sz w:val="20"/>
          <w:szCs w:val="20"/>
        </w:rPr>
        <w:t>the</w:t>
      </w:r>
      <w:proofErr w:type="gramEnd"/>
      <w:r w:rsidRPr="00FB1DA6">
        <w:rPr>
          <w:rFonts w:ascii="Book Antiqua" w:hAnsi="Book Antiqua" w:cs="Book Antiqua"/>
          <w:color w:val="000000" w:themeColor="text1"/>
          <w:sz w:val="20"/>
          <w:szCs w:val="20"/>
        </w:rPr>
        <w:t xml:space="preserve"> parties to the transaction. </w:t>
      </w:r>
    </w:p>
    <w:p w:rsidR="00AA7CD7" w:rsidRPr="00FB1DA6" w:rsidRDefault="00AA7CD7" w:rsidP="00AA7CD7">
      <w:pPr>
        <w:widowControl w:val="0"/>
        <w:autoSpaceDE w:val="0"/>
        <w:autoSpaceDN w:val="0"/>
        <w:adjustRightInd w:val="0"/>
        <w:spacing w:after="0" w:line="275"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4"/>
        </w:numPr>
        <w:tabs>
          <w:tab w:val="clear" w:pos="720"/>
          <w:tab w:val="num" w:pos="620"/>
        </w:tabs>
        <w:overflowPunct w:val="0"/>
        <w:autoSpaceDE w:val="0"/>
        <w:autoSpaceDN w:val="0"/>
        <w:adjustRightInd w:val="0"/>
        <w:spacing w:after="0" w:line="240" w:lineRule="auto"/>
        <w:ind w:left="620" w:hanging="604"/>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rPr>
        <w:t xml:space="preserve">Procedure and manner of maintaining information </w:t>
      </w:r>
    </w:p>
    <w:p w:rsidR="00AA7CD7" w:rsidRPr="00FB1DA6" w:rsidRDefault="00AA7CD7" w:rsidP="00AA7CD7">
      <w:pPr>
        <w:widowControl w:val="0"/>
        <w:autoSpaceDE w:val="0"/>
        <w:autoSpaceDN w:val="0"/>
        <w:adjustRightInd w:val="0"/>
        <w:spacing w:after="0" w:line="270" w:lineRule="exact"/>
        <w:rPr>
          <w:rFonts w:ascii="Times New Roman" w:hAnsi="Times New Roman"/>
          <w:color w:val="000000" w:themeColor="text1"/>
          <w:sz w:val="24"/>
          <w:szCs w:val="24"/>
        </w:rPr>
      </w:pPr>
    </w:p>
    <w:p w:rsidR="00AA7CD7" w:rsidRPr="00FB1DA6" w:rsidRDefault="00AA7CD7" w:rsidP="00AA7CD7">
      <w:pPr>
        <w:widowControl w:val="0"/>
        <w:numPr>
          <w:ilvl w:val="0"/>
          <w:numId w:val="45"/>
        </w:numPr>
        <w:tabs>
          <w:tab w:val="clear" w:pos="72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Every banking company, financial institution and intermediary, as the case may be, </w:t>
      </w:r>
    </w:p>
    <w:p w:rsidR="00AA7CD7" w:rsidRPr="00FB1DA6" w:rsidRDefault="00AA7CD7" w:rsidP="00AA7CD7">
      <w:pPr>
        <w:widowControl w:val="0"/>
        <w:autoSpaceDE w:val="0"/>
        <w:autoSpaceDN w:val="0"/>
        <w:adjustRightInd w:val="0"/>
        <w:spacing w:after="0" w:line="125"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136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shall</w:t>
      </w:r>
      <w:proofErr w:type="gramEnd"/>
      <w:r w:rsidRPr="00FB1DA6">
        <w:rPr>
          <w:rFonts w:ascii="Book Antiqua" w:hAnsi="Book Antiqua" w:cs="Book Antiqua"/>
          <w:color w:val="000000" w:themeColor="text1"/>
          <w:sz w:val="20"/>
          <w:szCs w:val="20"/>
        </w:rPr>
        <w:t xml:space="preserve"> maintain information in respect of transactions with its client referred to in rule 3</w:t>
      </w:r>
    </w:p>
    <w:p w:rsidR="00AA7CD7" w:rsidRPr="00FB1DA6" w:rsidRDefault="00AA7CD7" w:rsidP="00AA7CD7">
      <w:pPr>
        <w:widowControl w:val="0"/>
        <w:autoSpaceDE w:val="0"/>
        <w:autoSpaceDN w:val="0"/>
        <w:adjustRightInd w:val="0"/>
        <w:spacing w:after="0" w:line="123"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20" w:lineRule="auto"/>
        <w:ind w:left="136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in</w:t>
      </w:r>
      <w:proofErr w:type="gramEnd"/>
      <w:r w:rsidRPr="00FB1DA6">
        <w:rPr>
          <w:rFonts w:ascii="Book Antiqua" w:hAnsi="Book Antiqua" w:cs="Book Antiqua"/>
          <w:color w:val="000000" w:themeColor="text1"/>
          <w:sz w:val="20"/>
          <w:szCs w:val="20"/>
        </w:rPr>
        <w:t xml:space="preserve"> accordance with the procedure and manner as may be specified by [its Regulator], as the case may be, from time to time.</w:t>
      </w:r>
    </w:p>
    <w:p w:rsidR="00AA7CD7" w:rsidRPr="00FB1DA6" w:rsidRDefault="00AA7CD7" w:rsidP="00AA7CD7">
      <w:pPr>
        <w:widowControl w:val="0"/>
        <w:autoSpaceDE w:val="0"/>
        <w:autoSpaceDN w:val="0"/>
        <w:adjustRightInd w:val="0"/>
        <w:spacing w:after="0" w:line="151" w:lineRule="exact"/>
        <w:rPr>
          <w:rFonts w:ascii="Times New Roman" w:hAnsi="Times New Roman"/>
          <w:color w:val="000000" w:themeColor="text1"/>
          <w:sz w:val="24"/>
          <w:szCs w:val="24"/>
        </w:rPr>
      </w:pPr>
    </w:p>
    <w:p w:rsidR="00AA7CD7" w:rsidRPr="00FB1DA6" w:rsidRDefault="00AA7CD7" w:rsidP="00AA7CD7">
      <w:pPr>
        <w:widowControl w:val="0"/>
        <w:numPr>
          <w:ilvl w:val="0"/>
          <w:numId w:val="46"/>
        </w:numPr>
        <w:tabs>
          <w:tab w:val="clear" w:pos="720"/>
          <w:tab w:val="num" w:pos="1360"/>
        </w:tabs>
        <w:overflowPunct w:val="0"/>
        <w:autoSpaceDE w:val="0"/>
        <w:autoSpaceDN w:val="0"/>
        <w:adjustRightInd w:val="0"/>
        <w:spacing w:after="0" w:line="374"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Every banking company, financial institution and intermediary, shall evolve an internal mechanism for maintaining such information in such form and at such intervals as may be specified by [its Regulator], as the case may be, from time to time. </w:t>
      </w:r>
    </w:p>
    <w:p w:rsidR="00AA7CD7" w:rsidRPr="00FB1DA6" w:rsidRDefault="00AA7CD7" w:rsidP="00AA7CD7">
      <w:pPr>
        <w:widowControl w:val="0"/>
        <w:autoSpaceDE w:val="0"/>
        <w:autoSpaceDN w:val="0"/>
        <w:adjustRightInd w:val="0"/>
        <w:spacing w:after="0" w:line="9"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6"/>
        </w:numPr>
        <w:tabs>
          <w:tab w:val="clear" w:pos="720"/>
          <w:tab w:val="num" w:pos="1360"/>
        </w:tabs>
        <w:overflowPunct w:val="0"/>
        <w:autoSpaceDE w:val="0"/>
        <w:autoSpaceDN w:val="0"/>
        <w:adjustRightInd w:val="0"/>
        <w:spacing w:after="0" w:line="374"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It shall be the duty of every banking company, financial institution and intermediary, as the case may be, to observe the procedure and the manner of maintaining information as specified by [its Regulator], as the case may be, under sub-rule (1). </w:t>
      </w:r>
    </w:p>
    <w:p w:rsidR="00AA7CD7" w:rsidRPr="00FB1DA6" w:rsidRDefault="00AA7CD7" w:rsidP="00AA7CD7">
      <w:pPr>
        <w:widowControl w:val="0"/>
        <w:autoSpaceDE w:val="0"/>
        <w:autoSpaceDN w:val="0"/>
        <w:adjustRightInd w:val="0"/>
        <w:spacing w:after="0" w:line="14"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6.   Retention of Records of Transactions</w:t>
      </w:r>
    </w:p>
    <w:p w:rsidR="00AA7CD7" w:rsidRPr="00FB1DA6" w:rsidRDefault="00AA7CD7" w:rsidP="00AA7CD7">
      <w:pPr>
        <w:widowControl w:val="0"/>
        <w:autoSpaceDE w:val="0"/>
        <w:autoSpaceDN w:val="0"/>
        <w:adjustRightInd w:val="0"/>
        <w:spacing w:after="0" w:line="207"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620"/>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The records referred to in rule 3 shall be maintained for a period of five years from the date of</w:t>
      </w:r>
    </w:p>
    <w:p w:rsidR="00AA7CD7" w:rsidRPr="00FB1DA6" w:rsidRDefault="00AA7CD7" w:rsidP="00AA7CD7">
      <w:pPr>
        <w:widowControl w:val="0"/>
        <w:autoSpaceDE w:val="0"/>
        <w:autoSpaceDN w:val="0"/>
        <w:adjustRightInd w:val="0"/>
        <w:spacing w:after="0" w:line="125"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62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transactions</w:t>
      </w:r>
      <w:proofErr w:type="gramEnd"/>
      <w:r w:rsidRPr="00FB1DA6">
        <w:rPr>
          <w:rFonts w:ascii="Book Antiqua" w:hAnsi="Book Antiqua" w:cs="Book Antiqua"/>
          <w:color w:val="000000" w:themeColor="text1"/>
          <w:sz w:val="20"/>
          <w:szCs w:val="20"/>
        </w:rPr>
        <w:t xml:space="preserve"> between the client and Banking company, financial institution or intermediary, as</w:t>
      </w:r>
    </w:p>
    <w:p w:rsidR="00AA7CD7" w:rsidRPr="00FB1DA6" w:rsidRDefault="00AA7CD7" w:rsidP="00AA7CD7">
      <w:pPr>
        <w:widowControl w:val="0"/>
        <w:autoSpaceDE w:val="0"/>
        <w:autoSpaceDN w:val="0"/>
        <w:adjustRightInd w:val="0"/>
        <w:spacing w:after="0" w:line="125" w:lineRule="exact"/>
        <w:rPr>
          <w:rFonts w:ascii="Times New Roman" w:hAnsi="Times New Roman"/>
          <w:color w:val="000000" w:themeColor="text1"/>
          <w:sz w:val="24"/>
          <w:szCs w:val="24"/>
        </w:rPr>
      </w:pPr>
    </w:p>
    <w:p w:rsidR="00AA7CD7" w:rsidRPr="00FB1DA6" w:rsidRDefault="006C3277" w:rsidP="00AA7CD7">
      <w:pPr>
        <w:widowControl w:val="0"/>
        <w:autoSpaceDE w:val="0"/>
        <w:autoSpaceDN w:val="0"/>
        <w:adjustRightInd w:val="0"/>
        <w:spacing w:after="0" w:line="240" w:lineRule="auto"/>
        <w:ind w:left="620"/>
        <w:rPr>
          <w:rFonts w:ascii="Times New Roman" w:hAnsi="Times New Roman"/>
          <w:color w:val="000000" w:themeColor="text1"/>
          <w:sz w:val="24"/>
          <w:szCs w:val="24"/>
        </w:rPr>
      </w:pPr>
      <w:proofErr w:type="gramStart"/>
      <w:r>
        <w:rPr>
          <w:rFonts w:ascii="Book Antiqua" w:hAnsi="Book Antiqua" w:cs="Book Antiqua"/>
          <w:color w:val="000000" w:themeColor="text1"/>
          <w:sz w:val="20"/>
          <w:szCs w:val="20"/>
        </w:rPr>
        <w:lastRenderedPageBreak/>
        <w:t>the</w:t>
      </w:r>
      <w:proofErr w:type="gramEnd"/>
      <w:r>
        <w:rPr>
          <w:rFonts w:ascii="Book Antiqua" w:hAnsi="Book Antiqua" w:cs="Book Antiqua"/>
          <w:color w:val="000000" w:themeColor="text1"/>
          <w:sz w:val="20"/>
          <w:szCs w:val="20"/>
        </w:rPr>
        <w:t xml:space="preserve"> case may be.</w:t>
      </w:r>
    </w:p>
    <w:p w:rsidR="00AA7CD7" w:rsidRPr="00FB1DA6" w:rsidRDefault="00AA7CD7" w:rsidP="00AA7CD7">
      <w:pPr>
        <w:widowControl w:val="0"/>
        <w:autoSpaceDE w:val="0"/>
        <w:autoSpaceDN w:val="0"/>
        <w:adjustRightInd w:val="0"/>
        <w:spacing w:after="0" w:line="275" w:lineRule="exact"/>
        <w:rPr>
          <w:rFonts w:ascii="Times New Roman" w:hAnsi="Times New Roman"/>
          <w:color w:val="000000" w:themeColor="text1"/>
          <w:sz w:val="24"/>
          <w:szCs w:val="24"/>
        </w:rPr>
      </w:pPr>
    </w:p>
    <w:p w:rsidR="00AA7CD7" w:rsidRPr="00FB1DA6" w:rsidRDefault="00AA7CD7" w:rsidP="00AA7CD7">
      <w:pPr>
        <w:widowControl w:val="0"/>
        <w:numPr>
          <w:ilvl w:val="0"/>
          <w:numId w:val="47"/>
        </w:numPr>
        <w:tabs>
          <w:tab w:val="clear" w:pos="720"/>
          <w:tab w:val="num" w:pos="620"/>
        </w:tabs>
        <w:overflowPunct w:val="0"/>
        <w:autoSpaceDE w:val="0"/>
        <w:autoSpaceDN w:val="0"/>
        <w:adjustRightInd w:val="0"/>
        <w:spacing w:after="0" w:line="240" w:lineRule="auto"/>
        <w:ind w:left="620" w:hanging="604"/>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rPr>
        <w:t xml:space="preserve">Procedure and manner of furnishing information </w:t>
      </w:r>
    </w:p>
    <w:p w:rsidR="00AA7CD7" w:rsidRPr="00FB1DA6" w:rsidRDefault="00AA7CD7" w:rsidP="00AA7CD7">
      <w:pPr>
        <w:widowControl w:val="0"/>
        <w:autoSpaceDE w:val="0"/>
        <w:autoSpaceDN w:val="0"/>
        <w:adjustRightInd w:val="0"/>
        <w:spacing w:after="0" w:line="269" w:lineRule="exact"/>
        <w:rPr>
          <w:rFonts w:ascii="Book Antiqua" w:hAnsi="Book Antiqua" w:cs="Book Antiqua"/>
          <w:b/>
          <w:bCs/>
          <w:color w:val="000000" w:themeColor="text1"/>
          <w:sz w:val="20"/>
          <w:szCs w:val="20"/>
        </w:rPr>
      </w:pPr>
    </w:p>
    <w:p w:rsidR="00AA7CD7" w:rsidRPr="00FB1DA6" w:rsidRDefault="00AA7CD7" w:rsidP="00AA7CD7">
      <w:pPr>
        <w:widowControl w:val="0"/>
        <w:numPr>
          <w:ilvl w:val="1"/>
          <w:numId w:val="47"/>
        </w:numPr>
        <w:tabs>
          <w:tab w:val="clear" w:pos="1440"/>
          <w:tab w:val="num" w:pos="1360"/>
        </w:tabs>
        <w:overflowPunct w:val="0"/>
        <w:autoSpaceDE w:val="0"/>
        <w:autoSpaceDN w:val="0"/>
        <w:adjustRightInd w:val="0"/>
        <w:spacing w:after="0" w:line="360" w:lineRule="auto"/>
        <w:ind w:left="1360" w:hanging="744"/>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Every banking company, financial institution and intermediary, as the case may be, </w:t>
      </w:r>
    </w:p>
    <w:p w:rsidR="00AA7CD7" w:rsidRPr="00FB1DA6" w:rsidRDefault="00AA7CD7" w:rsidP="00AA7CD7">
      <w:pPr>
        <w:widowControl w:val="0"/>
        <w:autoSpaceDE w:val="0"/>
        <w:autoSpaceDN w:val="0"/>
        <w:adjustRightInd w:val="0"/>
        <w:spacing w:after="0" w:line="360" w:lineRule="auto"/>
        <w:ind w:left="136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shall</w:t>
      </w:r>
      <w:proofErr w:type="gramEnd"/>
      <w:r w:rsidRPr="00FB1DA6">
        <w:rPr>
          <w:rFonts w:ascii="Book Antiqua" w:hAnsi="Book Antiqua" w:cs="Book Antiqua"/>
          <w:color w:val="000000" w:themeColor="text1"/>
          <w:sz w:val="20"/>
          <w:szCs w:val="20"/>
        </w:rPr>
        <w:t xml:space="preserve"> communicate the name, designation and address of the Principal Officer to the</w:t>
      </w:r>
    </w:p>
    <w:p w:rsidR="00AA7CD7" w:rsidRPr="00FB1DA6" w:rsidRDefault="00AA7CD7" w:rsidP="00AA7CD7">
      <w:pPr>
        <w:widowControl w:val="0"/>
        <w:autoSpaceDE w:val="0"/>
        <w:autoSpaceDN w:val="0"/>
        <w:adjustRightInd w:val="0"/>
        <w:spacing w:after="0" w:line="360" w:lineRule="auto"/>
        <w:ind w:left="136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Director.</w:t>
      </w:r>
      <w:proofErr w:type="gramEnd"/>
    </w:p>
    <w:p w:rsidR="00AA7CD7" w:rsidRPr="00FB1DA6" w:rsidRDefault="00AA7CD7" w:rsidP="00AA7CD7">
      <w:pPr>
        <w:widowControl w:val="0"/>
        <w:autoSpaceDE w:val="0"/>
        <w:autoSpaceDN w:val="0"/>
        <w:adjustRightInd w:val="0"/>
        <w:spacing w:after="0" w:line="273" w:lineRule="exact"/>
        <w:rPr>
          <w:rFonts w:ascii="Times New Roman" w:hAnsi="Times New Roman"/>
          <w:color w:val="000000" w:themeColor="text1"/>
          <w:sz w:val="24"/>
          <w:szCs w:val="24"/>
        </w:rPr>
      </w:pPr>
    </w:p>
    <w:p w:rsidR="00AA7CD7" w:rsidRPr="00FB1DA6" w:rsidRDefault="00AA7CD7" w:rsidP="00AA7CD7">
      <w:pPr>
        <w:widowControl w:val="0"/>
        <w:numPr>
          <w:ilvl w:val="0"/>
          <w:numId w:val="48"/>
        </w:numPr>
        <w:tabs>
          <w:tab w:val="clear" w:pos="72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19"/>
          <w:szCs w:val="19"/>
        </w:rPr>
      </w:pPr>
      <w:r w:rsidRPr="00FB1DA6">
        <w:rPr>
          <w:rFonts w:ascii="Book Antiqua" w:hAnsi="Book Antiqua" w:cs="Book Antiqua"/>
          <w:color w:val="000000" w:themeColor="text1"/>
          <w:sz w:val="19"/>
          <w:szCs w:val="19"/>
        </w:rPr>
        <w:t xml:space="preserve">The Principal Officer shall furnish the information [referred to in clauses (A), (B), (BA), </w:t>
      </w:r>
    </w:p>
    <w:p w:rsidR="00AA7CD7" w:rsidRPr="00FB1DA6" w:rsidRDefault="00AA7CD7" w:rsidP="00AA7CD7">
      <w:pPr>
        <w:widowControl w:val="0"/>
        <w:autoSpaceDE w:val="0"/>
        <w:autoSpaceDN w:val="0"/>
        <w:adjustRightInd w:val="0"/>
        <w:spacing w:after="0" w:line="77" w:lineRule="exact"/>
        <w:rPr>
          <w:rFonts w:ascii="Book Antiqua" w:hAnsi="Book Antiqua" w:cs="Book Antiqua"/>
          <w:color w:val="000000" w:themeColor="text1"/>
          <w:sz w:val="19"/>
          <w:szCs w:val="19"/>
        </w:rPr>
      </w:pPr>
    </w:p>
    <w:p w:rsidR="00AA7CD7" w:rsidRPr="00FB1DA6" w:rsidRDefault="00AA7CD7" w:rsidP="00AA7CD7">
      <w:pPr>
        <w:widowControl w:val="0"/>
        <w:overflowPunct w:val="0"/>
        <w:autoSpaceDE w:val="0"/>
        <w:autoSpaceDN w:val="0"/>
        <w:adjustRightInd w:val="0"/>
        <w:spacing w:after="0" w:line="365" w:lineRule="auto"/>
        <w:ind w:left="1360"/>
        <w:jc w:val="both"/>
        <w:rPr>
          <w:rFonts w:ascii="Book Antiqua" w:hAnsi="Book Antiqua" w:cs="Book Antiqua"/>
          <w:color w:val="000000" w:themeColor="text1"/>
          <w:sz w:val="19"/>
          <w:szCs w:val="19"/>
        </w:rPr>
      </w:pPr>
      <w:proofErr w:type="gramStart"/>
      <w:r w:rsidRPr="00FB1DA6">
        <w:rPr>
          <w:rFonts w:ascii="Book Antiqua" w:hAnsi="Book Antiqua" w:cs="Book Antiqua"/>
          <w:color w:val="000000" w:themeColor="text1"/>
          <w:sz w:val="20"/>
          <w:szCs w:val="20"/>
        </w:rPr>
        <w:t>(C) and (D) of sub-rule (1) of rule 3] to the Director on the basis of information available with Banking company, financial institution and intermediary, as the case may be.</w:t>
      </w:r>
      <w:proofErr w:type="gramEnd"/>
      <w:r w:rsidRPr="00FB1DA6">
        <w:rPr>
          <w:rFonts w:ascii="Book Antiqua" w:hAnsi="Book Antiqua" w:cs="Book Antiqua"/>
          <w:color w:val="000000" w:themeColor="text1"/>
          <w:sz w:val="20"/>
          <w:szCs w:val="20"/>
        </w:rPr>
        <w:t xml:space="preserve"> A copy of such information shall be retained by the Principal Officer for the purposes of official record. </w:t>
      </w:r>
    </w:p>
    <w:p w:rsidR="00AA7CD7" w:rsidRPr="00FB1DA6" w:rsidRDefault="00AA7CD7" w:rsidP="00AA7CD7">
      <w:pPr>
        <w:widowControl w:val="0"/>
        <w:autoSpaceDE w:val="0"/>
        <w:autoSpaceDN w:val="0"/>
        <w:adjustRightInd w:val="0"/>
        <w:spacing w:after="0" w:line="126" w:lineRule="exact"/>
        <w:rPr>
          <w:rFonts w:ascii="Book Antiqua" w:hAnsi="Book Antiqua" w:cs="Book Antiqua"/>
          <w:color w:val="000000" w:themeColor="text1"/>
          <w:sz w:val="19"/>
          <w:szCs w:val="19"/>
        </w:rPr>
      </w:pPr>
    </w:p>
    <w:p w:rsidR="00AA7CD7" w:rsidRPr="00FB1DA6" w:rsidRDefault="00AA7CD7" w:rsidP="00AA7CD7">
      <w:pPr>
        <w:widowControl w:val="0"/>
        <w:numPr>
          <w:ilvl w:val="0"/>
          <w:numId w:val="48"/>
        </w:numPr>
        <w:tabs>
          <w:tab w:val="clear" w:pos="72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Every banking company, financial institution and intermediary may evolve an internal </w:t>
      </w:r>
    </w:p>
    <w:p w:rsidR="00AA7CD7" w:rsidRPr="00FB1DA6" w:rsidRDefault="00AA7CD7" w:rsidP="00AA7CD7">
      <w:pPr>
        <w:widowControl w:val="0"/>
        <w:autoSpaceDE w:val="0"/>
        <w:autoSpaceDN w:val="0"/>
        <w:adjustRightInd w:val="0"/>
        <w:spacing w:after="0" w:line="123"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296" w:lineRule="auto"/>
        <w:ind w:left="1360"/>
        <w:jc w:val="both"/>
        <w:rPr>
          <w:rFonts w:ascii="Book Antiqua" w:hAnsi="Book Antiqua" w:cs="Book Antiqua"/>
          <w:color w:val="000000" w:themeColor="text1"/>
          <w:sz w:val="20"/>
          <w:szCs w:val="20"/>
        </w:rPr>
      </w:pPr>
      <w:proofErr w:type="gramStart"/>
      <w:r w:rsidRPr="00FB1DA6">
        <w:rPr>
          <w:rFonts w:ascii="Book Antiqua" w:hAnsi="Book Antiqua" w:cs="Book Antiqua"/>
          <w:color w:val="000000" w:themeColor="text1"/>
          <w:sz w:val="20"/>
          <w:szCs w:val="20"/>
        </w:rPr>
        <w:t>mechanism</w:t>
      </w:r>
      <w:proofErr w:type="gramEnd"/>
      <w:r w:rsidRPr="00FB1DA6">
        <w:rPr>
          <w:rFonts w:ascii="Book Antiqua" w:hAnsi="Book Antiqua" w:cs="Book Antiqua"/>
          <w:color w:val="000000" w:themeColor="text1"/>
          <w:sz w:val="20"/>
          <w:szCs w:val="20"/>
        </w:rPr>
        <w:t xml:space="preserve"> for furnishing information [referred to in clauses (A), (B), (BA), (C) and (D) of sub-rule (1) of rule 3] in such form and at such intervals as may be directed by [its Regulator]. </w:t>
      </w:r>
    </w:p>
    <w:p w:rsidR="00AA7CD7" w:rsidRPr="00FB1DA6" w:rsidRDefault="00AA7CD7" w:rsidP="00AA7CD7">
      <w:pPr>
        <w:widowControl w:val="0"/>
        <w:autoSpaceDE w:val="0"/>
        <w:autoSpaceDN w:val="0"/>
        <w:adjustRightInd w:val="0"/>
        <w:spacing w:after="0" w:line="195"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48"/>
        </w:numPr>
        <w:tabs>
          <w:tab w:val="clear" w:pos="720"/>
          <w:tab w:val="num" w:pos="1360"/>
        </w:tabs>
        <w:overflowPunct w:val="0"/>
        <w:autoSpaceDE w:val="0"/>
        <w:autoSpaceDN w:val="0"/>
        <w:adjustRightInd w:val="0"/>
        <w:spacing w:after="0" w:line="24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It shall be the duty of every banking company, financial institution and intermediary to </w:t>
      </w:r>
    </w:p>
    <w:p w:rsidR="00AA7CD7" w:rsidRPr="00FB1DA6" w:rsidRDefault="00AA7CD7" w:rsidP="00AA7CD7">
      <w:pPr>
        <w:widowControl w:val="0"/>
        <w:autoSpaceDE w:val="0"/>
        <w:autoSpaceDN w:val="0"/>
        <w:adjustRightInd w:val="0"/>
        <w:spacing w:after="0" w:line="124" w:lineRule="exact"/>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38" w:lineRule="auto"/>
        <w:ind w:left="1360"/>
        <w:jc w:val="both"/>
        <w:rPr>
          <w:rFonts w:ascii="Book Antiqua" w:hAnsi="Book Antiqua" w:cs="Book Antiqua"/>
          <w:color w:val="000000" w:themeColor="text1"/>
          <w:sz w:val="20"/>
          <w:szCs w:val="20"/>
        </w:rPr>
      </w:pPr>
      <w:proofErr w:type="gramStart"/>
      <w:r w:rsidRPr="00FB1DA6">
        <w:rPr>
          <w:rFonts w:ascii="Book Antiqua" w:hAnsi="Book Antiqua" w:cs="Book Antiqua"/>
          <w:color w:val="000000" w:themeColor="text1"/>
          <w:sz w:val="20"/>
          <w:szCs w:val="20"/>
        </w:rPr>
        <w:t>observe</w:t>
      </w:r>
      <w:proofErr w:type="gramEnd"/>
      <w:r w:rsidRPr="00FB1DA6">
        <w:rPr>
          <w:rFonts w:ascii="Book Antiqua" w:hAnsi="Book Antiqua" w:cs="Book Antiqua"/>
          <w:color w:val="000000" w:themeColor="text1"/>
          <w:sz w:val="20"/>
          <w:szCs w:val="20"/>
        </w:rPr>
        <w:t xml:space="preserve"> the procedure and the manner of furnishing information as specified by [its Regulator] under sub-rule (3). </w:t>
      </w:r>
    </w:p>
    <w:p w:rsidR="00AA7CD7" w:rsidRPr="00FB1DA6" w:rsidRDefault="00AA7CD7" w:rsidP="00AA7CD7">
      <w:pPr>
        <w:widowControl w:val="0"/>
        <w:autoSpaceDE w:val="0"/>
        <w:autoSpaceDN w:val="0"/>
        <w:adjustRightInd w:val="0"/>
        <w:spacing w:after="0" w:line="24" w:lineRule="exact"/>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ind w:left="20"/>
        <w:rPr>
          <w:rFonts w:ascii="Times New Roman" w:hAnsi="Times New Roman"/>
          <w:color w:val="000000" w:themeColor="text1"/>
          <w:sz w:val="24"/>
          <w:szCs w:val="24"/>
        </w:rPr>
      </w:pPr>
      <w:r w:rsidRPr="00FB1DA6">
        <w:rPr>
          <w:rFonts w:ascii="Book Antiqua" w:hAnsi="Book Antiqua" w:cs="Book Antiqua"/>
          <w:b/>
          <w:bCs/>
          <w:color w:val="000000" w:themeColor="text1"/>
          <w:sz w:val="20"/>
          <w:szCs w:val="20"/>
        </w:rPr>
        <w:t>8.   Furnishing of information to the Director</w:t>
      </w:r>
    </w:p>
    <w:p w:rsidR="00AA7CD7" w:rsidRPr="00FB1DA6" w:rsidRDefault="00AA7CD7" w:rsidP="00AA7CD7">
      <w:pPr>
        <w:widowControl w:val="0"/>
        <w:autoSpaceDE w:val="0"/>
        <w:autoSpaceDN w:val="0"/>
        <w:adjustRightInd w:val="0"/>
        <w:spacing w:after="0" w:line="209" w:lineRule="exact"/>
        <w:rPr>
          <w:rFonts w:ascii="Times New Roman" w:hAnsi="Times New Roman"/>
          <w:color w:val="000000" w:themeColor="text1"/>
          <w:sz w:val="24"/>
          <w:szCs w:val="24"/>
        </w:rPr>
      </w:pPr>
    </w:p>
    <w:p w:rsidR="00AA7CD7" w:rsidRPr="00FB1DA6" w:rsidRDefault="00AA7CD7" w:rsidP="00AA7CD7">
      <w:pPr>
        <w:widowControl w:val="0"/>
        <w:numPr>
          <w:ilvl w:val="0"/>
          <w:numId w:val="49"/>
        </w:numPr>
        <w:tabs>
          <w:tab w:val="clear" w:pos="720"/>
          <w:tab w:val="num" w:pos="1360"/>
        </w:tabs>
        <w:overflowPunct w:val="0"/>
        <w:autoSpaceDE w:val="0"/>
        <w:autoSpaceDN w:val="0"/>
        <w:adjustRightInd w:val="0"/>
        <w:spacing w:after="0" w:line="333"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Principal Officer of a banking company, a financial institution and an intermediary, as the case may be, shall furnish the information in respect of transactions referred to in [clauses (A), (B) and (BA)] of sub-rule (1) of rule 3 every month to the Director by the </w:t>
      </w:r>
    </w:p>
    <w:p w:rsidR="00AA7CD7" w:rsidRPr="00FB1DA6" w:rsidRDefault="00AA7CD7" w:rsidP="00AA7CD7">
      <w:pPr>
        <w:widowControl w:val="0"/>
        <w:autoSpaceDE w:val="0"/>
        <w:autoSpaceDN w:val="0"/>
        <w:adjustRightInd w:val="0"/>
        <w:spacing w:after="0" w:line="240" w:lineRule="auto"/>
        <w:ind w:left="1360"/>
        <w:rPr>
          <w:rFonts w:ascii="Times New Roman" w:hAnsi="Times New Roman"/>
          <w:color w:val="000000" w:themeColor="text1"/>
          <w:sz w:val="24"/>
          <w:szCs w:val="24"/>
        </w:rPr>
      </w:pPr>
      <w:proofErr w:type="gramStart"/>
      <w:r w:rsidRPr="00FB1DA6">
        <w:rPr>
          <w:rFonts w:ascii="Book Antiqua" w:hAnsi="Book Antiqua" w:cs="Book Antiqua"/>
          <w:color w:val="000000" w:themeColor="text1"/>
          <w:sz w:val="20"/>
          <w:szCs w:val="20"/>
        </w:rPr>
        <w:t>15th day of the succeeding month.</w:t>
      </w:r>
      <w:proofErr w:type="gramEnd"/>
    </w:p>
    <w:p w:rsidR="00AA7CD7" w:rsidRPr="00FB1DA6" w:rsidRDefault="00AA7CD7" w:rsidP="00AA7CD7">
      <w:pPr>
        <w:widowControl w:val="0"/>
        <w:autoSpaceDE w:val="0"/>
        <w:autoSpaceDN w:val="0"/>
        <w:adjustRightInd w:val="0"/>
        <w:spacing w:after="0" w:line="272" w:lineRule="exact"/>
        <w:rPr>
          <w:rFonts w:ascii="Times New Roman" w:hAnsi="Times New Roman"/>
          <w:color w:val="000000" w:themeColor="text1"/>
          <w:sz w:val="24"/>
          <w:szCs w:val="24"/>
        </w:rPr>
      </w:pPr>
    </w:p>
    <w:p w:rsidR="00AA7CD7" w:rsidRPr="00FB1DA6" w:rsidRDefault="00AA7CD7" w:rsidP="00AA7CD7">
      <w:pPr>
        <w:widowControl w:val="0"/>
        <w:numPr>
          <w:ilvl w:val="0"/>
          <w:numId w:val="50"/>
        </w:numPr>
        <w:tabs>
          <w:tab w:val="clear" w:pos="720"/>
          <w:tab w:val="num" w:pos="1360"/>
        </w:tabs>
        <w:overflowPunct w:val="0"/>
        <w:autoSpaceDE w:val="0"/>
        <w:autoSpaceDN w:val="0"/>
        <w:adjustRightInd w:val="0"/>
        <w:spacing w:after="0" w:line="364"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Principal Officer of a banking company, a financial institution and an intermediary, as the case may be, shall furnish the information promptly in writing or by fax or by electronic mail to the Director in respect of transactions referred to in clause (C) of sub-rule (1) of rule 3 not later than seven working days from the date of occurrence of such transaction </w:t>
      </w:r>
    </w:p>
    <w:p w:rsidR="00AA7CD7" w:rsidRPr="00FB1DA6" w:rsidRDefault="00AA7CD7" w:rsidP="00AA7CD7">
      <w:pPr>
        <w:widowControl w:val="0"/>
        <w:autoSpaceDE w:val="0"/>
        <w:autoSpaceDN w:val="0"/>
        <w:adjustRightInd w:val="0"/>
        <w:spacing w:after="0" w:line="128"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50"/>
        </w:numPr>
        <w:tabs>
          <w:tab w:val="clear" w:pos="720"/>
          <w:tab w:val="num" w:pos="1360"/>
        </w:tabs>
        <w:overflowPunct w:val="0"/>
        <w:autoSpaceDE w:val="0"/>
        <w:autoSpaceDN w:val="0"/>
        <w:adjustRightInd w:val="0"/>
        <w:spacing w:after="0" w:line="365"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Principal Officer of a banking company, a financial institution and an intermediary, as the case may be, shall furnish the information promptly in writing or by fax or by electronic mail to the Director in respect of transactions referred to in clause (D) of sub-rule (1) of rule 3 not later than seven working days on being satisfied that the transaction is suspicious:"] </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sectPr w:rsidR="00AA7CD7" w:rsidRPr="00FB1DA6">
          <w:pgSz w:w="12240" w:h="15840"/>
          <w:pgMar w:top="699" w:right="1280" w:bottom="956" w:left="1800" w:header="720" w:footer="720" w:gutter="0"/>
          <w:cols w:space="720" w:equalWidth="0">
            <w:col w:w="9160"/>
          </w:cols>
          <w:noEndnote/>
        </w:sectPr>
      </w:pPr>
    </w:p>
    <w:p w:rsidR="00AA7CD7" w:rsidRPr="00FB1DA6" w:rsidRDefault="00AA7CD7" w:rsidP="00AA7CD7">
      <w:pPr>
        <w:widowControl w:val="0"/>
        <w:autoSpaceDE w:val="0"/>
        <w:autoSpaceDN w:val="0"/>
        <w:adjustRightInd w:val="0"/>
        <w:spacing w:after="0" w:line="124" w:lineRule="exact"/>
        <w:rPr>
          <w:rFonts w:ascii="Times New Roman" w:hAnsi="Times New Roman"/>
          <w:color w:val="000000" w:themeColor="text1"/>
          <w:sz w:val="24"/>
          <w:szCs w:val="24"/>
        </w:rPr>
      </w:pPr>
    </w:p>
    <w:p w:rsidR="00AA7CD7" w:rsidRPr="00FB1DA6" w:rsidRDefault="00AA7CD7" w:rsidP="00AA7CD7">
      <w:pPr>
        <w:widowControl w:val="0"/>
        <w:overflowPunct w:val="0"/>
        <w:autoSpaceDE w:val="0"/>
        <w:autoSpaceDN w:val="0"/>
        <w:adjustRightInd w:val="0"/>
        <w:spacing w:after="0" w:line="329" w:lineRule="auto"/>
        <w:jc w:val="both"/>
        <w:rPr>
          <w:rFonts w:ascii="Times New Roman" w:hAnsi="Times New Roman"/>
          <w:color w:val="000000" w:themeColor="text1"/>
          <w:sz w:val="24"/>
          <w:szCs w:val="24"/>
        </w:rPr>
      </w:pPr>
      <w:r w:rsidRPr="00FB1DA6">
        <w:rPr>
          <w:rFonts w:ascii="Book Antiqua" w:hAnsi="Book Antiqua" w:cs="Book Antiqua"/>
          <w:color w:val="000000" w:themeColor="text1"/>
          <w:sz w:val="20"/>
          <w:szCs w:val="20"/>
        </w:rPr>
        <w:t xml:space="preserve"> [Provided that a banking company, financial institution or intermediary, as the case may be, and its employees shall keep the fact of furnishing information in respect of transactions referred to in clause (D) of sub-rule (1) of rule 3 strictly confidential.]</w:t>
      </w: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240" w:lineRule="auto"/>
        <w:rPr>
          <w:rFonts w:ascii="Times New Roman" w:hAnsi="Times New Roman"/>
          <w:color w:val="000000" w:themeColor="text1"/>
          <w:sz w:val="24"/>
          <w:szCs w:val="24"/>
        </w:rPr>
      </w:pPr>
    </w:p>
    <w:p w:rsidR="00AA7CD7" w:rsidRPr="00FB1DA6" w:rsidRDefault="00AA7CD7" w:rsidP="00AA7CD7">
      <w:pPr>
        <w:widowControl w:val="0"/>
        <w:autoSpaceDE w:val="0"/>
        <w:autoSpaceDN w:val="0"/>
        <w:adjustRightInd w:val="0"/>
        <w:spacing w:after="0" w:line="125" w:lineRule="exact"/>
        <w:rPr>
          <w:rFonts w:ascii="Book Antiqua" w:hAnsi="Book Antiqua" w:cs="Book Antiqua"/>
          <w:color w:val="000000" w:themeColor="text1"/>
          <w:sz w:val="20"/>
          <w:szCs w:val="20"/>
        </w:rPr>
      </w:pPr>
    </w:p>
    <w:p w:rsidR="00AA7CD7" w:rsidRPr="00FB1DA6" w:rsidRDefault="00AA7CD7" w:rsidP="00AA7CD7">
      <w:pPr>
        <w:widowControl w:val="0"/>
        <w:numPr>
          <w:ilvl w:val="0"/>
          <w:numId w:val="51"/>
        </w:numPr>
        <w:overflowPunct w:val="0"/>
        <w:autoSpaceDE w:val="0"/>
        <w:autoSpaceDN w:val="0"/>
        <w:adjustRightInd w:val="0"/>
        <w:spacing w:after="0" w:line="240" w:lineRule="auto"/>
        <w:jc w:val="both"/>
        <w:rPr>
          <w:rFonts w:ascii="Book Antiqua" w:hAnsi="Book Antiqua" w:cs="Book Antiqua"/>
          <w:b/>
          <w:bCs/>
          <w:color w:val="000000" w:themeColor="text1"/>
          <w:sz w:val="20"/>
          <w:szCs w:val="20"/>
        </w:rPr>
      </w:pPr>
      <w:r w:rsidRPr="00FB1DA6">
        <w:rPr>
          <w:rFonts w:ascii="Book Antiqua" w:hAnsi="Book Antiqua" w:cs="Book Antiqua"/>
          <w:b/>
          <w:bCs/>
          <w:color w:val="000000" w:themeColor="text1"/>
          <w:sz w:val="20"/>
          <w:szCs w:val="20"/>
        </w:rPr>
        <w:t xml:space="preserve">Maintenance of the records of the identity of clients </w:t>
      </w:r>
    </w:p>
    <w:p w:rsidR="00AA7CD7" w:rsidRPr="00FB1DA6" w:rsidRDefault="00AA7CD7" w:rsidP="00AA7CD7">
      <w:pPr>
        <w:widowControl w:val="0"/>
        <w:autoSpaceDE w:val="0"/>
        <w:autoSpaceDN w:val="0"/>
        <w:adjustRightInd w:val="0"/>
        <w:spacing w:after="0" w:line="269" w:lineRule="exact"/>
        <w:rPr>
          <w:rFonts w:ascii="Book Antiqua" w:hAnsi="Book Antiqua" w:cs="Book Antiqua"/>
          <w:b/>
          <w:bCs/>
          <w:color w:val="000000" w:themeColor="text1"/>
          <w:sz w:val="20"/>
          <w:szCs w:val="20"/>
        </w:rPr>
      </w:pPr>
    </w:p>
    <w:p w:rsidR="00AA7CD7" w:rsidRPr="00FB1DA6" w:rsidRDefault="00AA7CD7" w:rsidP="00AA7CD7">
      <w:pPr>
        <w:widowControl w:val="0"/>
        <w:numPr>
          <w:ilvl w:val="1"/>
          <w:numId w:val="51"/>
        </w:numPr>
        <w:tabs>
          <w:tab w:val="clear" w:pos="1440"/>
          <w:tab w:val="num" w:pos="1360"/>
        </w:tabs>
        <w:overflowPunct w:val="0"/>
        <w:autoSpaceDE w:val="0"/>
        <w:autoSpaceDN w:val="0"/>
        <w:adjustRightInd w:val="0"/>
        <w:spacing w:after="0" w:line="380"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Every banking company or financial institution or intermediary, as the case may be, shall maintain the records of the identity of its clients. </w:t>
      </w:r>
    </w:p>
    <w:p w:rsidR="00AA7CD7" w:rsidRPr="00FB1DA6" w:rsidRDefault="00AA7CD7" w:rsidP="00AA7CD7">
      <w:pPr>
        <w:widowControl w:val="0"/>
        <w:autoSpaceDE w:val="0"/>
        <w:autoSpaceDN w:val="0"/>
        <w:adjustRightInd w:val="0"/>
        <w:spacing w:after="0" w:line="108" w:lineRule="exact"/>
        <w:rPr>
          <w:rFonts w:ascii="Book Antiqua" w:hAnsi="Book Antiqua" w:cs="Book Antiqua"/>
          <w:color w:val="000000" w:themeColor="text1"/>
          <w:sz w:val="20"/>
          <w:szCs w:val="20"/>
        </w:rPr>
      </w:pPr>
    </w:p>
    <w:p w:rsidR="00AA7CD7" w:rsidRPr="00FB1DA6" w:rsidRDefault="00AA7CD7" w:rsidP="00AA7CD7">
      <w:pPr>
        <w:widowControl w:val="0"/>
        <w:numPr>
          <w:ilvl w:val="1"/>
          <w:numId w:val="51"/>
        </w:numPr>
        <w:tabs>
          <w:tab w:val="clear" w:pos="1440"/>
          <w:tab w:val="num" w:pos="1361"/>
        </w:tabs>
        <w:overflowPunct w:val="0"/>
        <w:autoSpaceDE w:val="0"/>
        <w:autoSpaceDN w:val="0"/>
        <w:adjustRightInd w:val="0"/>
        <w:spacing w:after="0" w:line="384"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records of the identity of clients shall be maintained in hard and soft copies in a manner as may be specified by [its Regulator] from time to time. </w:t>
      </w:r>
    </w:p>
    <w:p w:rsidR="00AA7CD7" w:rsidRPr="00FB1DA6" w:rsidRDefault="00AA7CD7" w:rsidP="00AA7CD7">
      <w:pPr>
        <w:widowControl w:val="0"/>
        <w:autoSpaceDE w:val="0"/>
        <w:autoSpaceDN w:val="0"/>
        <w:adjustRightInd w:val="0"/>
        <w:spacing w:after="0" w:line="1" w:lineRule="exact"/>
        <w:rPr>
          <w:rFonts w:ascii="Book Antiqua" w:hAnsi="Book Antiqua" w:cs="Book Antiqua"/>
          <w:color w:val="000000" w:themeColor="text1"/>
          <w:sz w:val="20"/>
          <w:szCs w:val="20"/>
        </w:rPr>
      </w:pPr>
    </w:p>
    <w:p w:rsidR="00AA7CD7" w:rsidRDefault="00AA7CD7" w:rsidP="00AA7CD7">
      <w:pPr>
        <w:widowControl w:val="0"/>
        <w:numPr>
          <w:ilvl w:val="1"/>
          <w:numId w:val="51"/>
        </w:numPr>
        <w:tabs>
          <w:tab w:val="clear" w:pos="1440"/>
          <w:tab w:val="num" w:pos="1360"/>
        </w:tabs>
        <w:overflowPunct w:val="0"/>
        <w:autoSpaceDE w:val="0"/>
        <w:autoSpaceDN w:val="0"/>
        <w:adjustRightInd w:val="0"/>
        <w:spacing w:after="0" w:line="369" w:lineRule="auto"/>
        <w:ind w:left="1360" w:hanging="744"/>
        <w:jc w:val="both"/>
        <w:rPr>
          <w:rFonts w:ascii="Book Antiqua" w:hAnsi="Book Antiqua" w:cs="Book Antiqua"/>
          <w:color w:val="000000" w:themeColor="text1"/>
          <w:sz w:val="20"/>
          <w:szCs w:val="20"/>
        </w:rPr>
      </w:pPr>
      <w:r w:rsidRPr="00FB1DA6">
        <w:rPr>
          <w:rFonts w:ascii="Book Antiqua" w:hAnsi="Book Antiqua" w:cs="Book Antiqua"/>
          <w:color w:val="000000" w:themeColor="text1"/>
          <w:sz w:val="20"/>
          <w:szCs w:val="20"/>
        </w:rPr>
        <w:t xml:space="preserve">The records of the identity of clients shall be maintained for a period of five years from the date of cessation of the transactions between the client and Banking </w:t>
      </w:r>
      <w:proofErr w:type="gramStart"/>
      <w:r w:rsidRPr="00FB1DA6">
        <w:rPr>
          <w:rFonts w:ascii="Book Antiqua" w:hAnsi="Book Antiqua" w:cs="Book Antiqua"/>
          <w:color w:val="000000" w:themeColor="text1"/>
          <w:sz w:val="20"/>
          <w:szCs w:val="20"/>
        </w:rPr>
        <w:t>company</w:t>
      </w:r>
      <w:proofErr w:type="gramEnd"/>
      <w:r w:rsidRPr="00FB1DA6">
        <w:rPr>
          <w:rFonts w:ascii="Book Antiqua" w:hAnsi="Book Antiqua" w:cs="Book Antiqua"/>
          <w:color w:val="000000" w:themeColor="text1"/>
          <w:sz w:val="20"/>
          <w:szCs w:val="20"/>
        </w:rPr>
        <w:t xml:space="preserve"> or financial institution or intermediary, as the case may be. </w:t>
      </w:r>
    </w:p>
    <w:p w:rsidR="00AA7CD7" w:rsidRPr="00163755" w:rsidRDefault="00AA7CD7" w:rsidP="00AA7CD7">
      <w:pPr>
        <w:pStyle w:val="ListParagraph"/>
        <w:spacing w:after="0" w:line="240" w:lineRule="auto"/>
        <w:ind w:left="360"/>
        <w:jc w:val="both"/>
        <w:rPr>
          <w:rFonts w:ascii="Book Antiqua" w:hAnsi="Book Antiqua"/>
          <w:sz w:val="20"/>
          <w:szCs w:val="20"/>
        </w:rPr>
      </w:pPr>
    </w:p>
    <w:p w:rsidR="00AA7CD7" w:rsidRDefault="00AA7CD7" w:rsidP="00AA7CD7">
      <w:pPr>
        <w:pStyle w:val="ListParagraph"/>
        <w:rPr>
          <w:rFonts w:ascii="Book Antiqua" w:hAnsi="Book Antiqua" w:cs="Book Antiqua"/>
          <w:color w:val="000000" w:themeColor="text1"/>
          <w:sz w:val="20"/>
          <w:szCs w:val="20"/>
        </w:rPr>
      </w:pPr>
    </w:p>
    <w:p w:rsidR="00AA7CD7" w:rsidRPr="00FB1DA6" w:rsidRDefault="00AA7CD7" w:rsidP="00AA7CD7">
      <w:pPr>
        <w:widowControl w:val="0"/>
        <w:overflowPunct w:val="0"/>
        <w:autoSpaceDE w:val="0"/>
        <w:autoSpaceDN w:val="0"/>
        <w:adjustRightInd w:val="0"/>
        <w:spacing w:after="0" w:line="369" w:lineRule="auto"/>
        <w:jc w:val="both"/>
        <w:rPr>
          <w:rFonts w:ascii="Book Antiqua" w:hAnsi="Book Antiqua" w:cs="Book Antiqua"/>
          <w:color w:val="000000" w:themeColor="text1"/>
          <w:sz w:val="20"/>
          <w:szCs w:val="20"/>
        </w:rPr>
      </w:pPr>
      <w:r>
        <w:rPr>
          <w:rFonts w:ascii="Book Antiqua" w:hAnsi="Book Antiqua" w:cs="Book Antiqua"/>
          <w:color w:val="000000" w:themeColor="text1"/>
          <w:sz w:val="20"/>
          <w:szCs w:val="20"/>
        </w:rPr>
        <w:t>Policy will be reviewed every six month.</w:t>
      </w:r>
    </w:p>
    <w:p w:rsidR="005C174E" w:rsidRPr="00AA7CD7" w:rsidRDefault="005C174E" w:rsidP="00AA7CD7"/>
    <w:sectPr w:rsidR="005C174E" w:rsidRPr="00AA7CD7" w:rsidSect="00A57965">
      <w:pgSz w:w="12240" w:h="15840"/>
      <w:pgMar w:top="699" w:right="1280" w:bottom="807" w:left="1800" w:header="720" w:footer="720" w:gutter="0"/>
      <w:cols w:space="720" w:equalWidth="0">
        <w:col w:w="9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99"/>
    <w:multiLevelType w:val="hybridMultilevel"/>
    <w:tmpl w:val="00000124"/>
    <w:lvl w:ilvl="0" w:tplc="0000305E">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000012DB">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384"/>
    <w:multiLevelType w:val="hybridMultilevel"/>
    <w:tmpl w:val="00007F4F"/>
    <w:lvl w:ilvl="0" w:tplc="0000494A">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633"/>
    <w:multiLevelType w:val="hybridMultilevel"/>
    <w:tmpl w:val="00007282"/>
    <w:lvl w:ilvl="0" w:tplc="000025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677"/>
    <w:multiLevelType w:val="hybridMultilevel"/>
    <w:tmpl w:val="00004402"/>
    <w:lvl w:ilvl="0" w:tplc="000018D7">
      <w:start w:val="1"/>
      <w:numFmt w:val="decimal"/>
      <w:lvlText w:val="%1."/>
      <w:lvlJc w:val="left"/>
      <w:pPr>
        <w:tabs>
          <w:tab w:val="num" w:pos="720"/>
        </w:tabs>
        <w:ind w:left="720" w:hanging="360"/>
      </w:pPr>
      <w:rPr>
        <w:rFonts w:cs="Times New Roman"/>
      </w:rPr>
    </w:lvl>
    <w:lvl w:ilvl="1" w:tplc="00006BE8">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C15"/>
    <w:multiLevelType w:val="hybridMultilevel"/>
    <w:tmpl w:val="00003807"/>
    <w:lvl w:ilvl="0" w:tplc="0000773B">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D66"/>
    <w:multiLevelType w:val="hybridMultilevel"/>
    <w:tmpl w:val="00007983"/>
    <w:lvl w:ilvl="0" w:tplc="000075E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0DDC"/>
    <w:multiLevelType w:val="hybridMultilevel"/>
    <w:tmpl w:val="00004CAD"/>
    <w:lvl w:ilvl="0" w:tplc="0000314F">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0FC9"/>
    <w:multiLevelType w:val="hybridMultilevel"/>
    <w:tmpl w:val="00000E12"/>
    <w:lvl w:ilvl="0" w:tplc="00005F1E">
      <w:start w:val="3"/>
      <w:numFmt w:val="decimal"/>
      <w:lvlText w:val="%1."/>
      <w:lvlJc w:val="left"/>
      <w:pPr>
        <w:tabs>
          <w:tab w:val="num" w:pos="720"/>
        </w:tabs>
        <w:ind w:left="720" w:hanging="360"/>
      </w:pPr>
      <w:rPr>
        <w:rFonts w:cs="Times New Roman"/>
      </w:rPr>
    </w:lvl>
    <w:lvl w:ilvl="1" w:tplc="00002833">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53C"/>
    <w:multiLevelType w:val="hybridMultilevel"/>
    <w:tmpl w:val="00007E87"/>
    <w:lvl w:ilvl="0" w:tplc="0000390C">
      <w:start w:val="2"/>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916"/>
    <w:multiLevelType w:val="hybridMultilevel"/>
    <w:tmpl w:val="00006172"/>
    <w:lvl w:ilvl="0" w:tplc="00006B7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A49"/>
    <w:multiLevelType w:val="hybridMultilevel"/>
    <w:tmpl w:val="00005F32"/>
    <w:lvl w:ilvl="0" w:tplc="00003BF6">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1D18"/>
    <w:multiLevelType w:val="hybridMultilevel"/>
    <w:tmpl w:val="00006270"/>
    <w:lvl w:ilvl="0" w:tplc="0000349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2EE"/>
    <w:multiLevelType w:val="hybridMultilevel"/>
    <w:tmpl w:val="00004B40"/>
    <w:lvl w:ilvl="0" w:tplc="00005878">
      <w:start w:val="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261E"/>
    <w:multiLevelType w:val="hybridMultilevel"/>
    <w:tmpl w:val="00005E9D"/>
    <w:lvl w:ilvl="0" w:tplc="0000489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2B00"/>
    <w:multiLevelType w:val="hybridMultilevel"/>
    <w:tmpl w:val="000016D4"/>
    <w:lvl w:ilvl="0" w:tplc="00007F61">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2CF7"/>
    <w:multiLevelType w:val="hybridMultilevel"/>
    <w:tmpl w:val="77407224"/>
    <w:lvl w:ilvl="0" w:tplc="00000A4A">
      <w:start w:val="9"/>
      <w:numFmt w:val="decimal"/>
      <w:lvlText w:val="%1."/>
      <w:lvlJc w:val="left"/>
      <w:pPr>
        <w:tabs>
          <w:tab w:val="num" w:pos="720"/>
        </w:tabs>
        <w:ind w:left="720" w:hanging="360"/>
      </w:pPr>
      <w:rPr>
        <w:rFonts w:cs="Times New Roman"/>
      </w:rPr>
    </w:lvl>
    <w:lvl w:ilvl="1" w:tplc="00005ED0">
      <w:start w:val="1"/>
      <w:numFmt w:val="decimal"/>
      <w:lvlText w:val="(%2)"/>
      <w:lvlJc w:val="left"/>
      <w:pPr>
        <w:tabs>
          <w:tab w:val="num" w:pos="1440"/>
        </w:tabs>
        <w:ind w:left="1440" w:hanging="360"/>
      </w:pPr>
      <w:rPr>
        <w:rFonts w:cs="Times New Roman"/>
      </w:rPr>
    </w:lvl>
    <w:lvl w:ilvl="2" w:tplc="00004E57">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2D12"/>
    <w:multiLevelType w:val="hybridMultilevel"/>
    <w:tmpl w:val="0000074D"/>
    <w:lvl w:ilvl="0" w:tplc="00004DC8">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2E40"/>
    <w:multiLevelType w:val="hybridMultilevel"/>
    <w:tmpl w:val="00001366"/>
    <w:lvl w:ilvl="0" w:tplc="00001CD0">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2F14"/>
    <w:multiLevelType w:val="hybridMultilevel"/>
    <w:tmpl w:val="00006AD6"/>
    <w:lvl w:ilvl="0" w:tplc="000004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2FFF"/>
    <w:multiLevelType w:val="hybridMultilevel"/>
    <w:tmpl w:val="00006C69"/>
    <w:lvl w:ilvl="0" w:tplc="0000288F">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32E6"/>
    <w:multiLevelType w:val="hybridMultilevel"/>
    <w:tmpl w:val="0000401D"/>
    <w:lvl w:ilvl="0" w:tplc="000071F0">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366B"/>
    <w:multiLevelType w:val="hybridMultilevel"/>
    <w:tmpl w:val="000066C4"/>
    <w:lvl w:ilvl="0" w:tplc="00004230">
      <w:start w:val="3"/>
      <w:numFmt w:val="decimal"/>
      <w:lvlText w:val="10.%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3A61"/>
    <w:multiLevelType w:val="hybridMultilevel"/>
    <w:tmpl w:val="000022CD"/>
    <w:lvl w:ilvl="0" w:tplc="00007DD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3A8D"/>
    <w:multiLevelType w:val="hybridMultilevel"/>
    <w:tmpl w:val="00007FBE"/>
    <w:lvl w:ilvl="0" w:tplc="00000C7B">
      <w:start w:val="7"/>
      <w:numFmt w:val="decimal"/>
      <w:lvlText w:val="%1."/>
      <w:lvlJc w:val="left"/>
      <w:pPr>
        <w:tabs>
          <w:tab w:val="num" w:pos="720"/>
        </w:tabs>
        <w:ind w:left="720" w:hanging="360"/>
      </w:pPr>
      <w:rPr>
        <w:rFonts w:cs="Times New Roman"/>
      </w:rPr>
    </w:lvl>
    <w:lvl w:ilvl="1" w:tplc="00005005">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3A9E"/>
    <w:multiLevelType w:val="hybridMultilevel"/>
    <w:tmpl w:val="0000797D"/>
    <w:lvl w:ilvl="0" w:tplc="00005F49">
      <w:start w:val="1"/>
      <w:numFmt w:val="decimal"/>
      <w:lvlText w:val="9.%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422D"/>
    <w:multiLevelType w:val="hybridMultilevel"/>
    <w:tmpl w:val="000054DC"/>
    <w:lvl w:ilvl="0" w:tplc="0000368E">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440D"/>
    <w:multiLevelType w:val="hybridMultilevel"/>
    <w:tmpl w:val="0000491C"/>
    <w:lvl w:ilvl="0" w:tplc="00004D06">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442B"/>
    <w:multiLevelType w:val="hybridMultilevel"/>
    <w:tmpl w:val="00005078"/>
    <w:lvl w:ilvl="0" w:tplc="00001481">
      <w:start w:val="4"/>
      <w:numFmt w:val="decimal"/>
      <w:lvlText w:val="%1."/>
      <w:lvlJc w:val="left"/>
      <w:pPr>
        <w:tabs>
          <w:tab w:val="num" w:pos="720"/>
        </w:tabs>
        <w:ind w:left="720" w:hanging="360"/>
      </w:pPr>
      <w:rPr>
        <w:rFonts w:cs="Times New Roman"/>
      </w:rPr>
    </w:lvl>
    <w:lvl w:ilvl="1" w:tplc="00004087">
      <w:start w:val="1"/>
      <w:numFmt w:val="lowerLetter"/>
      <w:lvlText w:val="(%2)"/>
      <w:lvlJc w:val="left"/>
      <w:pPr>
        <w:tabs>
          <w:tab w:val="num" w:pos="1440"/>
        </w:tabs>
        <w:ind w:left="1440" w:hanging="360"/>
      </w:pPr>
      <w:rPr>
        <w:rFonts w:cs="Times New Roman"/>
      </w:rPr>
    </w:lvl>
    <w:lvl w:ilvl="2" w:tplc="00007B44">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4657"/>
    <w:multiLevelType w:val="hybridMultilevel"/>
    <w:tmpl w:val="00002C49"/>
    <w:lvl w:ilvl="0" w:tplc="00003C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48CC"/>
    <w:multiLevelType w:val="hybridMultilevel"/>
    <w:tmpl w:val="00005753"/>
    <w:lvl w:ilvl="0" w:tplc="000060BF">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4AE1"/>
    <w:multiLevelType w:val="hybridMultilevel"/>
    <w:tmpl w:val="00003D6C"/>
    <w:lvl w:ilvl="0" w:tplc="00002CD6">
      <w:start w:val="1"/>
      <w:numFmt w:val="lowerLetter"/>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00006952">
      <w:start w:val="6"/>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4DB7"/>
    <w:multiLevelType w:val="hybridMultilevel"/>
    <w:tmpl w:val="00001547"/>
    <w:lvl w:ilvl="0" w:tplc="000054DE">
      <w:start w:val="1"/>
      <w:numFmt w:val="decimal"/>
      <w:lvlText w:val="3.%1"/>
      <w:lvlJc w:val="left"/>
      <w:pPr>
        <w:tabs>
          <w:tab w:val="num" w:pos="720"/>
        </w:tabs>
        <w:ind w:left="720" w:hanging="360"/>
      </w:pPr>
      <w:rPr>
        <w:rFonts w:cs="Times New Roman"/>
      </w:rPr>
    </w:lvl>
    <w:lvl w:ilvl="1" w:tplc="000039B3">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00006BCB">
      <w:start w:val="3"/>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590E"/>
    <w:multiLevelType w:val="hybridMultilevel"/>
    <w:tmpl w:val="0000765F"/>
    <w:lvl w:ilvl="0" w:tplc="000018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5AF1"/>
    <w:multiLevelType w:val="hybridMultilevel"/>
    <w:tmpl w:val="000041BB"/>
    <w:lvl w:ilvl="0" w:tplc="000026E9">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5C67"/>
    <w:multiLevelType w:val="hybridMultilevel"/>
    <w:tmpl w:val="00003CD6"/>
    <w:lvl w:ilvl="0" w:tplc="00000FB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5DB2"/>
    <w:multiLevelType w:val="hybridMultilevel"/>
    <w:tmpl w:val="000033EA"/>
    <w:lvl w:ilvl="0" w:tplc="000023C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5E14"/>
    <w:multiLevelType w:val="hybridMultilevel"/>
    <w:tmpl w:val="00004DF2"/>
    <w:lvl w:ilvl="0" w:tplc="00004944">
      <w:start w:val="1"/>
      <w:numFmt w:val="decimal"/>
      <w:lvlText w:val="10.%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6443"/>
    <w:multiLevelType w:val="hybridMultilevel"/>
    <w:tmpl w:val="000066BB"/>
    <w:lvl w:ilvl="0" w:tplc="0000428B">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0006899"/>
    <w:multiLevelType w:val="hybridMultilevel"/>
    <w:tmpl w:val="00003CD5"/>
    <w:lvl w:ilvl="0" w:tplc="000013E9">
      <w:start w:val="1"/>
      <w:numFmt w:val="lowerLetter"/>
      <w:lvlText w:val="%1."/>
      <w:lvlJc w:val="left"/>
      <w:pPr>
        <w:tabs>
          <w:tab w:val="num" w:pos="720"/>
        </w:tabs>
        <w:ind w:left="720" w:hanging="360"/>
      </w:pPr>
      <w:rPr>
        <w:rFonts w:cs="Times New Roman"/>
      </w:rPr>
    </w:lvl>
    <w:lvl w:ilvl="1" w:tplc="0000408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nsid w:val="00006B36"/>
    <w:multiLevelType w:val="hybridMultilevel"/>
    <w:tmpl w:val="00005CFD"/>
    <w:lvl w:ilvl="0" w:tplc="00003E12">
      <w:start w:val="1"/>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nsid w:val="00006E5D"/>
    <w:multiLevelType w:val="hybridMultilevel"/>
    <w:tmpl w:val="00001AD4"/>
    <w:lvl w:ilvl="0" w:tplc="000063CB">
      <w:start w:val="3"/>
      <w:numFmt w:val="decimal"/>
      <w:lvlText w:val="4.%1"/>
      <w:lvlJc w:val="left"/>
      <w:pPr>
        <w:tabs>
          <w:tab w:val="num" w:pos="720"/>
        </w:tabs>
        <w:ind w:left="720" w:hanging="360"/>
      </w:pPr>
      <w:rPr>
        <w:rFonts w:cs="Times New Roman"/>
      </w:rPr>
    </w:lvl>
    <w:lvl w:ilvl="1" w:tplc="00006BF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nsid w:val="00007A5A"/>
    <w:multiLevelType w:val="hybridMultilevel"/>
    <w:tmpl w:val="B41E6AE8"/>
    <w:lvl w:ilvl="0" w:tplc="B21A3DF2">
      <w:start w:val="3"/>
      <w:numFmt w:val="decimal"/>
      <w:lvlText w:val="4.%1"/>
      <w:lvlJc w:val="left"/>
      <w:pPr>
        <w:tabs>
          <w:tab w:val="num" w:pos="720"/>
        </w:tabs>
        <w:ind w:left="72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0">
    <w:nsid w:val="00007EB7"/>
    <w:multiLevelType w:val="hybridMultilevel"/>
    <w:tmpl w:val="00006032"/>
    <w:lvl w:ilvl="0" w:tplc="00002C3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nsid w:val="00007F96"/>
    <w:multiLevelType w:val="hybridMultilevel"/>
    <w:tmpl w:val="00007FF5"/>
    <w:lvl w:ilvl="0" w:tplc="00004E45">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nsid w:val="0C461771"/>
    <w:multiLevelType w:val="multilevel"/>
    <w:tmpl w:val="4FFE5D08"/>
    <w:lvl w:ilvl="0">
      <w:start w:val="14"/>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53">
    <w:nsid w:val="194A5D95"/>
    <w:multiLevelType w:val="hybridMultilevel"/>
    <w:tmpl w:val="C7300F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D3B067E"/>
    <w:multiLevelType w:val="hybridMultilevel"/>
    <w:tmpl w:val="6BC6FF66"/>
    <w:lvl w:ilvl="0" w:tplc="342CFD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08C4C66"/>
    <w:multiLevelType w:val="hybridMultilevel"/>
    <w:tmpl w:val="3F1ED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589203C"/>
    <w:multiLevelType w:val="multilevel"/>
    <w:tmpl w:val="A296D6C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1677AA5"/>
    <w:multiLevelType w:val="hybridMultilevel"/>
    <w:tmpl w:val="D472DB0E"/>
    <w:lvl w:ilvl="0" w:tplc="E6F2783A">
      <w:start w:val="1"/>
      <w:numFmt w:val="lowerLetter"/>
      <w:lvlText w:val="%1."/>
      <w:lvlJc w:val="left"/>
      <w:pPr>
        <w:ind w:left="1185" w:hanging="360"/>
      </w:pPr>
      <w:rPr>
        <w:rFonts w:asciiTheme="minorHAnsi" w:hAnsiTheme="minorHAnsi" w:cstheme="minorBidi" w:hint="default"/>
        <w:b/>
        <w:color w:val="auto"/>
        <w:sz w:val="23"/>
      </w:rPr>
    </w:lvl>
    <w:lvl w:ilvl="1" w:tplc="3556829E">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8">
    <w:nsid w:val="33FA36F1"/>
    <w:multiLevelType w:val="hybridMultilevel"/>
    <w:tmpl w:val="044046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01F34A4"/>
    <w:multiLevelType w:val="hybridMultilevel"/>
    <w:tmpl w:val="8D86F3B4"/>
    <w:lvl w:ilvl="0" w:tplc="000018BE">
      <w:start w:val="1"/>
      <w:numFmt w:val="decimal"/>
      <w:lvlText w:val="%1."/>
      <w:lvlJc w:val="left"/>
      <w:pPr>
        <w:tabs>
          <w:tab w:val="num" w:pos="720"/>
        </w:tabs>
        <w:ind w:left="720" w:hanging="360"/>
      </w:pPr>
      <w:rPr>
        <w:rFonts w:cs="Times New Roman"/>
      </w:rPr>
    </w:lvl>
    <w:lvl w:ilvl="1" w:tplc="0409001B">
      <w:start w:val="1"/>
      <w:numFmt w:val="lowerRoman"/>
      <w:lvlText w:val="%2."/>
      <w:lvlJc w:val="righ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0">
    <w:nsid w:val="440D733B"/>
    <w:multiLevelType w:val="multilevel"/>
    <w:tmpl w:val="D4FA0D7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nsid w:val="49E63EBE"/>
    <w:multiLevelType w:val="multilevel"/>
    <w:tmpl w:val="81C0086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2">
    <w:nsid w:val="4CDF5123"/>
    <w:multiLevelType w:val="hybridMultilevel"/>
    <w:tmpl w:val="D1901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1963055"/>
    <w:multiLevelType w:val="hybridMultilevel"/>
    <w:tmpl w:val="E5C2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7F90794"/>
    <w:multiLevelType w:val="hybridMultilevel"/>
    <w:tmpl w:val="BDF87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7D74074"/>
    <w:multiLevelType w:val="multilevel"/>
    <w:tmpl w:val="A296D6C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5"/>
  </w:num>
  <w:num w:numId="3">
    <w:abstractNumId w:val="19"/>
  </w:num>
  <w:num w:numId="4">
    <w:abstractNumId w:val="43"/>
  </w:num>
  <w:num w:numId="5">
    <w:abstractNumId w:val="39"/>
  </w:num>
  <w:num w:numId="6">
    <w:abstractNumId w:val="2"/>
  </w:num>
  <w:num w:numId="7">
    <w:abstractNumId w:val="11"/>
  </w:num>
  <w:num w:numId="8">
    <w:abstractNumId w:val="1"/>
  </w:num>
  <w:num w:numId="9">
    <w:abstractNumId w:val="31"/>
  </w:num>
  <w:num w:numId="10">
    <w:abstractNumId w:val="36"/>
  </w:num>
  <w:num w:numId="11">
    <w:abstractNumId w:val="21"/>
  </w:num>
  <w:num w:numId="12">
    <w:abstractNumId w:val="44"/>
  </w:num>
  <w:num w:numId="13">
    <w:abstractNumId w:val="17"/>
  </w:num>
  <w:num w:numId="14">
    <w:abstractNumId w:val="49"/>
  </w:num>
  <w:num w:numId="15">
    <w:abstractNumId w:val="10"/>
  </w:num>
  <w:num w:numId="16">
    <w:abstractNumId w:val="48"/>
  </w:num>
  <w:num w:numId="17">
    <w:abstractNumId w:val="51"/>
  </w:num>
  <w:num w:numId="18">
    <w:abstractNumId w:val="15"/>
  </w:num>
  <w:num w:numId="19">
    <w:abstractNumId w:val="47"/>
  </w:num>
  <w:num w:numId="20">
    <w:abstractNumId w:val="13"/>
  </w:num>
  <w:num w:numId="21">
    <w:abstractNumId w:val="29"/>
  </w:num>
  <w:num w:numId="22">
    <w:abstractNumId w:val="8"/>
  </w:num>
  <w:num w:numId="23">
    <w:abstractNumId w:val="42"/>
  </w:num>
  <w:num w:numId="24">
    <w:abstractNumId w:val="22"/>
  </w:num>
  <w:num w:numId="25">
    <w:abstractNumId w:val="26"/>
  </w:num>
  <w:num w:numId="26">
    <w:abstractNumId w:val="50"/>
  </w:num>
  <w:num w:numId="27">
    <w:abstractNumId w:val="46"/>
  </w:num>
  <w:num w:numId="28">
    <w:abstractNumId w:val="41"/>
  </w:num>
  <w:num w:numId="29">
    <w:abstractNumId w:val="34"/>
  </w:num>
  <w:num w:numId="30">
    <w:abstractNumId w:val="40"/>
  </w:num>
  <w:num w:numId="31">
    <w:abstractNumId w:val="23"/>
  </w:num>
  <w:num w:numId="32">
    <w:abstractNumId w:val="30"/>
  </w:num>
  <w:num w:numId="33">
    <w:abstractNumId w:val="7"/>
  </w:num>
  <w:num w:numId="34">
    <w:abstractNumId w:val="33"/>
  </w:num>
  <w:num w:numId="35">
    <w:abstractNumId w:val="24"/>
  </w:num>
  <w:num w:numId="36">
    <w:abstractNumId w:val="27"/>
  </w:num>
  <w:num w:numId="37">
    <w:abstractNumId w:val="16"/>
  </w:num>
  <w:num w:numId="38">
    <w:abstractNumId w:val="12"/>
  </w:num>
  <w:num w:numId="39">
    <w:abstractNumId w:val="25"/>
  </w:num>
  <w:num w:numId="40">
    <w:abstractNumId w:val="3"/>
  </w:num>
  <w:num w:numId="41">
    <w:abstractNumId w:val="5"/>
  </w:num>
  <w:num w:numId="42">
    <w:abstractNumId w:val="37"/>
  </w:num>
  <w:num w:numId="43">
    <w:abstractNumId w:val="9"/>
  </w:num>
  <w:num w:numId="44">
    <w:abstractNumId w:val="32"/>
  </w:num>
  <w:num w:numId="45">
    <w:abstractNumId w:val="38"/>
  </w:num>
  <w:num w:numId="46">
    <w:abstractNumId w:val="18"/>
  </w:num>
  <w:num w:numId="47">
    <w:abstractNumId w:val="28"/>
  </w:num>
  <w:num w:numId="48">
    <w:abstractNumId w:val="6"/>
  </w:num>
  <w:num w:numId="49">
    <w:abstractNumId w:val="4"/>
  </w:num>
  <w:num w:numId="50">
    <w:abstractNumId w:val="14"/>
  </w:num>
  <w:num w:numId="51">
    <w:abstractNumId w:val="20"/>
  </w:num>
  <w:num w:numId="52">
    <w:abstractNumId w:val="54"/>
  </w:num>
  <w:num w:numId="53">
    <w:abstractNumId w:val="61"/>
  </w:num>
  <w:num w:numId="54">
    <w:abstractNumId w:val="60"/>
  </w:num>
  <w:num w:numId="55">
    <w:abstractNumId w:val="52"/>
  </w:num>
  <w:num w:numId="56">
    <w:abstractNumId w:val="35"/>
  </w:num>
  <w:num w:numId="57">
    <w:abstractNumId w:val="65"/>
  </w:num>
  <w:num w:numId="58">
    <w:abstractNumId w:val="56"/>
  </w:num>
  <w:num w:numId="59">
    <w:abstractNumId w:val="59"/>
  </w:num>
  <w:num w:numId="60">
    <w:abstractNumId w:val="53"/>
  </w:num>
  <w:num w:numId="61">
    <w:abstractNumId w:val="64"/>
  </w:num>
  <w:num w:numId="62">
    <w:abstractNumId w:val="63"/>
  </w:num>
  <w:num w:numId="63">
    <w:abstractNumId w:val="57"/>
  </w:num>
  <w:num w:numId="64">
    <w:abstractNumId w:val="58"/>
  </w:num>
  <w:num w:numId="65">
    <w:abstractNumId w:val="55"/>
  </w:num>
  <w:num w:numId="66">
    <w:abstractNumId w:val="6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15"/>
    <w:rsid w:val="00010ACE"/>
    <w:rsid w:val="00016515"/>
    <w:rsid w:val="00022821"/>
    <w:rsid w:val="0007628F"/>
    <w:rsid w:val="00101806"/>
    <w:rsid w:val="00126B01"/>
    <w:rsid w:val="00176A11"/>
    <w:rsid w:val="001A5CC3"/>
    <w:rsid w:val="001B2334"/>
    <w:rsid w:val="001C7BC1"/>
    <w:rsid w:val="002713DD"/>
    <w:rsid w:val="002B55D9"/>
    <w:rsid w:val="00310FF9"/>
    <w:rsid w:val="00350E82"/>
    <w:rsid w:val="00352176"/>
    <w:rsid w:val="00371B84"/>
    <w:rsid w:val="003F6C8B"/>
    <w:rsid w:val="00411130"/>
    <w:rsid w:val="004D58B6"/>
    <w:rsid w:val="00594357"/>
    <w:rsid w:val="005C174E"/>
    <w:rsid w:val="00610092"/>
    <w:rsid w:val="006116AD"/>
    <w:rsid w:val="0062511B"/>
    <w:rsid w:val="00693620"/>
    <w:rsid w:val="006A51C1"/>
    <w:rsid w:val="006C3277"/>
    <w:rsid w:val="00742431"/>
    <w:rsid w:val="00757FCE"/>
    <w:rsid w:val="00781F19"/>
    <w:rsid w:val="00865945"/>
    <w:rsid w:val="008D42A2"/>
    <w:rsid w:val="008F1DEE"/>
    <w:rsid w:val="00A57965"/>
    <w:rsid w:val="00A631C0"/>
    <w:rsid w:val="00AA7CD7"/>
    <w:rsid w:val="00C12D67"/>
    <w:rsid w:val="00CB2939"/>
    <w:rsid w:val="00E47930"/>
    <w:rsid w:val="00F02AFE"/>
    <w:rsid w:val="00F8583E"/>
    <w:rsid w:val="00FE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D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CD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A7CD7"/>
    <w:rPr>
      <w:rFonts w:asciiTheme="majorHAnsi" w:eastAsiaTheme="majorEastAsia" w:hAnsiTheme="majorHAnsi"/>
      <w:b/>
      <w:bCs/>
      <w:kern w:val="28"/>
      <w:sz w:val="32"/>
      <w:szCs w:val="32"/>
    </w:rPr>
  </w:style>
  <w:style w:type="paragraph" w:styleId="ListParagraph">
    <w:name w:val="List Paragraph"/>
    <w:basedOn w:val="Normal"/>
    <w:link w:val="ListParagraphChar"/>
    <w:uiPriority w:val="34"/>
    <w:qFormat/>
    <w:rsid w:val="00AA7CD7"/>
    <w:pPr>
      <w:ind w:left="720"/>
    </w:pPr>
  </w:style>
  <w:style w:type="table" w:styleId="TableGrid">
    <w:name w:val="Table Grid"/>
    <w:basedOn w:val="TableNormal"/>
    <w:uiPriority w:val="59"/>
    <w:rsid w:val="00AA7CD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7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CD7"/>
    <w:rPr>
      <w:rFonts w:ascii="Tahoma" w:eastAsiaTheme="minorEastAsia" w:hAnsi="Tahoma" w:cs="Tahoma"/>
      <w:sz w:val="16"/>
      <w:szCs w:val="16"/>
    </w:rPr>
  </w:style>
  <w:style w:type="character" w:customStyle="1" w:styleId="ListParagraphChar">
    <w:name w:val="List Paragraph Char"/>
    <w:link w:val="ListParagraph"/>
    <w:uiPriority w:val="34"/>
    <w:locked/>
    <w:rsid w:val="00AA7CD7"/>
    <w:rPr>
      <w:rFonts w:eastAsiaTheme="minorEastAsia"/>
    </w:rPr>
  </w:style>
  <w:style w:type="paragraph" w:customStyle="1" w:styleId="body1">
    <w:name w:val="body1"/>
    <w:basedOn w:val="Normal"/>
    <w:rsid w:val="00AA7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583E"/>
    <w:rPr>
      <w:color w:val="0000FF" w:themeColor="hyperlink"/>
      <w:u w:val="single"/>
    </w:rPr>
  </w:style>
  <w:style w:type="paragraph" w:customStyle="1" w:styleId="Default">
    <w:name w:val="Default"/>
    <w:rsid w:val="00F8583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D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CD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A7CD7"/>
    <w:rPr>
      <w:rFonts w:asciiTheme="majorHAnsi" w:eastAsiaTheme="majorEastAsia" w:hAnsiTheme="majorHAnsi"/>
      <w:b/>
      <w:bCs/>
      <w:kern w:val="28"/>
      <w:sz w:val="32"/>
      <w:szCs w:val="32"/>
    </w:rPr>
  </w:style>
  <w:style w:type="paragraph" w:styleId="ListParagraph">
    <w:name w:val="List Paragraph"/>
    <w:basedOn w:val="Normal"/>
    <w:link w:val="ListParagraphChar"/>
    <w:uiPriority w:val="34"/>
    <w:qFormat/>
    <w:rsid w:val="00AA7CD7"/>
    <w:pPr>
      <w:ind w:left="720"/>
    </w:pPr>
  </w:style>
  <w:style w:type="table" w:styleId="TableGrid">
    <w:name w:val="Table Grid"/>
    <w:basedOn w:val="TableNormal"/>
    <w:uiPriority w:val="59"/>
    <w:rsid w:val="00AA7CD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7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CD7"/>
    <w:rPr>
      <w:rFonts w:ascii="Tahoma" w:eastAsiaTheme="minorEastAsia" w:hAnsi="Tahoma" w:cs="Tahoma"/>
      <w:sz w:val="16"/>
      <w:szCs w:val="16"/>
    </w:rPr>
  </w:style>
  <w:style w:type="character" w:customStyle="1" w:styleId="ListParagraphChar">
    <w:name w:val="List Paragraph Char"/>
    <w:link w:val="ListParagraph"/>
    <w:uiPriority w:val="34"/>
    <w:locked/>
    <w:rsid w:val="00AA7CD7"/>
    <w:rPr>
      <w:rFonts w:eastAsiaTheme="minorEastAsia"/>
    </w:rPr>
  </w:style>
  <w:style w:type="paragraph" w:customStyle="1" w:styleId="body1">
    <w:name w:val="body1"/>
    <w:basedOn w:val="Normal"/>
    <w:rsid w:val="00AA7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583E"/>
    <w:rPr>
      <w:color w:val="0000FF" w:themeColor="hyperlink"/>
      <w:u w:val="single"/>
    </w:rPr>
  </w:style>
  <w:style w:type="paragraph" w:customStyle="1" w:styleId="Default">
    <w:name w:val="Default"/>
    <w:rsid w:val="00F858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uindia.gov.in/files/downloads/Filing_Information.html" TargetMode="External"/><Relationship Id="rId3" Type="http://schemas.openxmlformats.org/officeDocument/2006/relationships/styles" Target="styles.xml"/><Relationship Id="rId7" Type="http://schemas.openxmlformats.org/officeDocument/2006/relationships/hyperlink" Target="http://fiuindia.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36E4-46BA-4C91-91CF-49F1E4A3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32</Pages>
  <Words>9519</Words>
  <Characters>54263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Angane</dc:creator>
  <cp:keywords/>
  <dc:description/>
  <cp:lastModifiedBy>Rupal Angane</cp:lastModifiedBy>
  <cp:revision>21</cp:revision>
  <dcterms:created xsi:type="dcterms:W3CDTF">2018-07-20T03:55:00Z</dcterms:created>
  <dcterms:modified xsi:type="dcterms:W3CDTF">2018-09-04T11:39:00Z</dcterms:modified>
</cp:coreProperties>
</file>