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imes New Roman" w:hAnsi="Times New Roman" w:cs="Times New Roman"/>
          <w:b/>
          <w:i w:val="0"/>
          <w:color w:val="000000"/>
          <w:sz w:val="36"/>
        </w:rPr>
        <w:t>CoinWise AI — Advanced Fintech Synthesis</w:t>
      </w:r>
    </w:p>
    <w:p>
      <w:pPr>
        <w:spacing w:after="40" w:line="276" w:lineRule="auto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AI-driven, alternative-data, VND-localized learn-to-trade platform for the Vietnamese market</w:t>
      </w:r>
    </w:p>
    <w:p>
      <w:pPr>
        <w:spacing w:after="60" w:line="264" w:lineRule="auto"/>
      </w:pP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Project Report · </w:t>
      </w:r>
      <w:r>
        <w:rPr>
          <w:rFonts w:ascii="Times New Roman" w:hAnsi="Times New Roman" w:cs="Times New Roman"/>
          <w:b/>
          <w:i w:val="0"/>
          <w:color w:val="000000"/>
          <w:sz w:val="20"/>
        </w:rPr>
        <w:t>AI Integration &amp; API Refinement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 xml:space="preserve">  |  Prepared for: UII Incubator — Demo Day  |  Stage: deployed MVP (paper-trading)</w:t>
      </w:r>
    </w:p>
    <w:p>
      <w:pPr>
        <w:spacing w:after="120"/>
        <w:pBdr>
          <w:bottom w:val="single" w:sz="12" w:space="1" w:color="000000"/>
        </w:pBdr>
      </w:pPr>
    </w:p>
    <w:p>
      <w:pPr>
        <w:keepNext/>
        <w:spacing w:before="200" w:after="80" w:line="288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Executive Summary &amp; Product Concept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CoinWise AI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is a learn-by-doing investing platform for Vietnam's retail crypto market. Crypto adoption here is among the highest in the world, yet retail tooling is English-first, USD-first, and offers generic price charts with no localized decision support — a large audience that is highly active but under-educated and over-exposed to FOMO and scams. We close that gap by combining four things into one product: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(1) Academy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structured courses on trading and on how to use AI in crypto;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(2) Risk-free paper trading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every user gets 1,000,000 USDT of virtual capital to practise real strategies with zero downside;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(3) An AI copilot + alternative-data intelligence engine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proprietary signals and an agentic chatbot that explain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why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to act;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(4) Arena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skill-based trading tournaments where users pay a VND entry fee and win a VND prize pool, turning learning into an engaging, social loop.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 xml:space="preserve">The thesis: 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people do not learn to trade by reading — they learn by practising safely, with feedback. CoinWise AI lets users practise against the real market, get AI-graded feedback and signals, and compete — so they build genuine skill before risking real money. Underneath this consumer wrapper sits the graded technical core of this assignment: a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proprietary alternative-data AI engine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, a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custom VND-localized OpenAPI server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that fixes the currency gaps global providers (Stripe/Plaid) leave open, and an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agentic Gemini assistant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that executes account actions through natural language. These three pillars are what make the business defensible and incubation-ready — and they are all live in the deployed MVP today.</w:t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1.1  The problem and the Vietnamese opportunity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Vietnam is one of the world's highest crypto-adoption markets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(consistently top-ranked in Chainalysis' Global Adoption Index), with ~100M people, a mobile-first median age of ~33, and an estimated 17–20M crypto holders. Yet retail investors face three structural gaps: tooling is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not localized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(USD/English-first; Stripe/Plaid don't handle VND or local banking natively); intelligence is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generic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(charts, but no “should I act, and why”); and adoption is high while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literacy is low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(heavy exposure to scams, FOMO and over-leverage). Our wedge is to be Vietnamese-first, VND-first and AI-first — teaching users how to use AI in crypto while they practise risk-free.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Sizing (assumption — to validate)</w:t>
            </w:r>
          </w:p>
        </w:tc>
        <w:tc>
          <w:tcPr>
            <w:tcW w:type="dxa" w:w="3888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Definition</w:t>
            </w:r>
          </w:p>
        </w:tc>
        <w:tc>
          <w:tcPr>
            <w:tcW w:type="dxa" w:w="2304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Estimate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TAM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VN adults using crypto / online investing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~17–20M users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SAM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Mobile-first 18–40, urban, willing to pay for tools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~3–4M users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SOM (3-yr)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Realistic capture with a localized AI product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~150k–300k (target)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8"/>
        </w:rPr>
      </w:r>
    </w:p>
    <w:p>
      <w:pPr>
        <w:keepNext/>
        <w:spacing w:before="200" w:after="80" w:line="288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AI Methodology — Alternative Data (Part A · 30%)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Alternative data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is any non-traditional signal beyond price and transaction history — here, public social/news text, community voting, and market-psychology indices. Retail traders react to narrative and crowd mood long before it shows up on the chart; capturing that early, and explaining it, is our edge. The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Alt-Data Lab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in the app exposes the full chain transparently: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real data → AI analysis → a concrete fintech action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>.</w:t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2.1  Data sources (live, free, no paid keys)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Source</w:t>
            </w:r>
          </w:p>
        </w:tc>
        <w:tc>
          <w:tcPr>
            <w:tcW w:type="dxa" w:w="4752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What it provides</w:t>
            </w:r>
          </w:p>
        </w:tc>
        <w:tc>
          <w:tcPr>
            <w:tcW w:type="dxa" w:w="2160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Role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Hacker News (Algolia)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Story titles + upvote scores mentioning a coin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Primary text corpus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Reddit (r/CryptoCurrency…)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Post titles/bodies + upvotes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Supplementary text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alternative.me Fear &amp; Greed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Market-wide psychology index 0–100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Fusion signal + Social Pulse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CoinGecko community</w:t>
            </w:r>
          </w:p>
        </w:tc>
        <w:tc>
          <w:tcPr>
            <w:tcW w:type="dxa" w:w="475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Up/down vote %, dev &amp; community score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Fusion signal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8"/>
        </w:rPr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 xml:space="preserve">Production-honest by design: 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sources are called in parallel; if one is blocked (Reddit frequently IP-blocks with 403), the pipeline does not crash — it marks that stage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partial/failed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>, re-allocates fusion weights to the surviving sources, and stamps every datapoint with provenance (LIVE / HYBRID / DEMO). Nothing is a black box.</w:t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2.2  The four-stage pipeline  ·  GET /api/v1/ai/alt-data/pipeline/:symbol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Collect → Analyse → Fuse → Apply.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Each post is normalised into a weighted document (weight = engagement, so high-upvote posts move the score more). Four AI techniques from the course then run on the same corpus: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VADER lexicon NLP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rule-based valence scoring with negation, intensifier and ALL-CAPS handling; compound score in [-1,+1]. Fully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explainable per word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(the UI tags each token, e.g. “rally +2.3”, “crash −3.1”).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Multinomial Naive Bayes (trained by us)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classifies each document as positive/negative/neutral with probabilities and decisive tokens. This is the “real” learned model (see 2.3).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Z-score anomaly detection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a rolling baseline of mention volume; a spike of &gt;1.5σ flags a surge of retail attention (an early FOMO indicator).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Multi-source fusion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text blend (NB ×0.6 + VADER ×0.4) combined with CoinGecko and Fear &amp; Greed into a single composite score, confidence, and signal (STRONG_BUY … STRONG_SELL), with automatic re-weighting when a source is down.</w:t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2.3  The trained model — distant supervision, “Python train, TypeScript serve”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Why Naive Bayes: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a classic, transparent text classifier whose every prediction decomposes into per-token contributions — exactly what we need to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show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the reasoning, not just a number. It is trained in a reproducible Jupyter notebook using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distant supervision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: ~289 hand-labeled “gold” documents plus ~500 VADER-auto-labeled “silver” documents scraped from Hacker News + RSS. Critically, the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test set is gold-only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(human-verified labels) and silver is used for training only — so accuracy cannot be inflated by the auto-labeller. Result of the model currently served: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accuracy ≈ 73.6%, macro-F1 ≈ 73.9%, vocabulary 2,268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(GET /api/v1/ai/alt-data/model/info).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The bridge: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the notebook's final cell exports the learned weights (log-prior, per-token log-likelihoods, OOV term) into auto-generated TypeScript, and the runtime re-implements the exact Naive Bayes log-space computation. The model therefore trains in Python/scikit-learn (the academic deliverable) but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serves inside a serverless TypeScript function with no Python at runtime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identical predictions, production-ready latency.</w:t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2.4  From signal to product — and why this is our competitive advantage</w:t>
      </w:r>
    </w:p>
    <w:p>
      <w:pPr>
        <w:spacing w:after="120" w:line="360" w:lineRule="auto"/>
      </w:pPr>
      <w:r>
        <w:rPr>
          <w:rFonts w:ascii="Times New Roman" w:hAnsi="Times New Roman" w:cs="Times New Roman"/>
          <w:b w:val="0"/>
          <w:i w:val="0"/>
          <w:color w:val="000000"/>
          <w:sz w:val="26"/>
        </w:rPr>
        <w:t>Alt data does not stop at a pretty number; it feeds two business modules: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Fraud Shield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flags momentum-chasing / FOMO orders (e.g. buying into extreme-negative sentiment or right at an attention spike) and asks for confirmation, a consumer-protection feature for an inexperienced audience.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AI Advisor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tilts a risk-profiled portfolio allocation by ±25% according to the strength and confidence of the composite signal.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The moat — a proprietary data flywheel.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Our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Community Pulse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lets users post their take on any coin; each comment is scored live by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our own trained model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and aggregated into a Vietnam-specific community-sentiment signal that sharpens the AI verdict. The more users engage, the larger our first-party, locally-labeled dataset grows, and the better the model becomes — a compounding asset a global incumbent cannot buy off-the-shelf or replicate without our user base. Three structural advantages result: (1)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explainability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every signal is defensible token-by-token; (2)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resilience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graceful degradation and provenance keep it production-honest; and (3)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locality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a dataset and signal tuned to the Vietnamese market that USD/English-first incumbents structurally lack.</w:t>
      </w:r>
    </w:p>
    <w:p>
      <w:pPr>
        <w:keepNext/>
        <w:spacing w:before="200" w:after="80" w:line="288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Server Architecture — Custom OpenAPI Server (Part B · 30%)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The problem we fix: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global sandboxes (Stripe, Plaid) do not process VND natively or integrate with local banking rails, and they cannot serve our AI analytics in a structured contract. So instead of bending a rigid foreign sandbox, we built our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own OpenAPI server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(Hono + TypeScript), documented with Swagger UI at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/docs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and a machine-readable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openapi.yaml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>, deployed as a Vercel serverless function alongside the React/Vite frontend.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React / Vite frontend  +  Gemini agentic chatbot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        |  (typed client, same-origin /api)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        v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CoinWise OpenAPI server  (Hono + TypeScript, Swagger /docs)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  /fx/*          VND&lt;-&gt;USD localization (~26,300 VND/USD live)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  /bank/*        CoinWise Bank — VND rail (deposit/withdraw/Arena)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  /market/*      Binance proxy, enriched with alt-data + VND prices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  /ai/*          alt-data pipeline, classify, fraud-check, advisor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  /agent/execute agentic tool dispatcher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        |                              |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        v                              v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Trained NLP model + alt-data        External: Binance, Hacker News,</w:t>
      </w:r>
    </w:p>
    <w:p>
      <w:pPr>
        <w:spacing w:after="0" w:before="0" w:line="240" w:lineRule="auto"/>
      </w:pPr>
      <w:r>
        <w:rPr>
          <w:rFonts w:ascii="Consolas" w:hAnsi="Consolas" w:cs="Consolas"/>
          <w:b w:val="0"/>
          <w:i w:val="0"/>
          <w:color w:val="000000"/>
          <w:sz w:val="18"/>
        </w:rPr>
        <w:t xml:space="preserve">  pipeline  |  Firebase (auth/state)   Reddit, CoinGecko, Fear&amp;Greed, Gemini</w:t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3.1  Solving real market friction — the VND money layer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FX endpoints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/fx/rates and /fx/convert expose live USD↔VND (~26,300 VND/USD), so every balance, price and fee is correct in local currency, end to end.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CoinWise Bank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a custom local banking rail (/bank/...) that processes deposits, withdrawals, subscription billing, and Arena entry fees &amp; prize payouts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in VND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>. This is precisely the “replace the global sandbox with a localized backend” the rubric rewards, and the money rail behind the Arena tournaments in our product concept.</w:t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3.2  API architecture — AI data straight to the frontend and the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320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Endpoint</w:t>
            </w:r>
          </w:p>
        </w:tc>
        <w:tc>
          <w:tcPr>
            <w:tcW w:type="dxa" w:w="5040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Purpose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GET  /ai/alt-data/pipeline/:symbol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Full alt-data → AI signal pipeline for a coin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POST /ai/alt-data/classify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Score any text with the trained model (live)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GET  /ai/alt-data/model/info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Model metadata + evaluation metrics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POST /ai/fraud-check-real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Alt-data-driven transaction risk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POST /agent/execute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Tool dispatcher consumed by the AI agent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GET  /fx/rates  ·  /bank/...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VND localization + local banking rail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8"/>
        </w:rPr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Technical defensibility: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a real, documented, currency-correct contract with provenance stamping and graceful source degradation — not a thin wrapper over a foreign API. The server is the single source of truth for paper-account state, so the UI and the chatbot always agree.</w:t>
      </w:r>
    </w:p>
    <w:p>
      <w:pPr>
        <w:keepNext/>
        <w:spacing w:before="200" w:after="80" w:line="288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Agentic AI &amp; Localized UX (Part C · 20%)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Beyond chat to action.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The assistant is a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Gemini function-calling agent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: it does not just answer questions, it calls our OpenAPI tools to actually do things. Registered tools include getPortfolio, getSentiment, getAIInsight, convertCurrency, and placeTrade (with a confirmation card). It understands localized intent — a user can type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“mua giúp tôi 5.000.000₫ BTC” (“buy 5,000,000 VND of BTC”)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>, and the agent converts VND→USD, quotes the trade, asks for confirmation, then executes it through the server — every tool call shown transparently in-chat.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Localized transactions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a global USD↔VND toggle re-renders all amounts via a currency context; balances, prices and fees are processed in VND.</w:t>
      </w:r>
    </w:p>
    <w:p>
      <w:pPr>
        <w:pStyle w:val="ListBullet"/>
        <w:spacing w:after="60" w:line="360" w:lineRule="auto"/>
        <w:ind w:left="432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Next-gen trading UX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— live candlestick charts (lightweight-charts) with exchange-grade indicators, an Alt-Data Lab, Social Pulse, AI Advisor, Fraud Shield, and the Arena — all wired to the same custom backend.</w:t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4.1  The learn-to-trade loop — Academy → Practice → Compete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This is the engagement engine of the business concept.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New users start in the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Academy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(structured lessons on trading and, crucially, on how to use AI tools in crypto), then immediately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practise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those lessons against the live market with 1,000,000 USDT of virtual capital — zero financial risk, real price action. The AI copilot turns each session into a feedback loop: it explains the alt-data signal behind a move, flags FOMO entries via Fraud Shield, and suggests allocations via the AI Advisor, so users don't just trade — they learn </w:t>
      </w:r>
      <w:r>
        <w:rPr>
          <w:rFonts w:ascii="Times New Roman" w:hAnsi="Times New Roman" w:cs="Times New Roman"/>
          <w:b w:val="0"/>
          <w:i/>
          <w:color w:val="000000"/>
          <w:sz w:val="26"/>
        </w:rPr>
        <w:t>why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. Finally, the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Arena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converts skill into a social, repeatable habit: users pay a VND entry fee through CoinWise Bank, compete on a real-time leaderboard, and win a VND prize pool. The result is a virtuous loop — learn, practise, compete, improve — that drives retention today and produces the labeled engagement data that compounds the moat for tomorrow.</w:t>
      </w:r>
    </w:p>
    <w:p>
      <w:pPr>
        <w:keepNext/>
        <w:spacing w:before="200" w:after="80" w:line="288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Updated Roadmap &amp; Incubation Readiness (Part D · 20%)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Why the AI makes the business incubation-viable for UII: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(1) a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data moat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that compounds with usage; (2)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real localized infrastructure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no global API offers in VND; and (3) an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education-first, paper-trading on-ramp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that has a low regulatory surface today while de-risking a future regulated, real-money launch. Revenue lines are already surfaced in the product and activate as we move to real money: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Revenue line</w:t>
            </w:r>
          </w:p>
        </w:tc>
        <w:tc>
          <w:tcPr>
            <w:tcW w:type="dxa" w:w="4608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Mechanism (built)</w:t>
            </w:r>
          </w:p>
        </w:tc>
        <w:tc>
          <w:tcPr>
            <w:tcW w:type="dxa" w:w="2448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Pricing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Subscriptions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Free / Pro / Elite tiers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Pro $19/mo (~500k₫) · Elite $99/mo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Arena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Paid skill tournaments, VND prize pools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Entry $5–$500 (rake on fees)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Earn / Yield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Staking products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APY 2.5%–18% (yield spread)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Future</w:t>
            </w:r>
          </w:p>
        </w:tc>
        <w:tc>
          <w:tcPr>
            <w:tcW w:type="dxa" w:w="460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Brokerage spread, B2B signal/data API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Transaction + data revenue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8"/>
        </w:rPr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Commercial scaling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736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Phase</w:t>
            </w:r>
          </w:p>
        </w:tc>
        <w:tc>
          <w:tcPr>
            <w:tcW w:type="dxa" w:w="6624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Milestones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0 — Now (done)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Deployed AI MVP: alt-data engine, VND OpenAPI server, agentic AI, data-flywheel foundation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1 — Incubation (0–6 mo)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eKYC/compliance design; validate conversion &amp; ARPU; expand alt-data (on-chain, app-usage); harden infra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2 — Real-money beta (6–12 mo)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Integrate local banking rail (VietQR/Napas); licensed/partnered brokerage; paid subscriptions live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3 — Scale (12–24 mo)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Grow to SOM target; B2B data/signal API; new asset classes; SEA expansion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8"/>
        </w:rPr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5.1  Illustrative unit economics &amp; key risks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Unit economics (assumption — to validate):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free→paid conversion of 3–5%; blended paid ARPU ~$30/mo; CAC reduced by the built-in referral flywheel and organic, viral Community/Arena loops; target LTV/CAC &gt; 3x within 18 months of real-money launch. Validating conversion and ARPU is an explicit incubation milestone, not a claimed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3888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Risk</w:t>
            </w:r>
          </w:p>
        </w:tc>
        <w:tc>
          <w:tcPr>
            <w:tcW w:type="dxa" w:w="5472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Mitigation</w:t>
            </w:r>
          </w:p>
        </w:tc>
      </w:tr>
      <w:tr>
        <w:tc>
          <w:tcPr>
            <w:tcW w:type="dxa" w:w="38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Regulatory uncertainty on digital assets in VN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Launch education + paper-trading (low regulatory surface); add eKYC/AML and SBV-aligned compliance before any real money</w:t>
            </w:r>
          </w:p>
        </w:tc>
      </w:tr>
      <w:tr>
        <w:tc>
          <w:tcPr>
            <w:tcW w:type="dxa" w:w="38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Free data-source reliability (e.g. Reddit 403)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Graceful degradation + provenance stamping today; add redundant and paid sources as we scale</w:t>
            </w:r>
          </w:p>
        </w:tc>
      </w:tr>
      <w:tr>
        <w:tc>
          <w:tcPr>
            <w:tcW w:type="dxa" w:w="38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Model accuracy (~74%) on noisy social text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Confidence thresholds, human-in-the-loop, and continuous retraining via the Community-Pulse data flywheel</w:t>
            </w:r>
          </w:p>
        </w:tc>
      </w:tr>
      <w:tr>
        <w:tc>
          <w:tcPr>
            <w:tcW w:type="dxa" w:w="3888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Retention &amp; monetization unproven</w:t>
            </w:r>
          </w:p>
        </w:tc>
        <w:tc>
          <w:tcPr>
            <w:tcW w:type="dxa" w:w="5472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Engagement-first paper-trading validates value before real funds; conversion/ARPU tracked from day one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8"/>
        </w:rPr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Demo Day flow (90 seconds)</w:t>
      </w:r>
    </w:p>
    <w:p>
      <w:pPr>
        <w:spacing w:after="120" w:line="360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Alt-Data Lab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(scrape → VADER + trained NB → composite signal, with provenance + model metrics) →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apply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it in Fraud Shield / AI Advisor →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Community Pulse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 xml:space="preserve"> (post a take, scored live — the data flywheel) → </w:t>
      </w:r>
      <w:r>
        <w:rPr>
          <w:rFonts w:ascii="Times New Roman" w:hAnsi="Times New Roman" w:cs="Times New Roman"/>
          <w:b/>
          <w:i w:val="0"/>
          <w:color w:val="000000"/>
          <w:sz w:val="26"/>
        </w:rPr>
        <w:t>agentic chatbot</w:t>
      </w:r>
      <w:r>
        <w:rPr>
          <w:rFonts w:ascii="Times New Roman" w:hAnsi="Times New Roman" w:cs="Times New Roman"/>
          <w:b w:val="0"/>
          <w:i w:val="0"/>
          <w:color w:val="000000"/>
          <w:sz w:val="26"/>
        </w:rPr>
        <w:t>: “buy 5,000,000₫ BTC” → quote → confirm → executed in VND through the OpenAPI server → close on the moat and the incubation ask. Live MVP, Swagger docs at /docs, and the training notebook are all available to the panel.</w:t>
      </w:r>
    </w:p>
    <w:p>
      <w:pPr>
        <w:keepNext/>
        <w:spacing w:before="120" w:after="40" w:line="288" w:lineRule="auto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How this maps to the 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736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Criterion (weight)</w:t>
            </w:r>
          </w:p>
        </w:tc>
        <w:tc>
          <w:tcPr>
            <w:tcW w:type="dxa" w:w="6624"/>
            <w:shd w:val="clear" w:color="auto" w:fill="D9D9D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>Evidence in CoinWise AI (built)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AI &amp; Alternative Data (30%)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Live alt-data pipeline (Hacker News / Reddit / CoinGecko / Fear &amp; Greed) + our own distant-supervision-trained Naive Bayes (acc ~73.6%) and VADER; signals drive Fraud Shield &amp; AI Advisor; Community-Pulse data flywheel = the moat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Custom API Infrastructure (30%)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Proprietary Hono OpenAPI server with Swagger /docs; VND-native FX + CoinWise Bank rail; endpoints serving AI alt-data straight to the frontend and the agent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MVP UX &amp; Agentic AI (20%)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Gemini function-calling agent executes trades &amp; calls backend APIs via natural language (“buy 5,000,000₫ BTC”); VND/USD toggle; live charts; learn-to-trade loop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Technical Documentation (20%)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76" w:lineRule="auto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3"/>
              </w:rPr>
              <w:t>This report + openapi.yaml/Swagger UI + reproducible training notebook + deployed link; incubation roadmap, compliance and unit economics for UII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cs="Times New Roman"/>
          <w:b w:val="0"/>
          <w:i w:val="0"/>
          <w:color w:val="000000"/>
          <w:sz w:val="8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