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p14">
  <ns0:body>
    <ns0:p>
      <ns0:pPr>
        <ns0:spacing ns0:after="240"/>
        <ns0:jc ns0:val="center"/>
      </ns0:pPr>
      <ns0:r>
        <ns0:rPr>
          <ns0:rFonts ns0:ascii="Times New Roman" ns0:cs="Times New Roman" ns0:eastAsia="SimHei" ns0:hAnsi="Times New Roman"/>
          <ns0:b/>
          <ns0:bCs/>
          <ns0:sz ns0:val="32"/>
          <ns0:szCs ns0:val="32"/>
        </ns0:rPr>
        <ns0:t xml:space="preserve">国际中文教育场景下通用大语言模型评价标准的构建与实证检验</ns0:t>
      </ns0:r>
    </ns0:p>
    <ns0:p>
      <ns0:pPr>
        <ns0:spacing ns0:after="120" ns0:line="320"/>
      </ns0:pPr>
      <ns0:r>
        <ns0:rPr>
          <ns0:rFonts ns0:ascii="Times New Roman" ns0:cs="Times New Roman" ns0:eastAsia="SimSun" ns0:hAnsi="Times New Roman"/>
          <ns0:sz ns0:val="21"/>
          <ns0:szCs ns0:val="21"/>
        </ns0:rPr>
        <ns0:t xml:space="preserve">（研究稿）</ns0:t>
      </ns0:r>
    </ns0:p>
    <ns0:p>
      <ns0:pPr>
        <ns0:spacing ns0:after="120" ns0:line="320"/>
      </ns0:pPr>
      <ns0:r>
        <ns0:rPr>
          <ns0:rFonts ns0:ascii="Times New Roman" ns0:cs="Times New Roman" ns0:eastAsia="SimSun" ns0:hAnsi="Times New Roman"/>
          <ns0:b/>
          <ns0:bCs/>
          <ns0:sz ns0:val="21"/>
          <ns0:szCs ns0:val="21"/>
        </ns0:rPr>
        <ns0:t xml:space="preserve">提要</ns0:t>
      </ns0:r>
      <ns0:r>
        <ns0:rPr>
          <ns0:rFonts ns0:ascii="Times New Roman" ns0:cs="Times New Roman" ns0:eastAsia="SimSun" ns0:hAnsi="Times New Roman"/>
          <ns0:sz ns0:val="21"/>
          <ns0:szCs ns0:val="21"/>
        </ns0:rPr>
        <ns0:t xml:space="preserve">　通用大语言模型在国际中文教育场景中的应用日益广泛，但其适用性缺乏客观评价标准。本文提出垂直教育场景大模型评价标准构建的四条原则——权威标准锚定、真实语料生态效度、教学任务场景化、确定性可复现评分，并据此构建国际中文教育评测基准 CC-Eval：以《国际中文教育中文水平等级标准》等权威文件为骨架，以 HSK 动态作文语料库真实学习者语料为素材，形成六类任务 1555 道题目。首轮对 11 个主流大模型的实证检验显示：各模型等级定级准确率仅 12.0%–35.2%，限级改写通过率最高 15.0%，标准条文定位最高 8.9%，而文化国情与教学设计任务表现良好，呈现"语言能力强、标准知识弱"的显著背离。研究表明该评价标准具有良好的区分度与诊断力。经持续验证优化的评价标准可作为奖励信号与数据筛选器，为后训练专属教育大模型与孕育原生教育大模型奠定基础设施。</ns0:t>
      </ns0:r>
    </ns0:p>
    <ns0:p>
      <ns0:pPr>
        <ns0:spacing ns0:after="120" ns0:line="320"/>
      </ns0:pPr>
      <ns0:r>
        <ns0:rPr>
          <ns0:rFonts ns0:ascii="Times New Roman" ns0:cs="Times New Roman" ns0:eastAsia="SimSun" ns0:hAnsi="Times New Roman"/>
          <ns0:b/>
          <ns0:bCs/>
          <ns0:sz ns0:val="21"/>
          <ns0:szCs ns0:val="21"/>
        </ns0:rPr>
        <ns0:t xml:space="preserve">关键词</ns0:t>
      </ns0:r>
      <ns0:r>
        <ns0:rPr>
          <ns0:rFonts ns0:ascii="Times New Roman" ns0:cs="Times New Roman" ns0:eastAsia="SimSun" ns0:hAnsi="Times New Roman"/>
          <ns0:sz ns0:val="21"/>
          <ns0:szCs ns0:val="21"/>
        </ns0:rPr>
        <ns0:t xml:space="preserve">　大语言模型；评价标准；评测基准；国际中文教育；教育人工智能</ns0:t>
      </ns0:r>
    </ns0:p>
    <ns0:p>
      <ns0:pPr>
        <ns0:pStyle ns0:val="Heading1"/>
        <ns0:spacing ns0:after="200" ns0:before="280"/>
        <ns0:jc ns0:val="center"/>
      </ns0:pPr>
      <ns0:r>
        <ns0:rPr>
          <ns0:rFonts ns0:ascii="Times New Roman" ns0:cs="Times New Roman" ns0:eastAsia="SimHei" ns0:hAnsi="Times New Roman"/>
          <ns0:b/>
          <ns0:bCs/>
          <ns0:sz ns0:val="21"/>
          <ns0:szCs ns0:val="21"/>
        </ns0:rPr>
        <ns0:t xml:space="preserve">零、引言</ns0:t>
      </ns0:r>
    </ns0:p>
    <ns0:p>
      <ns0:pPr>
        <ns0:spacing ns0:after="120" ns0:line="320"/>
        <ns0:ind ns0:firstLine="420"/>
      </ns0:pPr>
      <ns0:r>
        <ns0:rPr>
          <ns0:rFonts ns0:ascii="Times New Roman" ns0:cs="Times New Roman" ns0:eastAsia="SimSun" ns0:hAnsi="Times New Roman"/>
          <ns0:sz ns0:val="21"/>
          <ns0:szCs ns0:val="21"/>
        </ns0:rPr>
        <ns0:t xml:space="preserve">通用大语言模型正在进入国际中文教育的真实工作现场。综合近年来的应用报告与我们的调研，其应用大体可归为三类：其一，教师用模型撰写教案、生成练习、批改作文；其二，编者用模型编写和改写分级读物、评估文本难度；其三，学习者用模型进行表达练习与偏误反馈。然而，所有应用方都卡在同一个起点问题上：</ns0:t>
      </ns0:r>
      <ns0:r>
        <ns0:rPr>
          <ns0:rFonts ns0:ascii="Times New Roman" ns0:cs="Times New Roman" ns0:eastAsia="SimSun" ns0:hAnsi="Times New Roman"/>
          <ns0:b/>
          <ns0:bCs/>
          <ns0:sz ns0:val="21"/>
          <ns0:szCs ns0:val="21"/>
        </ns0:rPr>
        <ns0:t xml:space="preserve">一个通用大语言模型在国际中文教育场景里"好不好用"，目前没有任何客观的评价标准可依</ns0:t>
      </ns0:r>
      <ns0:r>
        <ns0:rPr>
          <ns0:rFonts ns0:ascii="Times New Roman" ns0:cs="Times New Roman" ns0:eastAsia="SimSun" ns0:hAnsi="Times New Roman"/>
          <ns0:sz ns0:val="21"/>
          <ns0:szCs ns0:val="21"/>
        </ns0:rPr>
        <ns0:t xml:space="preserve">。选型靠口碑、采购靠品牌、效果靠感觉。</ns0:t>
      </ns0:r>
    </ns0:p>
    <ns0:p>
      <ns0:pPr>
        <ns0:spacing ns0:after="120" ns0:line="320"/>
        <ns0:ind ns0:firstLine="420"/>
      </ns0:pPr>
      <ns0:r>
        <ns0:rPr>
          <ns0:rFonts ns0:ascii="Times New Roman" ns0:cs="Times New Roman" ns0:eastAsia="SimSun" ns0:hAnsi="Times New Roman"/>
          <ns0:sz ns0:val="21"/>
          <ns0:szCs ns0:val="21"/>
        </ns0:rPr>
        <ns0:t xml:space="preserve">有人或许会问：通用评测基准（MMLU、C-Eval、GAOKAO-Bench 等）已经很多，难道不能参考？答案是否定的。通用基准测的是通识知识与推理能力，无法外推到垂直教育场景的专业约束：一个在通用基准上表现优异的模型，可能完全不知道某个语法点在《国际中文教育中文水平等级标准》（GF 0025—2021，以下简称《等级标准》）中属于哪一级，无法保证改写的课文不超出学生已学词表，也可能以母语者标准给学习者作文打出系统性偏离人工评判的分数。</ns0:t>
      </ns0:r>
      <ns0:r>
        <ns0:rPr>
          <ns0:rFonts ns0:ascii="Times New Roman" ns0:cs="Times New Roman" ns0:eastAsia="SimSun" ns0:hAnsi="Times New Roman"/>
          <ns0:b/>
          <ns0:bCs/>
          <ns0:sz ns0:val="21"/>
          <ns0:szCs ns0:val="21"/>
        </ns0:rPr>
        <ns0:t xml:space="preserve">没有度量衡，应用就是盲用。</ns0:t>
      </ns0:r>
    </ns0:p>
    <ns0:p>
      <ns0:pPr>
        <ns0:spacing ns0:after="120" ns0:line="320"/>
        <ns0:ind ns0:firstLine="420"/>
      </ns0:pPr>
      <ns0:r>
        <ns0:rPr>
          <ns0:rFonts ns0:ascii="Times New Roman" ns0:cs="Times New Roman" ns0:eastAsia="SimSun" ns0:hAnsi="Times New Roman"/>
          <ns0:sz ns0:val="21"/>
          <ns0:szCs ns0:val="21"/>
        </ns0:rPr>
        <ns0:t xml:space="preserve">更进一步说，评价标准并非评测活动的副产品，而是整个教育智能化进程的前置基础设施。其价值链可分为三步：第一步，标准建立后，当下的应用选型与使用边界有据可依；第二步，厂商据标准获得明确的改进靶点；第三步，当标准经过多模型、多轮次、人工校准的充分验证并持续优化后，它才有资质转化为奖励模型（reward model）的评分信号与训练数据的筛选器，用于后训练（post-training）专属教育大模型，乃至作为训练目标体系孕育原生教育大模型（Ouyang et al., 2022; Lambert, 2025）。</ns0:t>
      </ns0:r>
      <ns0:r>
        <ns0:rPr>
          <ns0:rFonts ns0:ascii="Times New Roman" ns0:cs="Times New Roman" ns0:eastAsia="SimSun" ns0:hAnsi="Times New Roman"/>
          <ns0:b/>
          <ns0:bCs/>
          <ns0:sz ns0:val="21"/>
          <ns0:szCs ns0:val="21"/>
        </ns0:rPr>
        <ns0:t xml:space="preserve">"标准如何建立"因此是必须先行解决的第一步问题。</ns0:t>
      </ns0:r>
    </ns0:p>
    <ns0:p>
      <ns0:pPr>
        <ns0:spacing ns0:after="120" ns0:line="320"/>
        <ns0:ind ns0:firstLine="420"/>
      </ns0:pPr>
      <ns0:r>
        <ns0:rPr>
          <ns0:rFonts ns0:ascii="Times New Roman" ns0:cs="Times New Roman" ns0:eastAsia="SimSun" ns0:hAnsi="Times New Roman"/>
          <ns0:sz ns0:val="21"/>
          <ns0:szCs ns0:val="21"/>
        </ns0:rPr>
        <ns0:t xml:space="preserve">本文即针对这一步问题，报告两项工作：（1）提出垂直教育场景大语言模型评价标准构建的四条原则，并据此构建国际中文教育评测基准 CC-Eval；（2）以 11 个主流通用大模型、1555 道题目的首轮实证检验，考查该标准的区分度与诊断力。实证结果同时构成对通用大模型进入本领域之实用价值的第一份系统画像。</ns0:t>
      </ns0:r>
    </ns0:p>
    <ns0:p>
      <ns0:pPr>
        <ns0:pStyle ns0:val="Heading1"/>
        <ns0:spacing ns0:after="200" ns0:before="280"/>
        <ns0:jc ns0:val="center"/>
      </ns0:pPr>
      <ns0:r>
        <ns0:rPr>
          <ns0:rFonts ns0:ascii="Times New Roman" ns0:cs="Times New Roman" ns0:eastAsia="SimHei" ns0:hAnsi="Times New Roman"/>
          <ns0:b/>
          <ns0:bCs/>
          <ns0:sz ns0:val="21"/>
          <ns0:szCs ns0:val="21"/>
        </ns0:rPr>
        <ns0:t xml:space="preserve">一、文献综述</ns0:t>
      </ns0:r>
    </ns0:p>
    <ns0:p>
      <ns0:pPr>
        <ns0:pStyle ns0:val="Heading2"/>
        <ns0:spacing ns0:after="140" ns0:before="220"/>
      </ns0:pPr>
      <ns0:r>
        <ns0:rPr>
          <ns0:rFonts ns0:ascii="Times New Roman" ns0:cs="Times New Roman" ns0:eastAsia="SimHei" ns0:hAnsi="Times New Roman"/>
          <ns0:b/>
          <ns0:bCs/>
          <ns0:sz ns0:val="21"/>
          <ns0:szCs ns0:val="21"/>
        </ns0:rPr>
        <ns0:t xml:space="preserve">1.1 国际中文教育的标准化传统</ns0:t>
      </ns0:r>
    </ns0:p>
    <ns0:p>
      <ns0:pPr>
        <ns0:spacing ns0:after="120" ns0:line="320"/>
        <ns0:ind ns0:firstLine="420"/>
      </ns0:pPr>
      <ns0:r>
        <ns0:rPr>
          <ns0:rFonts ns0:ascii="Times New Roman" ns0:cs="Times New Roman" ns0:eastAsia="SimSun" ns0:hAnsi="Times New Roman"/>
          <ns0:sz ns0:val="21"/>
          <ns0:szCs ns0:val="21"/>
        </ns0:rPr>
        <ns0:t xml:space="preserve">国际中文教育是一门高度依赖标准的学科。《等级标准》（中外语言交流合作中心，2021）以"三等九级"框架对音节、汉字、词汇、语法做出穷尽式分级规定，为教学、测试、教材编写提供了统一的难度锚点；《国际中文教育用中国文化和国情教学参考框架》（中外语言交流合作中心，2022）则规定了文化教学的内容体系；此外，《国际中文教材评价标准》《国际中文教师专业能力标准》《职业中文能力等级标准》分别从教材、教师、职业应用三个侧面规定了质量要求。围绕文本难度，学界已积累了厚实的可读性研究：王蕾（2008）梳理了可读性公式的内涵与范式，左虹、朱勇（2014）针对中级欧美留学生构建了汉语文本可读性公式，吴思远、于东、江新（2020）构建并验证了汉语文本可读性特征体系，江新等（2020）、杜月明等（2022）以 HSK 阅读文本验证了自动分级的可行性。这些成果回答的是"文本难度如何客观锚定"，但尚未转化为"如何检验一个 AI 系统是否守得住等级边界"的评价工具。</ns0:t>
      </ns0:r>
    </ns0:p>
    <ns0:p>
      <ns0:pPr>
        <ns0:pStyle ns0:val="Heading2"/>
        <ns0:spacing ns0:after="140" ns0:before="220"/>
      </ns0:pPr>
      <ns0:r>
        <ns0:rPr>
          <ns0:rFonts ns0:ascii="Times New Roman" ns0:cs="Times New Roman" ns0:eastAsia="SimHei" ns0:hAnsi="Times New Roman"/>
          <ns0:b/>
          <ns0:bCs/>
          <ns0:sz ns0:val="21"/>
          <ns0:szCs ns0:val="21"/>
        </ns0:rPr>
        <ns0:t xml:space="preserve">1.2 语言测试效度框架与自动评分研究</ns0:t>
      </ns0:r>
    </ns0:p>
    <ns0:p>
      <ns0:pPr>
        <ns0:spacing ns0:after="120" ns0:line="320"/>
        <ns0:ind ns0:firstLine="420"/>
      </ns0:pPr>
      <ns0:r>
        <ns0:rPr>
          <ns0:rFonts ns0:ascii="Times New Roman" ns0:cs="Times New Roman" ns0:eastAsia="SimSun" ns0:hAnsi="Times New Roman"/>
          <ns0:sz ns0:val="21"/>
          <ns0:szCs ns0:val="21"/>
        </ns0:rPr>
        <ns0:t xml:space="preserve">语言测试研究为"评价工具自身的有效性检验"提供了成熟框架。自动作文评分（AES/AWE）领域的研究尤其相关：Ranalli 等（2017）以论证式效度框架考查自动写作反馈的准确性与有用性；Pack 等（2024）系统考查了大语言模型用于英语学习者作文评分的效度与信度；Wilson 和 Huang（2024）发现了自动评分相对人工评分的系统性偏差证据。这些研究提示：将 AI 作为评分工具使用时，其与人工评分的对齐程度本身就是需要实证检验的问题——这一思路可直接迁移到"评价 AI 教学工具"的场景。</ns0:t>
      </ns0:r>
    </ns0:p>
    <ns0:p>
      <ns0:pPr>
        <ns0:pStyle ns0:val="Heading2"/>
        <ns0:spacing ns0:after="140" ns0:before="220"/>
      </ns0:pPr>
      <ns0:r>
        <ns0:rPr>
          <ns0:rFonts ns0:ascii="Times New Roman" ns0:cs="Times New Roman" ns0:eastAsia="SimHei" ns0:hAnsi="Times New Roman"/>
          <ns0:b/>
          <ns0:bCs/>
          <ns0:sz ns0:val="21"/>
          <ns0:szCs ns0:val="21"/>
        </ns0:rPr>
        <ns0:t xml:space="preserve">1.3 大语言模型评测研究及其教育场景失效分析</ns0:t>
      </ns0:r>
    </ns0:p>
    <ns0:p>
      <ns0:pPr>
        <ns0:spacing ns0:after="120" ns0:line="320"/>
        <ns0:ind ns0:firstLine="420"/>
      </ns0:pPr>
      <ns0:r>
        <ns0:rPr>
          <ns0:rFonts ns0:ascii="Times New Roman" ns0:cs="Times New Roman" ns0:eastAsia="SimSun" ns0:hAnsi="Times New Roman"/>
          <ns0:sz ns0:val="21"/>
          <ns0:szCs ns0:val="21"/>
        </ns0:rPr>
        <ns0:t xml:space="preserve">大模型评测研究已成规模（Chang et al., 2024; Guo et al., 2023）。教育方向的专门基准近年陆续出现：E-EVAL（Hou et al., 2024）面向中国 K-12 学科知识，EduEval（Ma et al., 2025）按认知层级组织中文教育评测，K-12EduBench（Ye et al., 2026）考查 K-12 知识与教育目标认知，EduBench（Xu et al., 2026）覆盖多元教育场景并尝试用评测数据训练小规模模型，GAOKAO-Bench（Zhang et al., 2023）以高考试题评测模型。国际中文教育方向上，已有工作集中于单点应用测评：宾帅、王亚敏、胡韧奋（2025）测评大模型生成语法教学资源的质量，王鸿滨、吕海辉（2025）发现大模型生成的阅读测试题与 HSK 真题在多个维度无显著差异，王亚敏、宾帅、赵杨（2025）研发了大模型赋能的中文二语阅读测试，肖锐等（2026）从教育伦理角度评测了通用型与教育垂直型模型。</ns0:t>
      </ns0:r>
    </ns0:p>
    <ns0:p>
      <ns0:pPr>
        <ns0:spacing ns0:after="120" ns0:line="320"/>
        <ns0:ind ns0:firstLine="420"/>
      </ns0:pPr>
      <ns0:r>
        <ns0:rPr>
          <ns0:rFonts ns0:ascii="Times New Roman" ns0:cs="Times New Roman" ns0:eastAsia="SimSun" ns0:hAnsi="Times New Roman"/>
          <ns0:sz ns0:val="21"/>
          <ns0:szCs ns0:val="21"/>
        </ns0:rPr>
        <ns0:t xml:space="preserve">综合来看，已有研究存在三点缺口：第一，现有教育类基准面向母语基础教育（K-12、高考）的学科知识与认知层级，</ns0:t>
      </ns0:r>
      <ns0:r>
        <ns0:rPr>
          <ns0:rFonts ns0:ascii="Times New Roman" ns0:cs="Times New Roman" ns0:eastAsia="SimSun" ns0:hAnsi="Times New Roman"/>
          <ns0:b/>
          <ns0:bCs/>
          <ns0:sz ns0:val="21"/>
          <ns0:szCs ns0:val="21"/>
        </ns0:rPr>
        <ns0:t xml:space="preserve">不面向二语教学</ns0:t>
      </ns0:r>
      <ns0:r>
        <ns0:rPr>
          <ns0:rFonts ns0:ascii="Times New Roman" ns0:cs="Times New Roman" ns0:eastAsia="SimSun" ns0:hAnsi="Times New Roman"/>
          <ns0:sz ns0:val="21"/>
          <ns0:szCs ns0:val="21"/>
        </ns0:rPr>
        <ns0:t xml:space="preserve">，更不锚定任何国家级语言标准；第二，国际中文教育方向的 LLM 研究多为单项任务的应用测评，</ns0:t>
      </ns0:r>
      <ns0:r>
        <ns0:rPr>
          <ns0:rFonts ns0:ascii="Times New Roman" ns0:cs="Times New Roman" ns0:eastAsia="SimSun" ns0:hAnsi="Times New Roman"/>
          <ns0:b/>
          <ns0:bCs/>
          <ns0:sz ns0:val="21"/>
          <ns0:szCs ns0:val="21"/>
        </ns0:rPr>
        <ns0:t xml:space="preserve">缺乏覆盖多任务场景、以权威标准为锚、可复现的系统性评价标准</ns0:t>
      </ns0:r>
      <ns0:r>
        <ns0:rPr>
          <ns0:rFonts ns0:ascii="Times New Roman" ns0:cs="Times New Roman" ns0:eastAsia="SimSun" ns0:hAnsi="Times New Roman"/>
          <ns0:sz ns0:val="21"/>
          <ns0:szCs ns0:val="21"/>
        </ns0:rPr>
        <ns0:t xml:space="preserve">；第三，通用基准高分能否外推到本领域教学实践，没有任何实证回答。本文的工作正是针对这三点缺口。</ns0:t>
      </ns0:r>
    </ns0:p>
    <ns0:p>
      <ns0:pPr>
        <ns0:pStyle ns0:val="Heading1"/>
        <ns0:spacing ns0:after="200" ns0:before="280"/>
        <ns0:jc ns0:val="center"/>
      </ns0:pPr>
      <ns0:r>
        <ns0:rPr>
          <ns0:rFonts ns0:ascii="Times New Roman" ns0:cs="Times New Roman" ns0:eastAsia="SimHei" ns0:hAnsi="Times New Roman"/>
          <ns0:b/>
          <ns0:bCs/>
          <ns0:sz ns0:val="21"/>
          <ns0:szCs ns0:val="21"/>
        </ns0:rPr>
        <ns0:t xml:space="preserve">二、评价标准的构建框架</ns0:t>
      </ns0:r>
    </ns0:p>
    <ns0:p>
      <ns0:pPr>
        <ns0:pStyle ns0:val="Heading2"/>
        <ns0:spacing ns0:after="140" ns0:before="220"/>
      </ns0:pPr>
      <ns0:r>
        <ns0:rPr>
          <ns0:rFonts ns0:ascii="Times New Roman" ns0:cs="Times New Roman" ns0:eastAsia="SimHei" ns0:hAnsi="Times New Roman"/>
          <ns0:b/>
          <ns0:bCs/>
          <ns0:sz ns0:val="21"/>
          <ns0:szCs ns0:val="21"/>
        </ns0:rPr>
        <ns0:t xml:space="preserve">2.1 四条构建原则</ns0:t>
      </ns0:r>
    </ns0:p>
    <ns0:p>
      <ns0:pPr>
        <ns0:spacing ns0:after="120" ns0:line="320"/>
        <ns0:ind ns0:firstLine="420"/>
      </ns0:pPr>
      <ns0:r>
        <ns0:rPr>
          <ns0:rFonts ns0:ascii="Times New Roman" ns0:cs="Times New Roman" ns0:eastAsia="SimSun" ns0:hAnsi="Times New Roman"/>
          <ns0:sz ns0:val="21"/>
          <ns0:szCs ns0:val="21"/>
        </ns0:rPr>
        <ns0:t xml:space="preserve">通过对"通用基准为何在教育场景失效"的分析，我们提出垂直教育场景大模型评价标准构建的四条原则。</ns0:t>
      </ns0:r>
    </ns0:p>
    <ns0:p>
      <ns0:pPr>
        <ns0:spacing ns0:after="120" ns0:line="320"/>
      </ns0:pPr>
      <ns0:r>
        <ns0:rPr>
          <ns0:rFonts ns0:ascii="Times New Roman" ns0:cs="Times New Roman" ns0:eastAsia="SimSun" ns0:hAnsi="Times New Roman"/>
          <ns0:b/>
          <ns0:bCs/>
          <ns0:sz ns0:val="21"/>
          <ns0:szCs ns0:val="21"/>
        </ns0:rPr>
        <ns0:t xml:space="preserve">原则一：权威标准锚定。</ns0:t>
      </ns0:r>
      <ns0:r>
        <ns0:rPr>
          <ns0:rFonts ns0:ascii="Times New Roman" ns0:cs="Times New Roman" ns0:eastAsia="SimSun" ns0:hAnsi="Times New Roman"/>
          <ns0:sz ns0:val="21"/>
          <ns0:szCs ns0:val="21"/>
        </ns0:rPr>
        <ns0:t xml:space="preserve"> 评测的答案锚点与生成的束条件必须来自国家或行业权威标准，而非评测者自拟。教学场景中大量判断（某词属几级、某教材是否合规）在学科内已有法定答案，评价标准应直接结构化这些答案作为金标准。这保证了评测的构念效度——测的是"模型是否掌握了学科共同体的规范"，而非"模型是否符合评测者的口味"。</ns0:t>
      </ns0:r>
    </ns0:p>
    <ns0:p>
      <ns0:pPr>
        <ns0:spacing ns0:after="120" ns0:line="320"/>
      </ns0:pPr>
      <ns0:r>
        <ns0:rPr>
          <ns0:rFonts ns0:ascii="Times New Roman" ns0:cs="Times New Roman" ns0:eastAsia="SimSun" ns0:hAnsi="Times New Roman"/>
          <ns0:b/>
          <ns0:bCs/>
          <ns0:sz ns0:val="21"/>
          <ns0:szCs ns0:val="21"/>
        </ns0:rPr>
        <ns0:t xml:space="preserve">原则二：真实语料生态效度。</ns0:t>
      </ns0:r>
      <ns0:r>
        <ns0:rPr>
          <ns0:rFonts ns0:ascii="Times New Roman" ns0:cs="Times New Roman" ns0:eastAsia="SimSun" ns0:hAnsi="Times New Roman"/>
          <ns0:sz ns0:val="21"/>
          <ns0:szCs ns0:val="21"/>
        </ns0:rPr>
        <ns0:t xml:space="preserve"> 评测素材应包含真实学习者的中介语语料（作文、偏误句），而非仅使用编写者自造的"干净"例句。学习者真实输出中的偏误分布、语言水平纹理，是任何人工编造都难以复现的；以真实语料为素材，评测结论才能推广到真实教学现场。</ns0:t>
      </ns0:r>
    </ns0:p>
    <ns0:p>
      <ns0:pPr>
        <ns0:spacing ns0:after="120" ns0:line="320"/>
      </ns0:pPr>
      <ns0:r>
        <ns0:rPr>
          <ns0:rFonts ns0:ascii="Times New Roman" ns0:cs="Times New Roman" ns0:eastAsia="SimSun" ns0:hAnsi="Times New Roman"/>
          <ns0:b/>
          <ns0:bCs/>
          <ns0:sz ns0:val="21"/>
          <ns0:szCs ns0:val="21"/>
        </ns0:rPr>
        <ns0:t xml:space="preserve">原则三：教学任务场景化。</ns0:t>
      </ns0:r>
      <ns0:r>
        <ns0:rPr>
          <ns0:rFonts ns0:ascii="Times New Roman" ns0:cs="Times New Roman" ns0:eastAsia="SimSun" ns0:hAnsi="Times New Roman"/>
          <ns0:sz ns0:val="21"/>
          <ns0:szCs ns0:val="21"/>
        </ns0:rPr>
        <ns0:t xml:space="preserve"> 任务应从教学现场的真实工作抽象而来——定级、纠错、评分、改写、文化应答、教学设计——而非从模型的通用能力清单（翻译、摘要、推理）映射而来。场景化保证了评测结果对应用决策（"这个模型能不能帮我干这件事"）的直接可读性。</ns0:t>
      </ns0:r>
    </ns0:p>
    <ns0:p>
      <ns0:pPr>
        <ns0:spacing ns0:after="120" ns0:line="320"/>
      </ns0:pPr>
      <ns0:r>
        <ns0:rPr>
          <ns0:rFonts ns0:ascii="Times New Roman" ns0:cs="Times New Roman" ns0:eastAsia="SimSun" ns0:hAnsi="Times New Roman"/>
          <ns0:b/>
          <ns0:bCs/>
          <ns0:sz ns0:val="21"/>
          <ns0:szCs ns0:val="21"/>
        </ns0:rPr>
        <ns0:t xml:space="preserve">原则四：确定性可复现评分。</ns0:t>
      </ns0:r>
      <ns0:r>
        <ns0:rPr>
          <ns0:rFonts ns0:ascii="Times New Roman" ns0:cs="Times New Roman" ns0:eastAsia="SimSun" ns0:hAnsi="Times New Roman"/>
          <ns0:sz ns0:val="21"/>
          <ns0:szCs ns0:val="21"/>
        </ns0:rPr>
        <ns0:t xml:space="preserve"> 评分应以确定性自动评分器（精确匹配、数值容差、集合重叠、规则校验）为主体，大模型量表评委仅用于本质上主观的任务，并须报告评委一致性与偏袒风险。只有确定性评分才能支撑跨时间、跨模型版本的可复现比较——这是标准能够长期迭代、进而转化为训练信号的前提。</ns0:t>
      </ns0:r>
    </ns0:p>
    <ns0:p>
      <ns0:pPr>
        <ns0:pStyle ns0:val="Heading2"/>
        <ns0:spacing ns0:after="140" ns0:before="220"/>
      </ns0:pPr>
      <ns0:r>
        <ns0:rPr>
          <ns0:rFonts ns0:ascii="Times New Roman" ns0:cs="Times New Roman" ns0:eastAsia="SimHei" ns0:hAnsi="Times New Roman"/>
          <ns0:b/>
          <ns0:bCs/>
          <ns0:sz ns0:val="21"/>
          <ns0:szCs ns0:val="21"/>
        </ns0:rPr>
        <ns0:t xml:space="preserve">2.2 骨架：权威标准的结构化与全书级校验</ns0:t>
      </ns0:r>
    </ns0:p>
    <ns0:p>
      <ns0:pPr>
        <ns0:spacing ns0:after="120" ns0:line="320"/>
        <ns0:ind ns0:firstLine="420"/>
      </ns0:pPr>
      <ns0:r>
        <ns0:rPr>
          <ns0:rFonts ns0:ascii="Times New Roman" ns0:cs="Times New Roman" ns0:eastAsia="SimSun" ns0:hAnsi="Times New Roman"/>
          <ns0:sz ns0:val="21"/>
          <ns0:szCs ns0:val="21"/>
        </ns0:rPr>
        <ns0:t xml:space="preserve">依据原则一，我们将《等级标准》三个分册（等级描述与音节汉字、词汇、语法）及《文化和国情教学参考框架》等五部权威文件全文数字化，构建了机读的标准数据库：音节表、汉字表（3000 字）、词汇表（11092 词）、语法点表（572 项）及文化教学点，全部带等级标注。数字化过程中实施了全书级一致性校验，并对社区转录版本中的 8 处讹误做了勘误（详见开源仓库）。这一数据库既是出题的答案源，也是确定性评分器（如词表超限校验）的运行时依据。</ns0:t>
      </ns0:r>
    </ns0:p>
    <ns0:p>
      <ns0:pPr>
        <ns0:pStyle ns0:val="Heading2"/>
        <ns0:spacing ns0:after="140" ns0:before="220"/>
      </ns0:pPr>
      <ns0:r>
        <ns0:rPr>
          <ns0:rFonts ns0:ascii="Times New Roman" ns0:cs="Times New Roman" ns0:eastAsia="SimHei" ns0:hAnsi="Times New Roman"/>
          <ns0:b/>
          <ns0:bCs/>
          <ns0:sz ns0:val="21"/>
          <ns0:szCs ns0:val="21"/>
        </ns0:rPr>
        <ns0:t xml:space="preserve">2.3 血肉：真实学习者语料的引入与合规</ns0:t>
      </ns0:r>
    </ns0:p>
    <ns0:p>
      <ns0:pPr>
        <ns0:spacing ns0:after="120" ns0:line="320"/>
        <ns0:ind ns0:firstLine="420"/>
      </ns0:pPr>
      <ns0:r>
        <ns0:rPr>
          <ns0:rFonts ns0:ascii="Times New Roman" ns0:cs="Times New Roman" ns0:eastAsia="SimSun" ns0:hAnsi="Times New Roman"/>
          <ns0:sz ns0:val="21"/>
          <ns0:szCs ns0:val="21"/>
        </ns0:rPr>
        <ns0:t xml:space="preserve">依据原则二，作文评分与偏误识别任务的素材取自 HSK 动态作文语料库（北京语言大学）中的真实学习者作文，保留其人工评分与偏误标注。语料使用遵循语料库的授权条款，评测集仅发布经处理的题目与答案指针，不转载原文全文，保证合规与可再分发。</ns0:t>
      </ns0:r>
    </ns0:p>
    <ns0:p>
      <ns0:pPr>
        <ns0:pStyle ns0:val="Heading2"/>
        <ns0:spacing ns0:after="140" ns0:before="220"/>
      </ns0:pPr>
      <ns0:r>
        <ns0:rPr>
          <ns0:rFonts ns0:ascii="Times New Roman" ns0:cs="Times New Roman" ns0:eastAsia="SimHei" ns0:hAnsi="Times New Roman"/>
          <ns0:b/>
          <ns0:bCs/>
          <ns0:sz ns0:val="21"/>
          <ns0:szCs ns0:val="21"/>
        </ns0:rPr>
        <ns0:t xml:space="preserve">2.4 任务体系与双轨评分</ns0:t>
      </ns0:r>
    </ns0:p>
    <ns0:p>
      <ns0:pPr>
        <ns0:spacing ns0:after="120" ns0:line="320"/>
        <ns0:ind ns0:firstLine="420"/>
      </ns0:pPr>
      <ns0:r>
        <ns0:rPr>
          <ns0:rFonts ns0:ascii="Times New Roman" ns0:cs="Times New Roman" ns0:eastAsia="SimSun" ns0:hAnsi="Times New Roman"/>
          <ns0:sz ns0:val="21"/>
          <ns0:szCs ns0:val="21"/>
        </ns0:rPr>
        <ns0:t xml:space="preserve">依据原则三、四，CC-Eval v1.0 设置六类任务共 1555 题（表 1）。评分采用双轨制：1357 题由四类确定性评分器自动评判（精确匹配 490 题、集合重叠 377 题、数值容差 250 题、规则校验 240 题），198 题主观任务由大模型评委按预设量表打分并记录评委身份。</ns0:t>
      </ns0:r>
    </ns0:p>
    <ns0:p>
      <ns0:pPr>
        <ns0:spacing ns0:after="120" ns0:line="320"/>
        <ns0:ind ns0:firstLine="420"/>
      </ns0:pPr>
      <ns0:r>
        <ns0:rPr>
          <ns0:rFonts ns0:ascii="Times New Roman" ns0:cs="Times New Roman" ns0:eastAsia="SimSun" ns0:hAnsi="Times New Roman"/>
          <ns0:sz ns0:val="21"/>
          <ns0:szCs ns0:val="21"/>
        </ns0:rPr>
        <ns0:t xml:space="preserve">表 1　CC-Eval v1.0 任务体系与题量分布</ns0:t>
      </ns0:r>
    </ns0:p>
    <ns0:tbl>
      <ns0:tblPr>
        <ns0:tblW ns0:type="dxa" ns0:w="90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800"/>
        <ns0:gridCol ns0:w="1800"/>
        <ns0:gridCol ns0:w="1800"/>
        <ns0:gridCol ns0:w="1800"/>
        <ns0:gridCol ns0:w="1800"/>
      </ns0:tblGrid>
      <ns0:tr>
        <ns0:tc>
          <ns0:tcPr>
            <ns0:tcW ns0:type="dxa" ns0:w="1800"/>
            <ns0:shd ns0:fill="F2F2F2" ns0:val="clear"/>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bCs/>
                <ns0:sz ns0:val="18"/>
                <ns0:szCs ns0:val="18"/>
              </ns0:rPr>
              <ns0:t xml:space="preserve">维度</ns0:t>
            </ns0:r>
          </ns0:p>
        </ns0:tc>
        <ns0:tc>
          <ns0:tcPr>
            <ns0:tcW ns0:type="dxa" ns0:w="1800"/>
            <ns0:shd ns0:fill="F2F2F2" ns0:val="clear"/>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bCs/>
                <ns0:sz ns0:val="18"/>
                <ns0:szCs ns0:val="18"/>
              </ns0:rPr>
              <ns0:t xml:space="preserve">任务</ns0:t>
            </ns0:r>
          </ns0:p>
        </ns0:tc>
        <ns0:tc>
          <ns0:tcPr>
            <ns0:tcW ns0:type="dxa" ns0:w="1800"/>
            <ns0:shd ns0:fill="F2F2F2" ns0:val="clear"/>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bCs/>
                <ns0:sz ns0:val="18"/>
                <ns0:szCs ns0:val="18"/>
              </ns0:rPr>
              <ns0:t xml:space="preserve">题量</ns0:t>
            </ns0:r>
          </ns0:p>
        </ns0:tc>
        <ns0:tc>
          <ns0:tcPr>
            <ns0:tcW ns0:type="dxa" ns0:w="1800"/>
            <ns0:shd ns0:fill="F2F2F2" ns0:val="clear"/>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bCs/>
                <ns0:sz ns0:val="18"/>
                <ns0:szCs ns0:val="18"/>
              </ns0:rPr>
              <ns0:t xml:space="preserve">评分方式</ns0:t>
            </ns0:r>
          </ns0:p>
        </ns0:tc>
        <ns0:tc>
          <ns0:tcPr>
            <ns0:tcW ns0:type="dxa" ns0:w="1800"/>
            <ns0:shd ns0:fill="F2F2F2" ns0:val="clear"/>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bCs/>
                <ns0:sz ns0:val="18"/>
                <ns0:szCs ns0:val="18"/>
              </ns0:rPr>
              <ns0:t xml:space="preserve">锚定标准</ns0:t>
            </ns0:r>
          </ns0:p>
        </ns0:tc>
      </ns0:tr>
      <ns0:tr>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KNO 等级知识</ns0:t>
            </ns0:r>
          </ns0:p>
        </ns0:tc>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音节/汉字/词/语法点定级</ns0:t>
            </ns0:r>
          </ns0:p>
        </ns0:tc>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400</ns0:t>
            </ns0:r>
          </ns0:p>
        </ns0:tc>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精确匹配</ns0:t>
            </ns0:r>
          </ns0:p>
        </ns0:tc>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《等级标准》</ns0:t>
            </ns0:r>
          </ns0:p>
        </ns0:tc>
      </ns0:tr>
      <ns0:tr>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ERR 偏误识别</ns0:t>
            </ns0:r>
          </ns0:p>
        </ns0:tc>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真实学习者语料偏误标注</ns0:t>
            </ns0:r>
          </ns0:p>
        </ns0:tc>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377</ns0:t>
            </ns0:r>
          </ns0:p>
        </ns0:tc>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集合重叠</ns0:t>
            </ns0:r>
          </ns0:p>
        </ns0:tc>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语料库人工标注</ns0:t>
            </ns0:r>
          </ns0:p>
        </ns0:tc>
      </ns0:tr>
      <ns0:tr>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SCO 作文评分</ns0:t>
            </ns0:r>
          </ns0:p>
        </ns0:tc>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学习者作文评分（±容差）</ns0:t>
            </ns0:r>
          </ns0:p>
        </ns0:tc>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250</ns0:t>
            </ns0:r>
          </ns0:p>
        </ns0:tc>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数值容差</ns0:t>
            </ns0:r>
          </ns0:p>
        </ns0:tc>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语料库人工评分</ns0:t>
            </ns0:r>
          </ns0:p>
        </ns0:tc>
      </ns0:tr>
      <ns0:tr>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GEN 教学生成</ns0:t>
            </ns0:r>
          </ns0:p>
        </ns0:tc>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限级改写等</ns0:t>
            </ns0:r>
          </ns0:p>
        </ns0:tc>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300</ns0:t>
            </ns0:r>
          </ns0:p>
        </ns0:tc>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规则校验 240＋评委 60</ns0:t>
            </ns0:r>
          </ns0:p>
        </ns0:tc>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《等级标准》词表</ns0:t>
            </ns0:r>
          </ns0:p>
        </ns0:tc>
      </ns0:tr>
      <ns0:tr>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CUL 文化国情</ns0:t>
            </ns0:r>
          </ns0:p>
        </ns0:tc>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文化常识与语用得体性</ns0:t>
            </ns0:r>
          </ns0:p>
        </ns0:tc>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78</ns0:t>
            </ns0:r>
          </ns0:p>
        </ns0:tc>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评委量表</ns0:t>
            </ns0:r>
          </ns0:p>
        </ns0:tc>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《参考框架》</ns0:t>
            </ns0:r>
          </ns0:p>
        </ns0:tc>
      </ns0:tr>
      <ns0:tr>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PED 标准定位</ns0:t>
            </ns0:r>
          </ns0:p>
        </ns0:tc>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教材条文定位 90＋教学设计 60</ns0:t>
            </ns0:r>
          </ns0:p>
        </ns0:tc>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150</ns0:t>
            </ns0:r>
          </ns0:p>
        </ns0:tc>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精确匹配＋评委</ns0:t>
            </ns0:r>
          </ns0:p>
        </ns0:tc>
        <ns0:tc>
          <ns0:tcPr>
            <ns0:tcW ns0:type="dxa" ns0:w="18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教材/教师/职业标准</ns0:t>
            </ns0:r>
          </ns0:p>
        </ns0:tc>
      </ns0:tr>
    </ns0:tbl>
    <ns0:p>
      <ns0:pPr>
        <ns0:spacing ns0:after="60"/>
      </ns0:pPr>
      <ns0:r>
        <ns0:rPr>
          <ns0:rFonts ns0:ascii="Times New Roman" ns0:cs="Times New Roman" ns0:eastAsia="SimSun" ns0:hAnsi="Times New Roman"/>
          <ns0:sz ns0:val="21"/>
          <ns0:szCs ns0:val="21"/>
        </ns0:rPr>
        <ns0:t xml:space="preserve"/>
      </ns0:r>
    </ns0:p>
    <ns0:p>
      <ns0:pPr>
        <ns0:pStyle ns0:val="Heading2"/>
        <ns0:spacing ns0:after="140" ns0:before="220"/>
      </ns0:pPr>
      <ns0:r>
        <ns0:rPr>
          <ns0:rFonts ns0:ascii="Times New Roman" ns0:cs="Times New Roman" ns0:eastAsia="SimHei" ns0:hAnsi="Times New Roman"/>
          <ns0:b/>
          <ns0:bCs/>
          <ns0:sz ns0:val="21"/>
          <ns0:szCs ns0:val="21"/>
        </ns0:rPr>
        <ns0:t xml:space="preserve">2.5 防污染分层与开源可复现设计</ns0:t>
      </ns0:r>
    </ns0:p>
    <ns0:p>
      <ns0:pPr>
        <ns0:spacing ns0:after="120" ns0:line="320"/>
        <ns0:ind ns0:firstLine="420"/>
      </ns0:pPr>
      <ns0:r>
        <ns0:rPr>
          <ns0:rFonts ns0:ascii="Times New Roman" ns0:cs="Times New Roman" ns0:eastAsia="SimSun" ns0:hAnsi="Times New Roman"/>
          <ns0:sz ns0:val="21"/>
          <ns0:szCs ns0:val="21"/>
        </ns0:rPr>
        <ns0:t xml:space="preserve">针对"模型可能背过公开标准"的质疑，我们在设计层面对数据污染做了分层处理：KNO、ERR、SCO 题目的答案来自公开标准文本与公开语料库，存在污染可能，故其解释方向为"低分更具诊断力（背过仍答不对说明知识未内化），高分需谨慎"；GEN、PED 题目由固定种子的程序化构造与模板变换生成，属新构造题，污染风险低。全部题目、评分器、运行脚本与逐题结果以 MIT 协议开源，任何第三方可完整复现。</ns0:t>
      </ns0:r>
    </ns0:p>
    <ns0:p>
      <ns0:pPr>
        <ns0:pStyle ns0:val="Heading1"/>
        <ns0:spacing ns0:after="200" ns0:before="280"/>
        <ns0:jc ns0:val="center"/>
      </ns0:pPr>
      <ns0:r>
        <ns0:rPr>
          <ns0:rFonts ns0:ascii="Times New Roman" ns0:cs="Times New Roman" ns0:eastAsia="SimHei" ns0:hAnsi="Times New Roman"/>
          <ns0:b/>
          <ns0:bCs/>
          <ns0:sz ns0:val="21"/>
          <ns0:szCs ns0:val="21"/>
        </ns0:rPr>
        <ns0:t xml:space="preserve">三、首轮实证检验</ns0:t>
      </ns0:r>
    </ns0:p>
    <ns0:p>
      <ns0:pPr>
        <ns0:pStyle ns0:val="Heading2"/>
        <ns0:spacing ns0:after="140" ns0:before="220"/>
      </ns0:pPr>
      <ns0:r>
        <ns0:rPr>
          <ns0:rFonts ns0:ascii="Times New Roman" ns0:cs="Times New Roman" ns0:eastAsia="SimHei" ns0:hAnsi="Times New Roman"/>
          <ns0:b/>
          <ns0:bCs/>
          <ns0:sz ns0:val="21"/>
          <ns0:szCs ns0:val="21"/>
        </ns0:rPr>
        <ns0:t xml:space="preserve">3.1 被测模型与实施</ns0:t>
      </ns0:r>
    </ns0:p>
    <ns0:p>
      <ns0:pPr>
        <ns0:spacing ns0:after="120" ns0:line="320"/>
        <ns0:ind ns0:firstLine="420"/>
      </ns0:pPr>
      <ns0:r>
        <ns0:rPr>
          <ns0:rFonts ns0:ascii="Times New Roman" ns0:cs="Times New Roman" ns0:eastAsia="SimSun" ns0:hAnsi="Times New Roman"/>
          <ns0:sz ns0:val="21"/>
          <ns0:szCs ns0:val="21"/>
        </ns0:rPr>
        <ns0:t xml:space="preserve">首轮检验于 2026 年 9 月实施，共测 10 家厂商的 11 个模型：Kimi（k2.6 档、k3 档）、DeepSeek（deepseek-chat，及经腾讯 TokenHub 平台接入的 deepseek-v4-flash）、智谱（glm-4-flash）、通义（qwen-flash）、文心（ernie-4.5-turbo-128k）、豆包（doubao-seed-1-6）、腾讯混元（hy3）、阶跃星辰（step-3.7-flash）、Grok（grok-3-mini-fast）。Gemini（gemini 免费档）因其免费层日配额限制未能完成全量，未计入总榜。为保证结论对"低成本可及"场景的代表性，各厂商一律选用其免费档或轻量档模型；旗舰档模型的表现预计高于本文数值，此为本文结论的适用边界。全部 1555 题对每个模型完整施测，温度为各接口默认值，单次采样。</ns0:t>
      </ns0:r>
    </ns0:p>
    <ns0:p>
      <ns0:pPr>
        <ns0:pStyle ns0:val="Heading2"/>
        <ns0:spacing ns0:after="140" ns0:before="220"/>
      </ns0:pPr>
      <ns0:r>
        <ns0:rPr>
          <ns0:rFonts ns0:ascii="Times New Roman" ns0:cs="Times New Roman" ns0:eastAsia="SimHei" ns0:hAnsi="Times New Roman"/>
          <ns0:b/>
          <ns0:bCs/>
          <ns0:sz ns0:val="21"/>
          <ns0:szCs ns0:val="21"/>
        </ns0:rPr>
        <ns0:t xml:space="preserve">3.2 总体结果</ns0:t>
      </ns0:r>
    </ns0:p>
    <ns0:p>
      <ns0:pPr>
        <ns0:spacing ns0:after="120" ns0:line="320"/>
        <ns0:ind ns0:firstLine="420"/>
      </ns0:pPr>
      <ns0:r>
        <ns0:rPr>
          <ns0:rFonts ns0:ascii="Times New Roman" ns0:cs="Times New Roman" ns0:eastAsia="SimSun" ns0:hAnsi="Times New Roman"/>
          <ns0:sz ns0:val="21"/>
          <ns0:szCs ns0:val="21"/>
        </ns0:rPr>
        <ns0:t xml:space="preserve">六类任务等权合成百分制总分，结果如表 2。</ns0:t>
      </ns0:r>
    </ns0:p>
    <ns0:p>
      <ns0:pPr>
        <ns0:spacing ns0:after="120" ns0:line="320"/>
        <ns0:ind ns0:firstLine="420"/>
      </ns0:pPr>
      <ns0:r>
        <ns0:rPr>
          <ns0:rFonts ns0:ascii="Times New Roman" ns0:cs="Times New Roman" ns0:eastAsia="SimSun" ns0:hAnsi="Times New Roman"/>
          <ns0:sz ns0:val="21"/>
          <ns0:szCs ns0:val="21"/>
        </ns0:rPr>
        <ns0:t xml:space="preserve">表 2　11 个模型六维得分总表（百分制）</ns0:t>
      </ns0:r>
    </ns0:p>
    <ns0:tbl>
      <ns0:tblPr>
        <ns0:tblW ns0:type="dxa" ns0:w="90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000"/>
        <ns0:gridCol ns0:w="1000"/>
        <ns0:gridCol ns0:w="1000"/>
        <ns0:gridCol ns0:w="1000"/>
        <ns0:gridCol ns0:w="1000"/>
        <ns0:gridCol ns0:w="1000"/>
        <ns0:gridCol ns0:w="1000"/>
        <ns0:gridCol ns0:w="1000"/>
        <ns0:gridCol ns0:w="1000"/>
      </ns0:tblGrid>
      <ns0:tr>
        <ns0:tc>
          <ns0:tcPr>
            <ns0:tcW ns0:type="dxa" ns0:w="1000"/>
            <ns0:shd ns0:fill="F2F2F2" ns0:val="clear"/>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bCs/>
                <ns0:sz ns0:val="18"/>
                <ns0:szCs ns0:val="18"/>
              </ns0:rPr>
              <ns0:t xml:space="preserve">排名</ns0:t>
            </ns0:r>
          </ns0:p>
        </ns0:tc>
        <ns0:tc>
          <ns0:tcPr>
            <ns0:tcW ns0:type="dxa" ns0:w="1000"/>
            <ns0:shd ns0:fill="F2F2F2" ns0:val="clear"/>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bCs/>
                <ns0:sz ns0:val="18"/>
                <ns0:szCs ns0:val="18"/>
              </ns0:rPr>
              <ns0:t xml:space="preserve">模型</ns0:t>
            </ns0:r>
          </ns0:p>
        </ns0:tc>
        <ns0:tc>
          <ns0:tcPr>
            <ns0:tcW ns0:type="dxa" ns0:w="1000"/>
            <ns0:shd ns0:fill="F2F2F2" ns0:val="clear"/>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bCs/>
                <ns0:sz ns0:val="18"/>
                <ns0:szCs ns0:val="18"/>
              </ns0:rPr>
              <ns0:t xml:space="preserve">总分</ns0:t>
            </ns0:r>
          </ns0:p>
        </ns0:tc>
        <ns0:tc>
          <ns0:tcPr>
            <ns0:tcW ns0:type="dxa" ns0:w="1000"/>
            <ns0:shd ns0:fill="F2F2F2" ns0:val="clear"/>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bCs/>
                <ns0:sz ns0:val="18"/>
                <ns0:szCs ns0:val="18"/>
              </ns0:rPr>
              <ns0:t xml:space="preserve">KNO</ns0:t>
            </ns0:r>
          </ns0:p>
        </ns0:tc>
        <ns0:tc>
          <ns0:tcPr>
            <ns0:tcW ns0:type="dxa" ns0:w="1000"/>
            <ns0:shd ns0:fill="F2F2F2" ns0:val="clear"/>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bCs/>
                <ns0:sz ns0:val="18"/>
                <ns0:szCs ns0:val="18"/>
              </ns0:rPr>
              <ns0:t xml:space="preserve">ERR</ns0:t>
            </ns0:r>
          </ns0:p>
        </ns0:tc>
        <ns0:tc>
          <ns0:tcPr>
            <ns0:tcW ns0:type="dxa" ns0:w="1000"/>
            <ns0:shd ns0:fill="F2F2F2" ns0:val="clear"/>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bCs/>
                <ns0:sz ns0:val="18"/>
                <ns0:szCs ns0:val="18"/>
              </ns0:rPr>
              <ns0:t xml:space="preserve">SCO</ns0:t>
            </ns0:r>
          </ns0:p>
        </ns0:tc>
        <ns0:tc>
          <ns0:tcPr>
            <ns0:tcW ns0:type="dxa" ns0:w="1000"/>
            <ns0:shd ns0:fill="F2F2F2" ns0:val="clear"/>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bCs/>
                <ns0:sz ns0:val="18"/>
                <ns0:szCs ns0:val="18"/>
              </ns0:rPr>
              <ns0:t xml:space="preserve">GEN</ns0:t>
            </ns0:r>
          </ns0:p>
        </ns0:tc>
        <ns0:tc>
          <ns0:tcPr>
            <ns0:tcW ns0:type="dxa" ns0:w="1000"/>
            <ns0:shd ns0:fill="F2F2F2" ns0:val="clear"/>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bCs/>
                <ns0:sz ns0:val="18"/>
                <ns0:szCs ns0:val="18"/>
              </ns0:rPr>
              <ns0:t xml:space="preserve">CUL</ns0:t>
            </ns0:r>
          </ns0:p>
        </ns0:tc>
        <ns0:tc>
          <ns0:tcPr>
            <ns0:tcW ns0:type="dxa" ns0:w="1000"/>
            <ns0:shd ns0:fill="F2F2F2" ns0:val="clear"/>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bCs/>
                <ns0:sz ns0:val="18"/>
                <ns0:szCs ns0:val="18"/>
              </ns0:rPr>
              <ns0:t xml:space="preserve">PED</ns0:t>
            </ns0:r>
          </ns0:p>
        </ns0:tc>
      </ns0:tr>
      <ns0:tr>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1</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Kimi k3</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46.7</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29.0</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33.3</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78.6</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48.7</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94.9</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45.0</ns0:t>
            </ns0:r>
          </ns0:p>
        </ns0:tc>
      </ns0:tr>
      <ns0:tr>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2</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deepseek-chat</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44.2</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35.2</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31.4</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75.8</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36.6</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84.7</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41.7</ns0:t>
            </ns0:r>
          </ns0:p>
        </ns0:tc>
      </ns0:tr>
      <ns0:tr>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3</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deepseek-v4-flash</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42.9</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22.5</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30.5</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70.8</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50.8</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88.9</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42.5</ns0:t>
            </ns0:r>
          </ns0:p>
        </ns0:tc>
      </ns0:tr>
      <ns0:tr>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4</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混元 hy3</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42.2</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23.8</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32.8</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48.6</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59.7</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92.0</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43.3</ns0:t>
            </ns0:r>
          </ns0:p>
        </ns0:tc>
      </ns0:tr>
      <ns0:tr>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5</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grok-3-mini</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41.2</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24.8</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28.0</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58.6</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53.7</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87.4</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40.3</ns0:t>
            </ns0:r>
          </ns0:p>
        </ns0:tc>
      </ns0:tr>
      <ns0:tr>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6</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Kimi k2.6</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39.4</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21.2</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36.1</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55.8</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40.0</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85.6</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44.1</ns0:t>
            </ns0:r>
          </ns0:p>
        </ns0:tc>
      </ns0:tr>
      <ns0:tr>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7</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ernie-4.5-turbo</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38.4</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20.2</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24.1</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76.8</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35.0</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82.4</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42.5</ns0:t>
            </ns0:r>
          </ns0:p>
        </ns0:tc>
      </ns0:tr>
      <ns0:tr>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8</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qwen-flash</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38.2</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12.2</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30.8</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74.2</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38.4</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80.4</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43.8</ns0:t>
            </ns0:r>
          </ns0:p>
        </ns0:tc>
      </ns0:tr>
      <ns0:tr>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9</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doubao-seed-1-6</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37.9</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20.2</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34.0</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44.4</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46.6</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86.3</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41.1</ns0:t>
            </ns0:r>
          </ns0:p>
        </ns0:tc>
      </ns0:tr>
      <ns0:tr>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10</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step-3.7-flash</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37.0</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15.8</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32.0</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63.3</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37.4</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77.5</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40.8</ns0:t>
            </ns0:r>
          </ns0:p>
        </ns0:tc>
      </ns0:tr>
      <ns0:tr>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11</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glm-4-flash</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33.4</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12.0</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21.5</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74.2</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31.4</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70.5</ns0:t>
            </ns0:r>
          </ns0:p>
        </ns0:tc>
        <ns0:tc>
          <ns0:tcPr>
            <ns0:tcW ns0:type="dxa" ns0:w="1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37.1</ns0:t>
            </ns0:r>
          </ns0:p>
        </ns0:tc>
      </ns0:tr>
    </ns0:tbl>
    <ns0:p>
      <ns0:pPr>
        <ns0:spacing ns0:after="60"/>
      </ns0:pPr>
      <ns0:r>
        <ns0:rPr>
          <ns0:rFonts ns0:ascii="Times New Roman" ns0:cs="Times New Roman" ns0:eastAsia="SimSun" ns0:hAnsi="Times New Roman"/>
          <ns0:sz ns0:val="21"/>
          <ns0:szCs ns0:val="21"/>
        </ns0:rPr>
        <ns0:t xml:space="preserve"/>
      </ns0:r>
    </ns0:p>
    <ns0:p>
      <ns0:pPr>
        <ns0:spacing ns0:after="120" ns0:line="320"/>
        <ns0:ind ns0:firstLine="420"/>
      </ns0:pPr>
      <ns0:r>
        <ns0:rPr>
          <ns0:rFonts ns0:ascii="Times New Roman" ns0:cs="Times New Roman" ns0:eastAsia="SimSun" ns0:hAnsi="Times New Roman"/>
          <ns0:sz ns0:val="21"/>
          <ns0:szCs ns0:val="21"/>
        </ns0:rPr>
        <ns0:t xml:space="preserve">注：Kimi 两款的 CUL 及部分主观题由其同族模型担任评委，其 CUL 分数可能偏高，横向比较时应预留 5–10 分下调空间（评委设置及信度见 4.4）。</ns0:t>
      </ns0:r>
    </ns0:p>
    <ns0:p>
      <ns0:pPr>
        <ns0:spacing ns0:after="120" ns0:line="320"/>
        <ns0:ind ns0:firstLine="420"/>
      </ns0:pPr>
      <ns0:r>
        <ns0:rPr>
          <ns0:rFonts ns0:ascii="Times New Roman" ns0:cs="Times New Roman" ns0:eastAsia="SimSun" ns0:hAnsi="Times New Roman"/>
          <ns0:sz ns0:val="21"/>
          <ns0:szCs ns0:val="21"/>
        </ns0:rPr>
        <ns0:t xml:space="preserve">两点总体观察。第一，总分整体偏低（最高 46.7）：若以通用基准的常见分布预期，这些模型在 MMLU 类测试上多可达到 60–80 分区间，而在本标准下无一过半——直观呈现了通用能力向垂直场景的外推失效。第二，维度间极差极大：同一模型在 CUL（文化国情）上可达 90 分以上，在 KNO（等级知识）上却可能只有 12 分，六维剖面呈"锯齿状"，说明"该模型好不好"在本领域没有单一答案，必须分场景回答——这正是场景化评价体系存在的理由。</ns0:t>
      </ns0:r>
    </ns0:p>
    <ns0:p>
      <ns0:pPr>
        <ns0:pStyle ns0:val="Heading2"/>
        <ns0:spacing ns0:after="140" ns0:before="220"/>
      </ns0:pPr>
      <ns0:r>
        <ns0:rPr>
          <ns0:rFonts ns0:ascii="Times New Roman" ns0:cs="Times New Roman" ns0:eastAsia="SimHei" ns0:hAnsi="Times New Roman"/>
          <ns0:b/>
          <ns0:bCs/>
          <ns0:sz ns0:val="21"/>
          <ns0:szCs ns0:val="21"/>
        </ns0:rPr>
        <ns0:t xml:space="preserve">3.3 区分度证据</ns0:t>
      </ns0:r>
    </ns0:p>
    <ns0:p>
      <ns0:pPr>
        <ns0:spacing ns0:after="120" ns0:line="320"/>
        <ns0:ind ns0:firstLine="420"/>
      </ns0:pPr>
      <ns0:r>
        <ns0:rPr>
          <ns0:rFonts ns0:ascii="Times New Roman" ns0:cs="Times New Roman" ns0:eastAsia="SimSun" ns0:hAnsi="Times New Roman"/>
          <ns0:sz ns0:val="21"/>
          <ns0:szCs ns0:val="21"/>
        </ns0:rPr>
        <ns0:t xml:space="preserve">评价标准的首要质量指标是能否把不同模型区分开。以题量最大的 KNO 维度（每模型 400 题）做统计检验：各模型准确率的 Wilson 95% 置信区间如表 3；以得分最高的 deepseek-chat 为参照做 McNemar 配对检验，其与其余 9 个非同族模型的差异均达 p&lt;0.001 显著水平（与 Kimi k3 的差异 p=0.026）。模型间最大差距 23.2 个百分点（35.2% vs 12.0%），远超单次采样噪声（±2 分左右）。区分度在统计上成立。</ns0:t>
      </ns0:r>
    </ns0:p>
    <ns0:p>
      <ns0:pPr>
        <ns0:spacing ns0:after="120" ns0:line="320"/>
        <ns0:ind ns0:firstLine="420"/>
      </ns0:pPr>
      <ns0:r>
        <ns0:rPr>
          <ns0:rFonts ns0:ascii="Times New Roman" ns0:cs="Times New Roman" ns0:eastAsia="SimSun" ns0:hAnsi="Times New Roman"/>
          <ns0:sz ns0:val="21"/>
          <ns0:szCs ns0:val="21"/>
        </ns0:rPr>
        <ns0:t xml:space="preserve">表 3　KNO 维度各模型准确率与 Wilson 95% 置信区间（n=400）</ns0:t>
      </ns0:r>
    </ns0:p>
    <ns0:tbl>
      <ns0:tblPr>
        <ns0:tblW ns0:type="dxa" ns0:w="90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000"/>
        <ns0:gridCol ns0:w="3000"/>
        <ns0:gridCol ns0:w="3000"/>
      </ns0:tblGrid>
      <ns0:tr>
        <ns0:tc>
          <ns0:tcPr>
            <ns0:tcW ns0:type="dxa" ns0:w="3000"/>
            <ns0:shd ns0:fill="F2F2F2" ns0:val="clear"/>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bCs/>
                <ns0:sz ns0:val="18"/>
                <ns0:szCs ns0:val="18"/>
              </ns0:rPr>
              <ns0:t xml:space="preserve">模型</ns0:t>
            </ns0:r>
          </ns0:p>
        </ns0:tc>
        <ns0:tc>
          <ns0:tcPr>
            <ns0:tcW ns0:type="dxa" ns0:w="3000"/>
            <ns0:shd ns0:fill="F2F2F2" ns0:val="clear"/>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bCs/>
                <ns0:sz ns0:val="18"/>
                <ns0:szCs ns0:val="18"/>
              </ns0:rPr>
              <ns0:t xml:space="preserve">准确率</ns0:t>
            </ns0:r>
          </ns0:p>
        </ns0:tc>
        <ns0:tc>
          <ns0:tcPr>
            <ns0:tcW ns0:type="dxa" ns0:w="3000"/>
            <ns0:shd ns0:fill="F2F2F2" ns0:val="clear"/>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bCs/>
                <ns0:sz ns0:val="18"/>
                <ns0:szCs ns0:val="18"/>
              </ns0:rPr>
              <ns0:t xml:space="preserve">95%CI</ns0:t>
            </ns0:r>
          </ns0:p>
        </ns0:tc>
      </ns0:tr>
      <ns0:tr>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deepseek-chat</ns0:t>
            </ns0:r>
          </ns0:p>
        </ns0:tc>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35.2%</ns0:t>
            </ns0:r>
          </ns0:p>
        </ns0:tc>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[30.7, 40.1]</ns0:t>
            </ns0:r>
          </ns0:p>
        </ns0:tc>
      </ns0:tr>
      <ns0:tr>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Kimi k3</ns0:t>
            </ns0:r>
          </ns0:p>
        </ns0:tc>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29.0%</ns0:t>
            </ns0:r>
          </ns0:p>
        </ns0:tc>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[24.8, 33.6]</ns0:t>
            </ns0:r>
          </ns0:p>
        </ns0:tc>
      </ns0:tr>
      <ns0:tr>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grok-3-mini</ns0:t>
            </ns0:r>
          </ns0:p>
        </ns0:tc>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24.8%</ns0:t>
            </ns0:r>
          </ns0:p>
        </ns0:tc>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[20.8, 29.2]</ns0:t>
            </ns0:r>
          </ns0:p>
        </ns0:tc>
      </ns0:tr>
      <ns0:tr>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混元 hy3</ns0:t>
            </ns0:r>
          </ns0:p>
        </ns0:tc>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23.8%</ns0:t>
            </ns0:r>
          </ns0:p>
        </ns0:tc>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[19.8, 28.2]</ns0:t>
            </ns0:r>
          </ns0:p>
        </ns0:tc>
      </ns0:tr>
      <ns0:tr>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deepseek-v4-flash</ns0:t>
            </ns0:r>
          </ns0:p>
        </ns0:tc>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22.5%</ns0:t>
            </ns0:r>
          </ns0:p>
        </ns0:tc>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[18.7, 26.8]</ns0:t>
            </ns0:r>
          </ns0:p>
        </ns0:tc>
      </ns0:tr>
      <ns0:tr>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Kimi k2.6</ns0:t>
            </ns0:r>
          </ns0:p>
        </ns0:tc>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21.2%</ns0:t>
            </ns0:r>
          </ns0:p>
        </ns0:tc>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[17.5, 25.5]</ns0:t>
            </ns0:r>
          </ns0:p>
        </ns0:tc>
      </ns0:tr>
      <ns0:tr>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ernie-4.5 / doubao</ns0:t>
            </ns0:r>
          </ns0:p>
        </ns0:tc>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20.2%</ns0:t>
            </ns0:r>
          </ns0:p>
        </ns0:tc>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[16.6, 24.5]</ns0:t>
            </ns0:r>
          </ns0:p>
        </ns0:tc>
      </ns0:tr>
      <ns0:tr>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step-3.7-flash</ns0:t>
            </ns0:r>
          </ns0:p>
        </ns0:tc>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15.8%</ns0:t>
            </ns0:r>
          </ns0:p>
        </ns0:tc>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[12.5, 19.6]</ns0:t>
            </ns0:r>
          </ns0:p>
        </ns0:tc>
      </ns0:tr>
      <ns0:tr>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qwen-flash</ns0:t>
            </ns0:r>
          </ns0:p>
        </ns0:tc>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12.2%</ns0:t>
            </ns0:r>
          </ns0:p>
        </ns0:tc>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[9.4, 15.8]</ns0:t>
            </ns0:r>
          </ns0:p>
        </ns0:tc>
      </ns0:tr>
      <ns0:tr>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glm-4-flash</ns0:t>
            </ns0:r>
          </ns0:p>
        </ns0:tc>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12.0%</ns0:t>
            </ns0:r>
          </ns0:p>
        </ns0:tc>
        <ns0:tc>
          <ns0:tcPr>
            <ns0:tcW ns0:type="dxa" ns0:w="3000"/>
            <ns0:tcMar>
              <ns0:top ns0:type="dxa" ns0:w="80"/>
              <ns0:left ns0:type="dxa" ns0:w="100"/>
              <ns0:bottom ns0:type="dxa" ns0:w="80"/>
              <ns0:right ns0:type="dxa" ns0:w="100"/>
            </ns0:tcMar>
          </ns0:tcPr>
          <ns0:p>
            <ns0:pPr>
              <ns0:spacing ns0:after="0" ns0:line="260"/>
              <ns0:jc ns0:val="center"/>
            </ns0:pPr>
            <ns0:r>
              <ns0:rPr>
                <ns0:rFonts ns0:ascii="Times New Roman" ns0:cs="Times New Roman" ns0:eastAsia="SimSun" ns0:hAnsi="Times New Roman"/>
                <ns0:b ns0:val="false"/>
                <ns0:bCs ns0:val="false"/>
                <ns0:sz ns0:val="18"/>
                <ns0:szCs ns0:val="18"/>
              </ns0:rPr>
              <ns0:t xml:space="preserve">[9.2, 15.6]</ns0:t>
            </ns0:r>
          </ns0:p>
        </ns0:tc>
      </ns0:tr>
    </ns0:tbl>
    <ns0:p>
      <ns0:pPr>
        <ns0:spacing ns0:after="60"/>
      </ns0:pPr>
      <ns0:r>
        <ns0:rPr>
          <ns0:rFonts ns0:ascii="Times New Roman" ns0:cs="Times New Roman" ns0:eastAsia="SimSun" ns0:hAnsi="Times New Roman"/>
          <ns0:sz ns0:val="21"/>
          <ns0:szCs ns0:val="21"/>
        </ns0:rPr>
        <ns0:t xml:space="preserve"/>
      </ns0:r>
    </ns0:p>
    <ns0:p>
      <ns0:pPr>
        <ns0:pStyle ns0:val="Heading2"/>
        <ns0:spacing ns0:after="140" ns0:before="220"/>
      </ns0:pPr>
      <ns0:r>
        <ns0:rPr>
          <ns0:rFonts ns0:ascii="Times New Roman" ns0:cs="Times New Roman" ns0:eastAsia="SimHei" ns0:hAnsi="Times New Roman"/>
          <ns0:b/>
          <ns0:bCs/>
          <ns0:sz ns0:val="21"/>
          <ns0:szCs ns0:val="21"/>
        </ns0:rPr>
        <ns0:t xml:space="preserve">3.4 诊断力证据：三个背离现象</ns0:t>
      </ns0:r>
    </ns0:p>
    <ns0:p>
      <ns0:pPr>
        <ns0:spacing ns0:after="120" ns0:line="320"/>
        <ns0:ind ns0:firstLine="420"/>
      </ns0:pPr>
      <ns0:r>
        <ns0:rPr>
          <ns0:rFonts ns0:ascii="Times New Roman" ns0:cs="Times New Roman" ns0:eastAsia="SimSun" ns0:hAnsi="Times New Roman"/>
          <ns0:sz ns0:val="21"/>
          <ns0:szCs ns0:val="21"/>
        </ns0:rPr>
        <ns0:t xml:space="preserve">更有价值的是，首轮检验发现了三个</ns0:t>
      </ns0:r>
      <ns0:r>
        <ns0:rPr>
          <ns0:rFonts ns0:ascii="Times New Roman" ns0:cs="Times New Roman" ns0:eastAsia="SimSun" ns0:hAnsi="Times New Roman"/>
          <ns0:b/>
          <ns0:bCs/>
          <ns0:sz ns0:val="21"/>
          <ns0:szCs ns0:val="21"/>
        </ns0:rPr>
        <ns0:t xml:space="preserve">仅靠本标准才可能发现的背离现象</ns0:t>
      </ns0:r>
      <ns0:r>
        <ns0:rPr>
          <ns0:rFonts ns0:ascii="Times New Roman" ns0:cs="Times New Roman" ns0:eastAsia="SimSun" ns0:hAnsi="Times New Roman"/>
          <ns0:sz ns0:val="21"/>
          <ns0:szCs ns0:val="21"/>
        </ns0:rPr>
        <ns0:t xml:space="preserve">——它们构成标准诊断力的直接证据。</ns0:t>
      </ns0:r>
    </ns0:p>
    <ns0:p>
      <ns0:pPr>
        <ns0:spacing ns0:after="120" ns0:line="320"/>
      </ns0:pPr>
      <ns0:r>
        <ns0:rPr>
          <ns0:rFonts ns0:ascii="Times New Roman" ns0:cs="Times New Roman" ns0:eastAsia="SimSun" ns0:hAnsi="Times New Roman"/>
          <ns0:b/>
          <ns0:bCs/>
          <ns0:sz ns0:val="21"/>
          <ns0:szCs ns0:val="21"/>
        </ns0:rPr>
        <ns0:t xml:space="preserve">（1）能力—标准背离：语言能力强 ≠ 标准知识可靠。</ns0:t>
      </ns0:r>
      <ns0:r>
        <ns0:rPr>
          <ns0:rFonts ns0:ascii="Times New Roman" ns0:cs="Times New Roman" ns0:eastAsia="SimSun" ns0:hAnsi="Times New Roman"/>
          <ns0:sz ns0:val="21"/>
          <ns0:szCs ns0:val="21"/>
        </ns0:rPr>
        <ns0:t xml:space="preserve"> KNO 维度上全部模型仅 12.0%–35.2%，且错误呈系统性方向：模型倾向按"日常感觉常用"推断等级，系统性低估正式、书面、语法功能类词语的实际等级。例如语气词"啦"在《等级标准》中属六级，11 个模型全部答错，猜测集中在一至四级；"娱乐"（六级）被判为三至五级，"部件""体质"（高等七至九级）被判为四至六级。值得注意的是，新一代模型 deepseek-v4-flash 在生成维度明显进步（50.8 vs 官方旧档 36.6），其等级知识却不升反降（22.5 vs 35.2）——"标准记忆"并未随模型版本升级自动改善。涉及"该教不该教、先教后教"的决策，通用模型的输出不可直接采信。</ns0:t>
      </ns0:r>
    </ns0:p>
    <ns0:p>
      <ns0:pPr>
        <ns0:spacing ns0:after="120" ns0:line="320"/>
      </ns0:pPr>
      <ns0:r>
        <ns0:rPr>
          <ns0:rFonts ns0:ascii="Times New Roman" ns0:cs="Times New Roman" ns0:eastAsia="SimSun" ns0:hAnsi="Times New Roman"/>
          <ns0:b/>
          <ns0:bCs/>
          <ns0:sz ns0:val="21"/>
          <ns0:szCs ns0:val="21"/>
        </ns0:rPr>
        <ns0:t xml:space="preserve">（2）限级生成失守：表面达标、词表破界。</ns0:t>
      </ns0:r>
      <ns0:r>
        <ns0:rPr>
          <ns0:rFonts ns0:ascii="Times New Roman" ns0:cs="Times New Roman" ns0:eastAsia="SimSun" ns0:hAnsi="Times New Roman"/>
          <ns0:sz ns0:val="21"/>
          <ns0:szCs ns0:val="21"/>
        </ns0:rPr>
        <ns0:t xml:space="preserve"> 限级改写任务（将一段文字改写为指定等级学习者可懂）是分级读物编写、教材改写的核心工序，且存在完全确定性的校验标准（产出词是否全部落在目标等级词表内）。结果：120 道题中，通过率最高的混元 hy3 也仅 15.0%，Kimi k3 为 8.3%，四款模型不足 1%，两款为 0。典型输出（hy3，目标一级）："中国很早做了很多自己的音乐。……慢慢，中国音乐成了里面东西多、有人懂、和别的音乐不一样的音乐。"——句子确实简短、语义保留，人眼粗看"像"一级文本，但对照词表，"音乐（二级）、自己（二级）、里面（三级）、慢慢（三级）"均超限。这正揭示了该任务对通用模型的真实难点：</ns0:t>
      </ns0:r>
      <ns0:r>
        <ns0:rPr>
          <ns0:rFonts ns0:ascii="Times New Roman" ns0:cs="Times New Roman" ns0:eastAsia="SimSun" ns0:hAnsi="Times New Roman"/>
          <ns0:b/>
          <ns0:bCs/>
          <ns0:sz ns0:val="21"/>
          <ns0:szCs ns0:val="21"/>
        </ns0:rPr>
        <ns0:t xml:space="preserve">词表硬约束是一种"组合级"约束，依赖对等级词表的显式掌握，流畅性能力无法代偿</ns0:t>
      </ns0:r>
      <ns0:r>
        <ns0:rPr>
          <ns0:rFonts ns0:ascii="Times New Roman" ns0:cs="Times New Roman" ns0:eastAsia="SimSun" ns0:hAnsi="Times New Roman"/>
          <ns0:sz ns0:val="21"/>
          <ns0:szCs ns0:val="21"/>
        </ns0:rPr>
        <ns0:t xml:space="preserve">；而这一失守恰恰是人眼难以快速核查、最需要确定性校验器的环节。</ns0:t>
      </ns0:r>
    </ns0:p>
    <ns0:p>
      <ns0:pPr>
        <ns0:spacing ns0:after="120" ns0:line="320"/>
      </ns0:pPr>
      <ns0:r>
        <ns0:rPr>
          <ns0:rFonts ns0:ascii="Times New Roman" ns0:cs="Times New Roman" ns0:eastAsia="SimSun" ns0:hAnsi="Times New Roman"/>
          <ns0:b/>
          <ns0:bCs/>
          <ns0:sz ns0:val="21"/>
          <ns0:szCs ns0:val="21"/>
        </ns0:rPr>
        <ns0:t xml:space="preserve">（3）评分效度倒挂：旗舰档位反而更差。</ns0:t>
      </ns0:r>
      <ns0:r>
        <ns0:rPr>
          <ns0:rFonts ns0:ascii="Times New Roman" ns0:cs="Times New Roman" ns0:eastAsia="SimSun" ns0:hAnsi="Times New Roman"/>
          <ns0:sz ns0:val="21"/>
          <ns0:szCs ns0:val="21"/>
        </ns0:rPr>
        <ns0:t xml:space="preserve"> 作文评分维度以语料库人工分数为锚（评分落在人工分容差带内计对）：ernie-4.5-turbo（76.8）、deepseek-chat（75.8）、qwen-flash 与 glm-4-flash（74.2）等轻量档整体处于可用区，而定位更高的豆包 seed-1-6（44.4）与混元 hy3（48.6）反而大幅落后，呈"档位倒挂"。个案分析显示其机制为</ns0:t>
      </ns0:r>
      <ns0:r>
        <ns0:rPr>
          <ns0:rFonts ns0:ascii="Times New Roman" ns0:cs="Times New Roman" ns0:eastAsia="SimSun" ns0:hAnsi="Times New Roman"/>
          <ns0:b/>
          <ns0:bCs/>
          <ns0:sz ns0:val="21"/>
          <ns0:szCs ns0:val="21"/>
        </ns0:rPr>
        <ns0:t xml:space="preserve">评分参照系错位</ns0:t>
      </ns0:r>
      <ns0:r>
        <ns0:rPr>
          <ns0:rFonts ns0:ascii="Times New Roman" ns0:cs="Times New Roman" ns0:eastAsia="SimSun" ns0:hAnsi="Times New Roman"/>
          <ns0:sz ns0:val="21"/>
          <ns0:szCs ns0:val="21"/>
        </ns0:rPr>
        <ns0:t xml:space="preserve">：豆包对三篇人工分 55 的不同题目作文一律给出 20 分，理由均为"内容偏离、结构不完整、语法错误多"——模型以母语者/理想文本为参照系，而人工评分以"该水平考生的整体表现"为参照系。这一现象与 AES 研究中发现自动评分系统性偏差的结论（Wilson &amp; Huang, 2024）相互印证，也说明作文辅助评分场景必须逐模型单测效度，不可凭品牌或档位推断。</ns0:t>
      </ns0:r>
    </ns0:p>
    <ns0:p>
      <ns0:pPr>
        <ns0:spacing ns0:after="120" ns0:line="320"/>
        <ns0:ind ns0:firstLine="420"/>
      </ns0:pPr>
      <ns0:r>
        <ns0:rPr>
          <ns0:rFonts ns0:ascii="Times New Roman" ns0:cs="Times New Roman" ns0:eastAsia="SimSun" ns0:hAnsi="Times New Roman"/>
          <ns0:sz ns0:val="21"/>
          <ns0:szCs ns0:val="21"/>
        </ns0:rPr>
        <ns0:t xml:space="preserve">此外，PED 维度内部的反差同样具有诊断价值：场景化教学设计题（评委评分）各模型均在 98–100% 的高位，而教材条文定位题（要求指出教材文本违反《国际中文教材评价标准》的具体条款）11 个模型中 5 个为 0%，最高也仅 8.9%。"会用教学常识"与"懂标准条文"被清晰地分离为两种能力。</ns0:t>
      </ns0:r>
    </ns0:p>
    <ns0:p>
      <ns0:pPr>
        <ns0:pStyle ns0:val="Heading1"/>
        <ns0:spacing ns0:after="200" ns0:before="280"/>
        <ns0:jc ns0:val="center"/>
      </ns0:pPr>
      <ns0:r>
        <ns0:rPr>
          <ns0:rFonts ns0:ascii="Times New Roman" ns0:cs="Times New Roman" ns0:eastAsia="SimHei" ns0:hAnsi="Times New Roman"/>
          <ns0:b/>
          <ns0:bCs/>
          <ns0:sz ns0:val="21"/>
          <ns0:szCs ns0:val="21"/>
        </ns0:rPr>
        <ns0:t xml:space="preserve">四、讨论</ns0:t>
      </ns0:r>
    </ns0:p>
    <ns0:p>
      <ns0:pPr>
        <ns0:pStyle ns0:val="Heading2"/>
        <ns0:spacing ns0:after="140" ns0:before="220"/>
      </ns0:pPr>
      <ns0:r>
        <ns0:rPr>
          <ns0:rFonts ns0:ascii="Times New Roman" ns0:cs="Times New Roman" ns0:eastAsia="SimHei" ns0:hAnsi="Times New Roman"/>
          <ns0:b/>
          <ns0:bCs/>
          <ns0:sz ns0:val="21"/>
          <ns0:szCs ns0:val="21"/>
        </ns0:rPr>
        <ns0:t xml:space="preserve">4.1 背离现象的成因解释</ns0:t>
      </ns0:r>
    </ns0:p>
    <ns0:p>
      <ns0:pPr>
        <ns0:spacing ns0:after="120" ns0:line="320"/>
        <ns0:ind ns0:firstLine="420"/>
      </ns0:pPr>
      <ns0:r>
        <ns0:rPr>
          <ns0:rFonts ns0:ascii="Times New Roman" ns0:cs="Times New Roman" ns0:eastAsia="SimSun" ns0:hAnsi="Times New Roman"/>
          <ns0:sz ns0:val="21"/>
          <ns0:szCs ns0:val="21"/>
        </ns0:rPr>
        <ns0:t xml:space="preserve">三个背离现象可归因于同一个结构性原因：</ns0:t>
      </ns0:r>
      <ns0:r>
        <ns0:rPr>
          <ns0:rFonts ns0:ascii="Times New Roman" ns0:cs="Times New Roman" ns0:eastAsia="SimSun" ns0:hAnsi="Times New Roman"/>
          <ns0:b/>
          <ns0:bCs/>
          <ns0:sz ns0:val="21"/>
          <ns0:szCs ns0:val="21"/>
        </ns0:rPr>
        <ns0:t xml:space="preserve">通用模型的训练语料分布与国际中文教育的规范体系错位。</ns0:t>
      </ns0:r>
      <ns0:r>
        <ns0:rPr>
          <ns0:rFonts ns0:ascii="Times New Roman" ns0:cs="Times New Roman" ns0:eastAsia="SimSun" ns0:hAnsi="Times New Roman"/>
          <ns0:sz ns0:val="21"/>
          <ns0:szCs ns0:val="21"/>
        </ns0:rPr>
        <ns0:t xml:space="preserve"> 等级标准体现的是教学法学视角下的难度排序（受可教性、习得顺序、构式复杂度制约），而非语料统计视角下的频率排序；模型从海量通用语料中习得的是后者，故在等级判断上系统性偏向"感觉常用即低级"。限级生成要求同时满足语义保真与词表封闭两个目标，后者对未内化词表的模型而言几乎是组合爆炸级的约束满足问题。评分参照系错位则源于模型训练中文本质量评价的默认标尺是母语者规范文本，而非发展中的学习者语料——这与 AES 文献报告的偏差机制一致（Pack et al., 2024; Wilson &amp; Huang, 2024）。这些成因都指向：问题不能靠"换更大的模型"解决，必须靠场景化适配（检索增强、约束解码、领域后训练）解决——而适配的前提，正是有一套能量化"差多少、差在哪"的评价标准。</ns0:t>
      </ns0:r>
    </ns0:p>
    <ns0:p>
      <ns0:pPr>
        <ns0:pStyle ns0:val="Heading2"/>
        <ns0:spacing ns0:after="140" ns0:before="220"/>
      </ns0:pPr>
      <ns0:r>
        <ns0:rPr>
          <ns0:rFonts ns0:ascii="Times New Roman" ns0:cs="Times New Roman" ns0:eastAsia="SimHei" ns0:hAnsi="Times New Roman"/>
          <ns0:b/>
          <ns0:bCs/>
          <ns0:sz ns0:val="21"/>
          <ns0:szCs ns0:val="21"/>
        </ns0:rPr>
        <ns0:t xml:space="preserve">4.2 对当下应用的三档地图</ns0:t>
      </ns0:r>
    </ns0:p>
    <ns0:p>
      <ns0:pPr>
        <ns0:spacing ns0:after="120" ns0:line="320"/>
        <ns0:ind ns0:firstLine="420"/>
      </ns0:pPr>
      <ns0:r>
        <ns0:rPr>
          <ns0:rFonts ns0:ascii="Times New Roman" ns0:cs="Times New Roman" ns0:eastAsia="SimSun" ns0:hAnsi="Times New Roman"/>
          <ns0:sz ns0:val="21"/>
          <ns0:szCs ns0:val="21"/>
        </ns0:rPr>
        <ns0:t xml:space="preserve">首轮结果可为一线应用提供一份分场景的"三档地图"。</ns0:t>
      </ns0:r>
      <ns0:r>
        <ns0:rPr>
          <ns0:rFonts ns0:ascii="Times New Roman" ns0:cs="Times New Roman" ns0:eastAsia="SimSun" ns0:hAnsi="Times New Roman"/>
          <ns0:b/>
          <ns0:bCs/>
          <ns0:sz ns0:val="21"/>
          <ns0:szCs ns0:val="21"/>
        </ns0:rPr>
        <ns0:t xml:space="preserve">可直接用</ns0:t>
      </ns0:r>
      <ns0:r>
        <ns0:rPr>
          <ns0:rFonts ns0:ascii="Times New Roman" ns0:cs="Times New Roman" ns0:eastAsia="SimSun" ns0:hAnsi="Times New Roman"/>
          <ns0:sz ns0:val="21"/>
          <ns0:szCs ns0:val="21"/>
        </ns0:rPr>
        <ns0:t xml:space="preserve">：文化国情问答与语用得体性判断（各模型 70.5–94.9 分）、场景化教学设计草案（98–100 分）、作文辅助评分（但仅限经单测验证的模型，如 ernie、deepseek-chat、qwen-flash 等轻量档，且需保留人工终审）。</ns0:t>
      </ns0:r>
      <ns0:r>
        <ns0:rPr>
          <ns0:rFonts ns0:ascii="Times New Roman" ns0:cs="Times New Roman" ns0:eastAsia="SimSun" ns0:hAnsi="Times New Roman"/>
          <ns0:b/>
          <ns0:bCs/>
          <ns0:sz ns0:val="21"/>
          <ns0:szCs ns0:val="21"/>
        </ns0:rPr>
        <ns0:t xml:space="preserve">需工程加固后用</ns0:t>
      </ns0:r>
      <ns0:r>
        <ns0:rPr>
          <ns0:rFonts ns0:ascii="Times New Roman" ns0:cs="Times New Roman" ns0:eastAsia="SimSun" ns0:hAnsi="Times New Roman"/>
          <ns0:sz ns0:val="21"/>
          <ns0:szCs ns0:val="21"/>
        </ns0:rPr>
        <ns0:t xml:space="preserve">：偏误识别与纠正（21.5–36.1 分，可辅助定位、归因须人工复核）、等级相关判断（须外挂标准数据库检索）。</ns0:t>
      </ns0:r>
      <ns0:r>
        <ns0:rPr>
          <ns0:rFonts ns0:ascii="Times New Roman" ns0:cs="Times New Roman" ns0:eastAsia="SimSun" ns0:hAnsi="Times New Roman"/>
          <ns0:b/>
          <ns0:bCs/>
          <ns0:sz ns0:val="21"/>
          <ns0:szCs ns0:val="21"/>
        </ns0:rPr>
        <ns0:t xml:space="preserve">暂不可用</ns0:t>
      </ns0:r>
      <ns0:r>
        <ns0:rPr>
          <ns0:rFonts ns0:ascii="Times New Roman" ns0:cs="Times New Roman" ns0:eastAsia="SimSun" ns0:hAnsi="Times New Roman"/>
          <ns0:sz ns0:val="21"/>
          <ns0:szCs ns0:val="21"/>
        </ns0:rPr>
        <ns0:t xml:space="preserve">：限级生成（最高 15% 通过率，必须外挂词表约束与后校验）、标准条文合规审查（最高 8.9%）。这份地图本身就是评价标准的第一重实用价值：把"盲用"变成"明用"。</ns0:t>
      </ns0:r>
    </ns0:p>
    <ns0:p>
      <ns0:pPr>
        <ns0:pStyle ns0:val="Heading2"/>
        <ns0:spacing ns0:after="140" ns0:before="220"/>
      </ns0:pPr>
      <ns0:r>
        <ns0:rPr>
          <ns0:rFonts ns0:ascii="Times New Roman" ns0:cs="Times New Roman" ns0:eastAsia="SimHei" ns0:hAnsi="Times New Roman"/>
          <ns0:b/>
          <ns0:bCs/>
          <ns0:sz ns0:val="21"/>
          <ns0:szCs ns0:val="21"/>
        </ns0:rPr>
        <ns0:t xml:space="preserve">4.3 从评价到训练：标准作为基础设施的演进路径</ns0:t>
      </ns0:r>
    </ns0:p>
    <ns0:p>
      <ns0:pPr>
        <ns0:spacing ns0:after="120" ns0:line="320"/>
        <ns0:ind ns0:firstLine="420"/>
      </ns0:pPr>
      <ns0:r>
        <ns0:rPr>
          <ns0:rFonts ns0:ascii="Times New Roman" ns0:cs="Times New Roman" ns0:eastAsia="SimSun" ns0:hAnsi="Times New Roman"/>
          <ns0:sz ns0:val="21"/>
          <ns0:szCs ns0:val="21"/>
        </ns0:rPr>
        <ns0:t xml:space="preserve">本文构建的评价标准还承载着更长远的定位。后训练技术链条（指令微调—奖励模型—强化学习/直接对齐）已趋成熟（Ouyang et al., 2022; Lambert, 2025），其在垂直领域落地的瓶颈已不在算法，而在</ns0:t>
      </ns0:r>
      <ns0:r>
        <ns0:rPr>
          <ns0:rFonts ns0:ascii="Times New Roman" ns0:cs="Times New Roman" ns0:eastAsia="SimSun" ns0:hAnsi="Times New Roman"/>
          <ns0:b/>
          <ns0:bCs/>
          <ns0:sz ns0:val="21"/>
          <ns0:szCs ns0:val="21"/>
        </ns0:rPr>
        <ns0:t xml:space="preserve">高质量奖励信号与数据筛选标准</ns0:t>
      </ns0:r>
      <ns0:r>
        <ns0:rPr>
          <ns0:rFonts ns0:ascii="Times New Roman" ns0:cs="Times New Roman" ns0:eastAsia="SimSun" ns0:hAnsi="Times New Roman"/>
          <ns0:sz ns0:val="21"/>
          <ns0:szCs ns0:val="21"/>
        </ns0:rPr>
        <ns0:t xml:space="preserve">的缺乏。CC-Eval 的四条构建原则恰好对应这一需求：权威标准锚定提供了可验证的奖励依据（如词表校验器可直接转化为过程奖励），确定性评分器提供了低成本、无方差的自动信号，真实语料与场景化任务提供了训练数据的筛选标尺。EduBench 用评测数据集训练小规模模型的实践（Xu et al., 2026）已初步验证了"评测→数据→训练"链路的可行性。当然，标准要胜任"指挥棒"角色，还需经过多轮验证与持续优化：评委信度的人工校准、旗舰档模型的纳入、多采样稳定性的检验、任务覆盖面的扩展。本文的首轮检验是这一长期进程的起点而非终点。</ns0:t>
      </ns0:r>
    </ns0:p>
    <ns0:p>
      <ns0:pPr>
        <ns0:pStyle ns0:val="Heading2"/>
        <ns0:spacing ns0:after="140" ns0:before="220"/>
      </ns0:pPr>
      <ns0:r>
        <ns0:rPr>
          <ns0:rFonts ns0:ascii="Times New Roman" ns0:cs="Times New Roman" ns0:eastAsia="SimHei" ns0:hAnsi="Times New Roman"/>
          <ns0:b/>
          <ns0:bCs/>
          <ns0:sz ns0:val="21"/>
          <ns0:szCs ns0:val="21"/>
        </ns0:rPr>
        <ns0:t xml:space="preserve">4.4 信效度局限与持续优化机制</ns0:t>
      </ns0:r>
    </ns0:p>
    <ns0:p>
      <ns0:pPr>
        <ns0:spacing ns0:after="120" ns0:line="320"/>
        <ns0:ind ns0:firstLine="420"/>
      </ns0:pPr>
      <ns0:r>
        <ns0:rPr>
          <ns0:rFonts ns0:ascii="Times New Roman" ns0:cs="Times New Roman" ns0:eastAsia="SimSun" ns0:hAnsi="Times New Roman"/>
          <ns0:sz ns0:val="21"/>
          <ns0:szCs ns0:val="21"/>
        </ns0:rPr>
        <ns0:t xml:space="preserve">诚实地报告首轮的局限。</ns0:t>
      </ns0:r>
      <ns0:r>
        <ns0:rPr>
          <ns0:rFonts ns0:ascii="Times New Roman" ns0:cs="Times New Roman" ns0:eastAsia="SimSun" ns0:hAnsi="Times New Roman"/>
          <ns0:b/>
          <ns0:bCs/>
          <ns0:sz ns0:val="21"/>
          <ns0:szCs ns0:val="21"/>
        </ns0:rPr>
        <ns0:t xml:space="preserve">评委信度方面</ns0:t>
      </ns0:r>
      <ns0:r>
        <ns0:rPr>
          <ns0:rFonts ns0:ascii="Times New Roman" ns0:cs="Times New Roman" ns0:eastAsia="SimSun" ns0:hAnsi="Times New Roman"/>
          <ns0:sz ns0:val="21"/>
          <ns0:szCs ns0:val="21"/>
        </ns0:rPr>
        <ns0:t xml:space="preserve">：198 道主观题由单一评委（Kimi k3）按量表评分，我们对 30 道抽样题用异源模型（deepseek-chat）做第二评委复评，绝对一致率（分差 ≤0.15）为 86.7%，平均绝对差 5.5 个百分点，量级上稳健；但相关系数偏低（Spearman ρ=0.43），主因是教学设计等题目得分高度集中于高分段、全距过窄所致的天花板效应。同族评委对 Kimi 两款模型 CUL 分数的潜在抬升已在 3.2 节标注。</ns0:t>
      </ns0:r>
      <ns0:r>
        <ns0:rPr>
          <ns0:rFonts ns0:ascii="Times New Roman" ns0:cs="Times New Roman" ns0:eastAsia="SimSun" ns0:hAnsi="Times New Roman"/>
          <ns0:b/>
          <ns0:bCs/>
          <ns0:sz ns0:val="21"/>
          <ns0:szCs ns0:val="21"/>
        </ns0:rPr>
        <ns0:t xml:space="preserve">污染与噪声方面</ns0:t>
      </ns0:r>
      <ns0:r>
        <ns0:rPr>
          <ns0:rFonts ns0:ascii="Times New Roman" ns0:cs="Times New Roman" ns0:eastAsia="SimSun" ns0:hAnsi="Times New Roman"/>
          <ns0:sz ns0:val="21"/>
          <ns0:szCs ns0:val="21"/>
        </ns0:rPr>
        <ns0:t xml:space="preserve">：KNO/ERR/SCO 存在训练污染可能，我们按 2.5 节的分层原则保守解释；单次采样存在约 ±2 分噪声，但 3.3 节的显著性检验表明模型间主差异远超噪声。</ns0:t>
      </ns0:r>
      <ns0:r>
        <ns0:rPr>
          <ns0:rFonts ns0:ascii="Times New Roman" ns0:cs="Times New Roman" ns0:eastAsia="SimSun" ns0:hAnsi="Times New Roman"/>
          <ns0:b/>
          <ns0:bCs/>
          <ns0:sz ns0:val="21"/>
          <ns0:szCs ns0:val="21"/>
        </ns0:rPr>
        <ns0:t xml:space="preserve">档位偏差方面</ns0:t>
      </ns0:r>
      <ns0:r>
        <ns0:rPr>
          <ns0:rFonts ns0:ascii="Times New Roman" ns0:cs="Times New Roman" ns0:eastAsia="SimSun" ns0:hAnsi="Times New Roman"/>
          <ns0:sz ns0:val="21"/>
          <ns0:szCs ns0:val="21"/>
        </ns0:rPr>
        <ns0:t xml:space="preserve">：结论仅适用于免费/轻量档，不代表各厂最高水平。</ns0:t>
      </ns0:r>
      <ns0:r>
        <ns0:rPr>
          <ns0:rFonts ns0:ascii="Times New Roman" ns0:cs="Times New Roman" ns0:eastAsia="SimSun" ns0:hAnsi="Times New Roman"/>
          <ns0:b/>
          <ns0:bCs/>
          <ns0:sz ns0:val="21"/>
          <ns0:szCs ns0:val="21"/>
        </ns0:rPr>
        <ns0:t xml:space="preserve">持续优化机制</ns0:t>
      </ns0:r>
      <ns0:r>
        <ns0:rPr>
          <ns0:rFonts ns0:ascii="Times New Roman" ns0:cs="Times New Roman" ns0:eastAsia="SimSun" ns0:hAnsi="Times New Roman"/>
          <ns0:sz ns0:val="21"/>
          <ns0:szCs ns0:val="21"/>
        </ns0:rPr>
        <ns0:t xml:space="preserve">：全部资产开源，后续版本（v1.1 起）将引入双评委与人工抽检校准、旗舰档对比、多采样投票，并邀请国际中文教育专业团队复核题目质量——标准的有效性本身也接受标准的检验。</ns0:t>
      </ns0:r>
    </ns0:p>
    <ns0:p>
      <ns0:pPr>
        <ns0:pStyle ns0:val="Heading1"/>
        <ns0:spacing ns0:after="200" ns0:before="280"/>
        <ns0:jc ns0:val="center"/>
      </ns0:pPr>
      <ns0:r>
        <ns0:rPr>
          <ns0:rFonts ns0:ascii="Times New Roman" ns0:cs="Times New Roman" ns0:eastAsia="SimHei" ns0:hAnsi="Times New Roman"/>
          <ns0:b/>
          <ns0:bCs/>
          <ns0:sz ns0:val="21"/>
          <ns0:szCs ns0:val="21"/>
        </ns0:rPr>
        <ns0:t xml:space="preserve">五、结语</ns0:t>
      </ns0:r>
    </ns0:p>
    <ns0:p>
      <ns0:pPr>
        <ns0:spacing ns0:after="120" ns0:line="320"/>
        <ns0:ind ns0:firstLine="420"/>
      </ns0:pPr>
      <ns0:r>
        <ns0:rPr>
          <ns0:rFonts ns0:ascii="Times New Roman" ns0:cs="Times New Roman" ns0:eastAsia="SimSun" ns0:hAnsi="Times New Roman"/>
          <ns0:sz ns0:val="21"/>
          <ns0:szCs ns0:val="21"/>
        </ns0:rPr>
        <ns0:t xml:space="preserve">通用大语言模型进入国际中文教育，缺的从来不是"更强的模型"，而是"可信的度量衡"。本文提出了垂直教育场景大模型评价标准构建的四条原则——权威标准锚定、真实语料生态效度、教学任务场景化、确定性可复现评分——并据此构建了 CC-Eval 基准；首轮 11 模型、1555 题的实证检验表明，该标准具有良好的统计区分度，并能诊断出通用评测不可见的三个背离现象：能力—标准背离、限级生成失守、评分效度倒挂。对学科而言，这项工作把语言测试的效度传统延伸到了"评价 AI 教学工具"这一新对象上；对应用而言，它提供了一份分场景的三档使用地图；对更长远的未来而言，一个经持续验证优化的评价标准，是从通用大模型走向专属教育大模型乃至原生教育大模型的必经前置阶段。我们呼吁学界共同参与标准的复核、校准与迭代——度量衡的价值，取决于多少人用它、信它、改进它。</ns0:t>
      </ns0:r>
    </ns0:p>
    <ns0:p>
      <ns0:pPr>
        <ns0:pStyle ns0:val="Heading1"/>
        <ns0:spacing ns0:after="200" ns0:before="280"/>
        <ns0:jc ns0:val="center"/>
      </ns0:pPr>
      <ns0:r>
        <ns0:rPr>
          <ns0:rFonts ns0:ascii="Times New Roman" ns0:cs="Times New Roman" ns0:eastAsia="SimHei" ns0:hAnsi="Times New Roman"/>
          <ns0:b/>
          <ns0:bCs/>
          <ns0:sz ns0:val="21"/>
          <ns0:szCs ns0:val="21"/>
        </ns0:rPr>
        <ns0:t xml:space="preserve">参考文献</ns0:t>
      </ns0:r>
    </ns0:p>
    <ns0:p>
      <ns0:pPr>
        <ns0:spacing ns0:after="120" ns0:line="320"/>
      </ns0:pPr>
      <ns0:r>
        <ns0:rPr>
          <ns0:rFonts ns0:ascii="Times New Roman" ns0:cs="Times New Roman" ns0:eastAsia="SimSun" ns0:hAnsi="Times New Roman"/>
          <ns0:sz ns0:val="21"/>
          <ns0:szCs ns0:val="21"/>
        </ns0:rPr>
        <ns0:t xml:space="preserve">宾帅、王亚敏、胡韧奋（2025）基于大语言模型的中文语法教学资源生成测评研究。</ns0:t>
      </ns0:r>
    </ns0:p>
    <ns0:p>
      <ns0:pPr>
        <ns0:spacing ns0:after="120" ns0:line="320"/>
      </ns0:pPr>
      <ns0:r>
        <ns0:rPr>
          <ns0:rFonts ns0:ascii="Times New Roman" ns0:cs="Times New Roman" ns0:eastAsia="SimSun" ns0:hAnsi="Times New Roman"/>
          <ns0:sz ns0:val="21"/>
          <ns0:szCs ns0:val="21"/>
        </ns0:rPr>
        <ns0:t xml:space="preserve">杜月明、王亚敏、王蕾（2022）汉语水平考试（HSK）阅读文本可读性自动评估研究。</ns0:t>
      </ns0:r>
    </ns0:p>
    <ns0:p>
      <ns0:pPr>
        <ns0:spacing ns0:after="120" ns0:line="320"/>
      </ns0:pPr>
      <ns0:r>
        <ns0:rPr>
          <ns0:rFonts ns0:ascii="Times New Roman" ns0:cs="Times New Roman" ns0:eastAsia="SimSun" ns0:hAnsi="Times New Roman"/>
          <ns0:sz ns0:val="21"/>
          <ns0:szCs ns0:val="21"/>
        </ns0:rPr>
        <ns0:t xml:space="preserve">江新、宋冰冰、姜悦、翟雨莹（2020）汉语水平考试（HSK）阅读测试文本的可读性分析。</ns0:t>
      </ns0:r>
    </ns0:p>
    <ns0:p>
      <ns0:pPr>
        <ns0:spacing ns0:after="120" ns0:line="320"/>
      </ns0:pPr>
      <ns0:r>
        <ns0:rPr>
          <ns0:rFonts ns0:ascii="Times New Roman" ns0:cs="Times New Roman" ns0:eastAsia="SimSun" ns0:hAnsi="Times New Roman"/>
          <ns0:sz ns0:val="21"/>
          <ns0:szCs ns0:val="21"/>
        </ns0:rPr>
        <ns0:t xml:space="preserve">王蕾（2008）可读性公式的内涵及研究范式——兼议对外汉语可读性公式的研究任务。</ns0:t>
      </ns0:r>
    </ns0:p>
    <ns0:p>
      <ns0:pPr>
        <ns0:spacing ns0:after="120" ns0:line="320"/>
      </ns0:pPr>
      <ns0:r>
        <ns0:rPr>
          <ns0:rFonts ns0:ascii="Times New Roman" ns0:cs="Times New Roman" ns0:eastAsia="SimSun" ns0:hAnsi="Times New Roman"/>
          <ns0:sz ns0:val="21"/>
          <ns0:szCs ns0:val="21"/>
        </ns0:rPr>
        <ns0:t xml:space="preserve">王亚敏、宾帅、赵杨（2025）大语言模型赋能中文二语阅读测试的研发与应用研究。</ns0:t>
      </ns0:r>
    </ns0:p>
    <ns0:p>
      <ns0:pPr>
        <ns0:spacing ns0:after="120" ns0:line="320"/>
      </ns0:pPr>
      <ns0:r>
        <ns0:rPr>
          <ns0:rFonts ns0:ascii="Times New Roman" ns0:cs="Times New Roman" ns0:eastAsia="SimSun" ns0:hAnsi="Times New Roman"/>
          <ns0:sz ns0:val="21"/>
          <ns0:szCs ns0:val="21"/>
        </ns0:rPr>
        <ns0:t xml:space="preserve">吴思远、于东、江新（2020）汉语文本可读性特征体系构建和效度验证。</ns0:t>
      </ns0:r>
    </ns0:p>
    <ns0:p>
      <ns0:pPr>
        <ns0:spacing ns0:after="120" ns0:line="320"/>
      </ns0:pPr>
      <ns0:r>
        <ns0:rPr>
          <ns0:rFonts ns0:ascii="Times New Roman" ns0:cs="Times New Roman" ns0:eastAsia="SimSun" ns0:hAnsi="Times New Roman"/>
          <ns0:sz ns0:val="21"/>
          <ns0:szCs ns0:val="21"/>
        </ns0:rPr>
        <ns0:t xml:space="preserve">肖锐、刘玲、杨蓉、张邝弋（2026）大语言模型的教育伦理评估研究——以海外国际中文教学机构评测为例。</ns0:t>
      </ns0:r>
    </ns0:p>
    <ns0:p>
      <ns0:pPr>
        <ns0:spacing ns0:after="120" ns0:line="320"/>
      </ns0:pPr>
      <ns0:r>
        <ns0:rPr>
          <ns0:rFonts ns0:ascii="Times New Roman" ns0:cs="Times New Roman" ns0:eastAsia="SimSun" ns0:hAnsi="Times New Roman"/>
          <ns0:sz ns0:val="21"/>
          <ns0:szCs ns0:val="21"/>
        </ns0:rPr>
        <ns0:t xml:space="preserve">左虹、朱勇（2014）中级欧美留学生汉语文本可读性公式研究。</ns0:t>
      </ns0:r>
    </ns0:p>
    <ns0:p>
      <ns0:pPr>
        <ns0:spacing ns0:after="120" ns0:line="320"/>
      </ns0:pPr>
      <ns0:r>
        <ns0:rPr>
          <ns0:rFonts ns0:ascii="Times New Roman" ns0:cs="Times New Roman" ns0:eastAsia="SimSun" ns0:hAnsi="Times New Roman"/>
          <ns0:sz ns0:val="21"/>
          <ns0:szCs ns0:val="21"/>
        </ns0:rPr>
        <ns0:t xml:space="preserve">中外语言交流合作中心（2021）《国际中文教育中文水平等级标准》（GF 0025—2021），北京：北京语言大学出版社。</ns0:t>
      </ns0:r>
    </ns0:p>
    <ns0:p>
      <ns0:pPr>
        <ns0:spacing ns0:after="120" ns0:line="320"/>
      </ns0:pPr>
      <ns0:r>
        <ns0:rPr>
          <ns0:rFonts ns0:ascii="Times New Roman" ns0:cs="Times New Roman" ns0:eastAsia="SimSun" ns0:hAnsi="Times New Roman"/>
          <ns0:sz ns0:val="21"/>
          <ns0:szCs ns0:val="21"/>
        </ns0:rPr>
        <ns0:t xml:space="preserve">中外语言交流合作中心（2022）《国际中文教育用中国文化和国情教学参考框架》，北京：北京语言大学出版社。</ns0:t>
      </ns0:r>
    </ns0:p>
    <ns0:p>
      <ns0:pPr>
        <ns0:spacing ns0:after="120" ns0:line="320"/>
      </ns0:pPr>
      <ns0:r>
        <ns0:rPr>
          <ns0:rFonts ns0:ascii="Times New Roman" ns0:cs="Times New Roman" ns0:eastAsia="SimSun" ns0:hAnsi="Times New Roman"/>
          <ns0:sz ns0:val="21"/>
          <ns0:szCs ns0:val="21"/>
        </ns0:rPr>
        <ns0:t xml:space="preserve">Chang, Y., X. Wang, J. Wang, Y. Wu, L. Yang, et al. (2024) A survey on evaluation of large language models. **.</ns0:t>
      </ns0:r>
    </ns0:p>
    <ns0:p>
      <ns0:pPr>
        <ns0:spacing ns0:after="120" ns0:line="320"/>
      </ns0:pPr>
      <ns0:r>
        <ns0:rPr>
          <ns0:rFonts ns0:ascii="Times New Roman" ns0:cs="Times New Roman" ns0:eastAsia="SimSun" ns0:hAnsi="Times New Roman"/>
          <ns0:sz ns0:val="21"/>
          <ns0:szCs ns0:val="21"/>
        </ns0:rPr>
        <ns0:t xml:space="preserve">Guo, Z., R. Jin, C. Liu, Y. Huang, D. Shi, et al. (2023) Evaluating large language models: A comprehensive survey. *arXiv:2310.19736*.</ns0:t>
      </ns0:r>
    </ns0:p>
    <ns0:p>
      <ns0:pPr>
        <ns0:spacing ns0:after="120" ns0:line="320"/>
      </ns0:pPr>
      <ns0:r>
        <ns0:rPr>
          <ns0:rFonts ns0:ascii="Times New Roman" ns0:cs="Times New Roman" ns0:eastAsia="SimSun" ns0:hAnsi="Times New Roman"/>
          <ns0:sz ns0:val="21"/>
          <ns0:szCs ns0:val="21"/>
        </ns0:rPr>
        <ns0:t xml:space="preserve">Hou, J., C. Ao, H. Wu, X. Kong, Z. Zheng, et al. (2024) E-EVAL: A comprehensive Chinese K-12 education evaluation benchmark for large language models. *Findings of ACL 2024*.</ns0:t>
      </ns0:r>
    </ns0:p>
    <ns0:p>
      <ns0:pPr>
        <ns0:spacing ns0:after="120" ns0:line="320"/>
      </ns0:pPr>
      <ns0:r>
        <ns0:rPr>
          <ns0:rFonts ns0:ascii="Times New Roman" ns0:cs="Times New Roman" ns0:eastAsia="SimSun" ns0:hAnsi="Times New Roman"/>
          <ns0:sz ns0:val="21"/>
          <ns0:szCs ns0:val="21"/>
        </ns0:rPr>
        <ns0:t xml:space="preserve">Lambert, N. (2025) *Reinforcement Learning from Human Feedback*. arXiv:2504.12501.</ns0:t>
      </ns0:r>
    </ns0:p>
    <ns0:p>
      <ns0:pPr>
        <ns0:spacing ns0:after="120" ns0:line="320"/>
      </ns0:pPr>
      <ns0:r>
        <ns0:rPr>
          <ns0:rFonts ns0:ascii="Times New Roman" ns0:cs="Times New Roman" ns0:eastAsia="SimSun" ns0:hAnsi="Times New Roman"/>
          <ns0:sz ns0:val="21"/>
          <ns0:szCs ns0:val="21"/>
        </ns0:rPr>
        <ns0:t xml:space="preserve">Ma, G., J. Zhu, H. Guo, W. Shi, Y. Cui, et al. (2025) EduEval: A hierarchical cognitive benchmark for evaluating large language models in Chinese education. *arXiv:2512.00290*.</ns0:t>
      </ns0:r>
    </ns0:p>
    <ns0:p>
      <ns0:pPr>
        <ns0:spacing ns0:after="120" ns0:line="320"/>
      </ns0:pPr>
      <ns0:r>
        <ns0:rPr>
          <ns0:rFonts ns0:ascii="Times New Roman" ns0:cs="Times New Roman" ns0:eastAsia="SimSun" ns0:hAnsi="Times New Roman"/>
          <ns0:sz ns0:val="21"/>
          <ns0:szCs ns0:val="21"/>
        </ns0:rPr>
        <ns0:t xml:space="preserve">Ouyang, L., J. Wu, X. Jiang, D. Almeida, C. Wainwright, et al. (2022) Training language models to follow instructions with human feedback. *NeurIPS 2022*.</ns0:t>
      </ns0:r>
    </ns0:p>
    <ns0:p>
      <ns0:pPr>
        <ns0:spacing ns0:after="120" ns0:line="320"/>
      </ns0:pPr>
      <ns0:r>
        <ns0:rPr>
          <ns0:rFonts ns0:ascii="Times New Roman" ns0:cs="Times New Roman" ns0:eastAsia="SimSun" ns0:hAnsi="Times New Roman"/>
          <ns0:sz ns0:val="21"/>
          <ns0:szCs ns0:val="21"/>
        </ns0:rPr>
        <ns0:t xml:space="preserve">Pack, A., A. Barrett &amp; J. Escalante (2024) Large language models and automated essay scoring of English language learner writing: Insights into validity and reliability. **.</ns0:t>
      </ns0:r>
    </ns0:p>
    <ns0:p>
      <ns0:pPr>
        <ns0:spacing ns0:after="120" ns0:line="320"/>
      </ns0:pPr>
      <ns0:r>
        <ns0:rPr>
          <ns0:rFonts ns0:ascii="Times New Roman" ns0:cs="Times New Roman" ns0:eastAsia="SimSun" ns0:hAnsi="Times New Roman"/>
          <ns0:sz ns0:val="21"/>
          <ns0:szCs ns0:val="21"/>
        </ns0:rPr>
        <ns0:t xml:space="preserve">Ranalli, J., S. Link &amp; E. Chukharev-Hudilainen (2017) Automated writing evaluation for formative assessment of second language writing. *Educational Psychology*.</ns0:t>
      </ns0:r>
    </ns0:p>
    <ns0:p>
      <ns0:pPr>
        <ns0:spacing ns0:after="120" ns0:line="320"/>
      </ns0:pPr>
      <ns0:r>
        <ns0:rPr>
          <ns0:rFonts ns0:ascii="Times New Roman" ns0:cs="Times New Roman" ns0:eastAsia="SimSun" ns0:hAnsi="Times New Roman"/>
          <ns0:sz ns0:val="21"/>
          <ns0:szCs ns0:val="21"/>
        </ns0:rPr>
        <ns0:t xml:space="preserve">Wilson, J. &amp; Y. Huang (2024) Validity of automated essay scores for elementary-age English language learners: Evidence of bias? **.</ns0:t>
      </ns0:r>
    </ns0:p>
    <ns0:p>
      <ns0:pPr>
        <ns0:spacing ns0:after="120" ns0:line="320"/>
      </ns0:pPr>
      <ns0:r>
        <ns0:rPr>
          <ns0:rFonts ns0:ascii="Times New Roman" ns0:cs="Times New Roman" ns0:eastAsia="SimSun" ns0:hAnsi="Times New Roman"/>
          <ns0:sz ns0:val="21"/>
          <ns0:szCs ns0:val="21"/>
        </ns0:rPr>
        <ns0:t xml:space="preserve">Xia, M., E. Kochmar &amp; T. Briscoe (2016) Text readability assessment for second language learners. *Proceedings of the 11th Workshop on Innovative Use of NLP for Building Educational Applications, ACL*.</ns0:t>
      </ns0:r>
    </ns0:p>
    <ns0:p>
      <ns0:pPr>
        <ns0:spacing ns0:after="120" ns0:line="320"/>
      </ns0:pPr>
      <ns0:r>
        <ns0:rPr>
          <ns0:rFonts ns0:ascii="Times New Roman" ns0:cs="Times New Roman" ns0:eastAsia="SimSun" ns0:hAnsi="Times New Roman"/>
          <ns0:sz ns0:val="21"/>
          <ns0:szCs ns0:val="21"/>
        </ns0:rPr>
        <ns0:t xml:space="preserve">Xu, B., Y. Bai, H. Sun, Y. Lin, S. Liu, et al. (2026) EduBench: A comprehensive benchmarking dataset for evaluating large language models in diverse educational scenarios. *Proceedings of ACL 2026*.</ns0:t>
      </ns0:r>
    </ns0:p>
    <ns0:p>
      <ns0:pPr>
        <ns0:spacing ns0:after="120" ns0:line="320"/>
      </ns0:pPr>
      <ns0:r>
        <ns0:rPr>
          <ns0:rFonts ns0:ascii="Times New Roman" ns0:cs="Times New Roman" ns0:eastAsia="SimSun" ns0:hAnsi="Times New Roman"/>
          <ns0:sz ns0:val="21"/>
          <ns0:szCs ns0:val="21"/>
        </ns0:rPr>
        <ns0:t xml:space="preserve">Ye, Y., X. Zhou, Z. Chen, D. Li, H. Gu, et al. (2026) K-12EduBench: A benchmark for evaluating large language models' knowledge, problem-solving, and educational goal cognition in K-12 education. *Proceedings of AAAI 2026*.</ns0:t>
      </ns0:r>
    </ns0:p>
    <ns0:p>
      <ns0:pPr>
        <ns0:spacing ns0:after="120" ns0:line="320"/>
      </ns0:pPr>
      <ns0:r>
        <ns0:rPr>
          <ns0:rFonts ns0:ascii="Times New Roman" ns0:cs="Times New Roman" ns0:eastAsia="SimSun" ns0:hAnsi="Times New Roman"/>
          <ns0:sz ns0:val="21"/>
          <ns0:szCs ns0:val="21"/>
        </ns0:rPr>
        <ns0:t xml:space="preserve">Zhang, X., C. Li, Y. Zong, Z. Ying, L. He &amp; X. Qiu (2023) Evaluating the performance of large language models on GAOKAO benchmark. *arXiv:2305.12474*.</ns0:t>
      </ns0:r>
    </ns0:p>
    <ns0:p>
      <ns0:pPr>
        <ns0:spacing ns0:after="120" ns0:line="320"/>
      </ns0:pPr>
      <ns0:r>
        <ns0:rPr>
          <ns0:rFonts ns0:ascii="Times New Roman" ns0:cs="Times New Roman" ns0:eastAsia="SimSun" ns0:hAnsi="Times New Roman"/>
          <ns0:sz ns0:val="21"/>
          <ns0:szCs ns0:val="21"/>
        </ns0:rPr>
        <ns0:t xml:space="preserve">网络资源：CC-Eval 开源仓库，https://github.com/yudongxing999/cc-eval（引用日期：2026 年 9 月 6 日）。</ns0:t>
      </ns0:r>
    </ns0:p>
    <ns0:p>
      <ns0:pPr>
        <ns0:spacing ns0:after="120" ns0:line="320"/>
      </ns0:pPr>
      <ns0:r>
        <ns0:rPr>
          <ns0:rFonts ns0:ascii="Times New Roman" ns0:cs="Times New Roman" ns0:eastAsia="SimSun" ns0:hAnsi="Times New Roman"/>
          <ns0:b/>
          <ns0:bCs/>
          <ns0:sz ns0:val="21"/>
          <ns0:szCs ns0:val="21"/>
        </ns0:rPr>
        <ns0:t xml:space="preserve">Constructing and Validating an Evaluation Standard for General-Purpose LLMs in International Chinese Language Education</ns0:t>
      </ns0:r>
    </ns0:p>
    <ns0:p>
      <ns0:pPr>
        <ns0:spacing ns0:after="120" ns0:line="320"/>
      </ns0:pPr>
      <ns0:r>
        <ns0:rPr>
          <ns0:rFonts ns0:ascii="Times New Roman" ns0:cs="Times New Roman" ns0:eastAsia="SimSun" ns0:hAnsi="Times New Roman"/>
          <ns0:b/>
          <ns0:bCs/>
          <ns0:sz ns0:val="21"/>
          <ns0:szCs ns0:val="21"/>
        </ns0:rPr>
        <ns0:t xml:space="preserve">Abstract</ns0:t>
      </ns0:r>
      <ns0:r>
        <ns0:rPr>
          <ns0:rFonts ns0:ascii="Times New Roman" ns0:cs="Times New Roman" ns0:eastAsia="SimSun" ns0:hAnsi="Times New Roman"/>
          <ns0:sz ns0:val="21"/>
          <ns0:szCs ns0:val="21"/>
        </ns0:rPr>
        <ns0:t xml:space="preserve">: General-purpose large language models (LLMs) are increasingly used in international Chinese language education, yet no objective standard exists for evaluating their fitness in this domain. This paper proposes four principles for constructing domain-specific evaluation standards—authoritative-standard anchoring, ecological validity from authentic learner corpora, task scenarization from real teaching practice, and deterministic reproducible scoring—and builds CC-Eval accordingly: a 1,555-item benchmark grounded in the national Chinese proficiency standards and the HSK Dynamic Composition Corpus. An empirical first round with 11 mainstream LLMs shows that accuracy on proficiency-level knowledge ranges only from 12.0% to 35.2%, the pass rate of level-controlled rewriting peaks at 15.0%, and standard-clause localization peaks at 8.9%, in sharp contrast to strong performance on culture and instructional-design tasks. The results demonstrate the benchmark's discriminative power and diagnostic capacity, revealing three discrepancies invisible to general benchmarks. A continuously validated evaluation standard can further serve as reward signal and data filter for post-training domain-specific educational LLMs. (155 words)</ns0:t>
      </ns0:r>
    </ns0:p>
    <ns0:p>
      <ns0:pPr>
        <ns0:pStyle ns0:val="Heading1"/>
        <ns0:spacing ns0:after="200" ns0:before="280"/>
        <ns0:jc ns0:val="center"/>
      </ns0:pPr>
      <ns0:r>
        <ns0:rPr>
          <ns0:rFonts ns0:ascii="Times New Roman" ns0:cs="Times New Roman" ns0:eastAsia="SimHei" ns0:hAnsi="Times New Roman"/>
          <ns0:b/>
          <ns0:bCs/>
          <ns0:sz ns0:val="21"/>
          <ns0:szCs ns0:val="21"/>
        </ns0:rPr>
        <ns0:t xml:space="preserve">附录（定稿时按需精简）</ns0:t>
      </ns0:r>
    </ns0:p>
    <ns0:p>
      <ns0:pPr>
        <ns0:spacing ns0:after="120" ns0:line="320"/>
        <ns0:ind ns0:firstLine="420"/>
      </ns0:pPr>
      <ns0:r>
        <ns0:rPr>
          <ns0:rFonts ns0:ascii="Times New Roman" ns0:cs="Times New Roman" ns0:eastAsia="SimSun" ns0:hAnsi="Times New Roman"/>
          <ns0:sz ns0:val="21"/>
          <ns0:szCs ns0:val="21"/>
        </ns0:rPr>
        <ns0:t xml:space="preserve">- 附录 A：六类任务题目示例各 2 道（含答案与评分器类型）；</ns0:t>
      </ns0:r>
    </ns0:p>
    <ns0:p>
      <ns0:pPr>
        <ns0:spacing ns0:after="120" ns0:line="320"/>
        <ns0:ind ns0:firstLine="420"/>
      </ns0:pPr>
      <ns0:r>
        <ns0:rPr>
          <ns0:rFonts ns0:ascii="Times New Roman" ns0:cs="Times New Roman" ns0:eastAsia="SimSun" ns0:hAnsi="Times New Roman"/>
          <ns0:sz ns0:val="21"/>
          <ns0:szCs ns0:val="21"/>
        </ns0:rPr>
        <ns0:t xml:space="preserve">- 附录 B：四类确定性评分器规则说明与评委量表全文；</ns0:t>
      </ns0:r>
    </ns0:p>
    <ns0:p>
      <ns0:pPr>
        <ns0:spacing ns0:after="120" ns0:line="320"/>
        <ns0:ind ns0:firstLine="420"/>
      </ns0:pPr>
      <ns0:r>
        <ns0:rPr>
          <ns0:rFonts ns0:ascii="Times New Roman" ns0:cs="Times New Roman" ns0:eastAsia="SimSun" ns0:hAnsi="Times New Roman"/>
          <ns0:sz ns0:val="21"/>
          <ns0:szCs ns0:val="21"/>
        </ns0:rPr>
        <ns0:t xml:space="preserve">- 附录 C：评委信度抽检明细（30 题双评委对照）与 McNemar 检验计算过程；</ns0:t>
      </ns0:r>
    </ns0:p>
    <ns0:p>
      <ns0:pPr>
        <ns0:spacing ns0:after="120" ns0:line="320"/>
        <ns0:ind ns0:firstLine="420"/>
      </ns0:pPr>
      <ns0:r>
        <ns0:rPr>
          <ns0:rFonts ns0:ascii="Times New Roman" ns0:cs="Times New Roman" ns0:eastAsia="SimSun" ns0:hAnsi="Times New Roman"/>
          <ns0:sz ns0:val="21"/>
          <ns0:szCs ns0:val="21"/>
        </ns0:rPr>
        <ns0:t xml:space="preserve">- 附录 D：开源仓库目录结构与复现指引。</ns0:t>
      </ns0:r>
    </ns0:p>
    <ns0:sectPr>
      <ns0:footerReference ns0:type="default" ns2:id="rId7"/>
      <ns0:pgSz ns0:w="11906" ns0:h="16838" ns0:orient="portrait"/>
      <ns0:pgMar ns0:top="1440" ns0:right="1440" ns0:bottom="1440" ns0:left="1440" ns0:header="708" ns0:footer="708" ns0:gutter="0"/>
      <ns0:pgNumType/>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SimSu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SimSu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2026-09-06T08:03:33.118Z</dcterms:created>
  <dcterms:modified xsi:type="dcterms:W3CDTF">2026-09-06T08:03:33.118Z</dcterms:modified>
</cp:coreProperties>
</file>

<file path=docProps/custom.xml><?xml version="1.0" encoding="utf-8"?>
<Properties xmlns="http://schemas.openxmlformats.org/officeDocument/2006/custom-properties" xmlns:vt="http://schemas.openxmlformats.org/officeDocument/2006/docPropsVTypes"/>
</file>