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p14">
  <ns0:body>
    <ns0:p>
      <ns0:pPr>
        <ns0:pStyle ns0:val="Title"/>
        <ns0:spacing ns0:after="240" ns0:before="2400"/>
        <ns0:jc ns0:val="center"/>
      </ns0:pPr>
      <ns0:r>
        <ns0:rPr>
          <ns0:rFonts ns0:ascii="Times New Roman" ns0:cs="Times New Roman" ns0:eastAsia="SimSun" ns0:hAnsi="Times New Roman"/>
          <ns0:b/>
          <ns0:bCs/>
          <ns0:color ns0:val="263238"/>
          <ns0:sz ns0:val="40"/>
          <ns0:szCs ns0:val="40"/>
        </ns0:rPr>
        <ns0:t xml:space="preserve">CC-Eval 国际中文教育大模型评测基准</ns0:t>
      </ns0:r>
    </ns0:p>
    <ns0:p>
      <ns0:pPr>
        <ns0:spacing ns0:after="1600"/>
        <ns0:jc ns0:val="center"/>
      </ns0:pPr>
      <ns0:r>
        <ns0:rPr>
          <ns0:rFonts ns0:ascii="Times New Roman" ns0:cs="Times New Roman" ns0:eastAsia="SimSun" ns0:hAnsi="Times New Roman"/>
          <ns0:color ns0:val="00695C"/>
          <ns0:sz ns0:val="28"/>
          <ns0:szCs ns0:val="28"/>
        </ns0:rPr>
        <ns0:t xml:space="preserve">设计思路 · 首轮评测结果 · 建设规划</ns0:t>
      </ns0:r>
    </ns0:p>
    <ns0:p>
      <ns0:pPr>
        <ns0:spacing ns0:after="120"/>
        <ns0:jc ns0:val="center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作者：于东兴（Dongxing Yu）</ns0:t>
      </ns0:r>
    </ns0:p>
    <ns0:p>
      <ns0:pPr>
        <ns0:spacing ns0:after="120"/>
        <ns0:jc ns0:val="center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日期：2026 年 9 月 6 日</ns0:t>
      </ns0:r>
    </ns0:p>
    <ns0:p>
      <ns0:pPr>
        <ns0:spacing ns0:after="120"/>
        <ns0:jc ns0:val="center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版本：v1.0（首轮跑量）</ns0:t>
      </ns0:r>
    </ns0:p>
    <ns0:p>
      <ns0:pPr>
        <ns0:spacing ns0:after="160" ns0:line="300"/>
        <ns0:jc ns0:val="center"/>
      </ns0:pPr>
      <ns0:r>
        <ns0:rPr>
          <ns0:rFonts ns0:ascii="Times New Roman" ns0:cs="Times New Roman" ns0:eastAsia="SimSun" ns0:hAnsi="Times New Roman"/>
          <ns0:color ns0:val="78909C"/>
          <ns0:sz ns0:val="20"/>
          <ns0:szCs ns0:val="20"/>
        </ns0:rPr>
        <ns0:t xml:space="preserve">开源仓库：https://github.com/yudongxing999/cc-eval（MIT License）</ns0:t>
      </ns0:r>
    </ns0:p>
    <ns0:p>
      <ns0:r>
        <ns0:br ns0:type="page"/>
      </ns0:r>
    </ns0:p>
    <ns0:p>
      <ns0:pPr>
        <ns0:spacing ns0:after="160" ns0:before="240"/>
      </ns0:pPr>
      <ns0:r>
        <ns0:rPr>
          <ns0:rFonts ns0:ascii="Times New Roman" ns0:cs="Times New Roman" ns0:eastAsia="SimSun" ns0:hAnsi="Times New Roman"/>
          <ns0:b/>
          <ns0:bCs/>
          <ns0:color ns0:val="263238"/>
          <ns0:sz ns0:val="30"/>
          <ns0:szCs ns0:val="30"/>
        </ns0:rPr>
        <ns0:t xml:space="preserve">目 录</ns0:t>
      </ns0:r>
    </ns0:p>
    <ns0:p>
      <ns0:pPr>
        <ns0:spacing ns0:after="160" ns0:line="300"/>
      </ns0:pPr>
      <ns0:r>
        <ns0:rPr>
          <ns0:rFonts ns0:ascii="Times New Roman" ns0:cs="Times New Roman" ns0:eastAsia="SimSun" ns0:hAnsi="Times New Roman"/>
          <ns0:i/>
          <ns0:iCs/>
          <ns0:color ns0:val="78909C"/>
          <ns0:sz ns0:val="18"/>
          <ns0:szCs ns0:val="18"/>
        </ns0:rPr>
        <ns0:t xml:space="preserve">（在 Word/WPS 中右键目录选择"更新域"可刷新页码）</ns0:t>
      </ns0:r>
    </ns0:p>
    <ns0:sdt>
      <ns0:sdtPr>
        <ns0:alias ns0:val="目录"/>
      </ns0:sdtPr>
      <ns0:sdtContent>
        <ns0:p>
          <ns0:r>
            <ns0:fldChar ns0:fldCharType="begin" ns0:dirty="true"/>
            <ns0:instrText xml:space="preserve"> TOC \o "1-2" \h \z \u </ns0:instrText>
            <ns0:fldChar ns0:fldCharType="separate"/>
          </ns0:r>
        </ns0:p>
        <ns0:p>
          <ns0:pPr>
            <ns0:pStyle ns0:val="TOC1"/>
            <ns0:tabs>
              <ns0:tab ns0:val="right" ns0:leader="dot" ns0:pos="9000"/>
            </ns0:tabs>
            <ns0:ind ns0:left="0"/>
          </ns0:pPr>
          <ns0:r>
            <ns0:t>一、项目背景与问题定位</ns0:t>
          </ns0:r>
          <ns0:r>
            <ns0:tab/>
          </ns0:r>
          <ns0:r>
            <ns0:t>2</ns0:t>
          </ns0:r>
        </ns0:p>
        <ns0:p>
          <ns0:pPr>
            <ns0:pStyle ns0:val="TOC1"/>
            <ns0:tabs>
              <ns0:tab ns0:val="right" ns0:leader="dot" ns0:pos="9000"/>
            </ns0:tabs>
            <ns0:ind ns0:left="0"/>
          </ns0:pPr>
          <ns0:r>
            <ns0:t>二、总体设计思路</ns0:t>
          </ns0:r>
          <ns0:r>
            <ns0:tab/>
          </ns0:r>
          <ns0:r>
            <ns0:t>3</ns0:t>
          </ns0:r>
        </ns0:p>
        <ns0:p>
          <ns0:pPr>
            <ns0:pStyle ns0:val="TOC1"/>
            <ns0:tabs>
              <ns0:tab ns0:val="right" ns0:leader="dot" ns0:pos="9000"/>
            </ns0:tabs>
            <ns0:ind ns0:left="0"/>
          </ns0:pPr>
          <ns0:r>
            <ns0:t>三、基准建设过程</ns0:t>
          </ns0:r>
          <ns0:r>
            <ns0:tab/>
          </ns0:r>
          <ns0:r>
            <ns0:t>4</ns0:t>
          </ns0:r>
        </ns0:p>
        <ns0:p>
          <ns0:pPr>
            <ns0:pStyle ns0:val="TOC1"/>
            <ns0:tabs>
              <ns0:tab ns0:val="right" ns0:leader="dot" ns0:pos="9000"/>
            </ns0:tabs>
            <ns0:ind ns0:left="0"/>
          </ns0:pPr>
          <ns0:r>
            <ns0:t>四、首轮评测结果</ns0:t>
          </ns0:r>
          <ns0:r>
            <ns0:tab/>
          </ns0:r>
          <ns0:r>
            <ns0:t>5</ns0:t>
          </ns0:r>
        </ns0:p>
        <ns0:p>
          <ns0:pPr>
            <ns0:pStyle ns0:val="TOC1"/>
            <ns0:tabs>
              <ns0:tab ns0:val="right" ns0:leader="dot" ns0:pos="9000"/>
            </ns0:tabs>
            <ns0:ind ns0:left="0"/>
          </ns0:pPr>
          <ns0:r>
            <ns0:t>五、方法学讨论与局限</ns0:t>
          </ns0:r>
          <ns0:r>
            <ns0:tab/>
          </ns0:r>
          <ns0:r>
            <ns0:t>7</ns0:t>
          </ns0:r>
        </ns0:p>
        <ns0:p>
          <ns0:pPr>
            <ns0:pStyle ns0:val="TOC1"/>
            <ns0:tabs>
              <ns0:tab ns0:val="right" ns0:leader="dot" ns0:pos="9000"/>
            </ns0:tabs>
            <ns0:ind ns0:left="0"/>
          </ns0:pPr>
          <ns0:r>
            <ns0:t>六、下一步建设思路</ns0:t>
          </ns0:r>
          <ns0:r>
            <ns0:tab/>
          </ns0:r>
          <ns0:r>
            <ns0:t>8</ns0:t>
          </ns0:r>
        </ns0:p>
        <ns0:p>
          <ns0:pPr>
            <ns0:pStyle ns0:val="TOC1"/>
            <ns0:tabs>
              <ns0:tab ns0:val="right" ns0:leader="dot" ns0:pos="9000"/>
            </ns0:tabs>
            <ns0:ind ns0:left="0"/>
          </ns0:pPr>
          <ns0:r>
            <ns0:t>七、附录：开源仓库与资源清单</ns0:t>
          </ns0:r>
          <ns0:r>
            <ns0:tab/>
          </ns0:r>
          <ns0:r>
            <ns0:t>9</ns0:t>
          </ns0:r>
        </ns0:p>
        <ns0:p>
          <ns0:r>
            <ns0:fldChar ns0:fldCharType="end"/>
          </ns0:r>
        </ns0:p>
      </ns0:sdtContent>
    </ns0:sdt>
    <ns0:p>
      <ns0:r>
        <ns0:br ns0:type="page"/>
      </ns0:r>
    </ns0:p>
    <ns0:p>
      <ns0:pPr>
        <ns0:pStyle ns0:val="Heading1"/>
        <ns0:spacing ns0:after="140" ns0:before="280"/>
      </ns0:pPr>
      <ns0:r>
        <ns0:rPr>
          <ns0:rFonts ns0:ascii="Times New Roman" ns0:cs="Times New Roman" ns0:eastAsia="SimSun" ns0:hAnsi="Times New Roman"/>
          <ns0:b/>
          <ns0:bCs/>
          <ns0:color ns0:val="263238"/>
          <ns0:sz ns0:val="30"/>
          <ns0:szCs ns0:val="30"/>
        </ns0:rPr>
        <ns0:t xml:space="preserve">一、项目背景与问题定位</ns0:t>
      </ns0:r>
    </ns0:p>
    <ns0:p>
      <ns0:pPr>
        <ns0:spacing ns0:after="160" ns0:line="300"/>
        <ns0:ind ns0:firstLine="475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通用大语言模型正加速进入中文教学场景：教师用它写教案、改作文，学生用它练表达、问文化，教材编者用它做分级改写。但一个基础性问题始终缺乏系统回答：这些通用模型在国际中文教育（Teaching Chinese to Speakers of Other Languages）的具体工作中到底能不能用、哪里能用、哪里不能用。</ns0:t>
      </ns0:r>
    </ns0:p>
    <ns0:p>
      <ns0:pPr>
        <ns0:spacing ns0:after="160" ns0:line="300"/>
        <ns0:ind ns0:firstLine="475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现有通用评测基准（如 MMLU、C-Eval、SuperCLUE 等）测的是模型的通用知识与推理能力，无法回答上述问题。国际中文教育有其独特的专业约束：教学内容和进度受《国际中文教育中文水平等级标准》（GF 0025-2021）"三等九级"体系严格规约；学习者偏误处理需要面向二语习得的专业判断；教材与课堂用语必须做等级可控的语言生成。这些能力无法从通用 benchmark 的分数中推断。</ns0:t>
      </ns0:r>
    </ns0:p>
    <ns0:p>
      <ns0:pPr>
        <ns0:spacing ns0:after="160" ns0:line="300"/>
        <ns0:ind ns0:firstLine="475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由此，本项目提出并搭建了 CC-Eval（Chinese Language Education Evaluation）——一套以权威标准文件为骨架、以真实学习者语料为素材、以教学实用价值为标尺的垂直评测基准，对当前主流通用大模型进行常规化测试，为"AI 辅助国际中文教育"的落地提供选型依据与能力边界地图。</ns0:t>
      </ns0:r>
    </ns0:p>
    <ns0:p>
      <ns0:pPr>
        <ns0:pStyle ns0:val="Heading1"/>
        <ns0:spacing ns0:after="140" ns0:before="280"/>
      </ns0:pPr>
      <ns0:r>
        <ns0:rPr>
          <ns0:rFonts ns0:ascii="Times New Roman" ns0:cs="Times New Roman" ns0:eastAsia="SimSun" ns0:hAnsi="Times New Roman"/>
          <ns0:b/>
          <ns0:bCs/>
          <ns0:color ns0:val="263238"/>
          <ns0:sz ns0:val="30"/>
          <ns0:szCs ns0:val="30"/>
        </ns0:rPr>
        <ns0:t xml:space="preserve">二、总体设计思路</ns0:t>
      </ns0:r>
    </ns0:p>
    <ns0:p>
      <ns0:pPr>
        <ns0:pStyle ns0:val="Heading2"/>
        <ns0:spacing ns0:after="140" ns0:before="280"/>
      </ns0:pPr>
      <ns0:r>
        <ns0:rPr>
          <ns0:rFonts ns0:ascii="Times New Roman" ns0:cs="Times New Roman" ns0:eastAsia="SimSun" ns0:hAnsi="Times New Roman"/>
          <ns0:b/>
          <ns0:bCs/>
          <ns0:color ns0:val="263238"/>
          <ns0:sz ns0:val="26"/>
          <ns0:szCs ns0:val="26"/>
        </ns0:rPr>
        <ns0:t xml:space="preserve">2.1 标准做骨架</ns0:t>
      </ns0:r>
    </ns0:p>
    <ns0:p>
      <ns0:pPr>
        <ns0:spacing ns0:after="160" ns0:line="300"/>
        <ns0:ind ns0:firstLine="475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以四份权威标准文件结构化为基准的约束集与出题源：《国际中文教育中文水平等级标准》（GF 0025-2021，音节 1110 条、汉字 3000 字、词汇 11092 条、语法 572 条）、《国际中文教育用中国文化和国情教学参考框架》、《国际中文教材评价标准》、《国际中文教师专业能力标准》与《职业中文能力等级标准》。标准条文既是题目的"答案锚点"，也是生成类任务的"硬约束"（如限级词表）。</ns0:t>
      </ns0:r>
    </ns0:p>
    <ns0:p>
      <ns0:pPr>
        <ns0:pStyle ns0:val="Heading2"/>
        <ns0:spacing ns0:after="140" ns0:before="280"/>
      </ns0:pPr>
      <ns0:r>
        <ns0:rPr>
          <ns0:rFonts ns0:ascii="Times New Roman" ns0:cs="Times New Roman" ns0:eastAsia="SimSun" ns0:hAnsi="Times New Roman"/>
          <ns0:b/>
          <ns0:bCs/>
          <ns0:color ns0:val="263238"/>
          <ns0:sz ns0:val="26"/>
          <ns0:szCs ns0:val="26"/>
        </ns0:rPr>
        <ns0:t xml:space="preserve">2.2 语料做血肉</ns0:t>
      </ns0:r>
    </ns0:p>
    <ns0:p>
      <ns0:pPr>
        <ns0:spacing ns0:after="160" ns0:line="300"/>
        <ns0:ind ns0:firstLine="475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引入北京语言大学 HSK 动态作文语料库（2.0 版）的真实学习者语料：本次共获取 11328 篇带偏误标注与人工分数的作文，用于构造偏误识别（ERR）与作文评分（SCO）两类任务。真实中介语语料保证了任务的生态效度——模型面对的不是编者臆造的"病句"，而是真实课堂中发生的语言错误。语料使用严格遵循授权流程（已向语料库中心提交使用申请），开源仓库不包含语料原文。</ns0:t>
      </ns0:r>
    </ns0:p>
    <ns0:p>
      <ns0:pPr>
        <ns0:pStyle ns0:val="Heading2"/>
        <ns0:spacing ns0:after="140" ns0:before="280"/>
      </ns0:pPr>
      <ns0:r>
        <ns0:rPr>
          <ns0:rFonts ns0:ascii="Times New Roman" ns0:cs="Times New Roman" ns0:eastAsia="SimSun" ns0:hAnsi="Times New Roman"/>
          <ns0:b/>
          <ns0:bCs/>
          <ns0:color ns0:val="263238"/>
          <ns0:sz ns0:val="26"/>
          <ns0:szCs ns0:val="26"/>
        </ns0:rPr>
        <ns0:t xml:space="preserve">2.3 任务做检验</ns0:t>
      </ns0:r>
    </ns0:p>
    <ns0:p>
      <ns0:pPr>
        <ns0:spacing ns0:after="160" ns0:line="300"/>
        <ns0:ind ns0:firstLine="475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从教学现场的真实工作出发，抽象出六类任务共 1555 道题目，覆盖"知识—判断—评分—生成—文化—合规"的完整链条：</ns0:t>
      </ns0:r>
    </ns0:p>
    <ns0:tbl>
      <ns0:tblPr>
        <ns0:tblW ns0:type="dxa" ns0:w="9000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</ns0:tblPr>
      <ns0:tblGrid>
        <ns0:gridCol ns0:w="900"/>
        <ns0:gridCol ns0:w="3300"/>
        <ns0:gridCol ns0:w="800"/>
        <ns0:gridCol ns0:w="4000"/>
      </ns0:tblGrid>
      <ns0:tr>
        <ns0:tc>
          <ns0:tcPr>
            <ns0:tcW ns0:type="dxa" ns0:w="900"/>
            <ns0:shd ns0:fill="EEF3F6" ns0:val="clear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代码</ns0:t>
            </ns0:r>
          </ns0:p>
        </ns0:tc>
        <ns0:tc>
          <ns0:tcPr>
            <ns0:tcW ns0:type="dxa" ns0:w="3300"/>
            <ns0:shd ns0:fill="EEF3F6" ns0:val="clear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任务说明</ns0:t>
            </ns0:r>
          </ns0:p>
        </ns0:tc>
        <ns0:tc>
          <ns0:tcPr>
            <ns0:tcW ns0:type="dxa" ns0:w="800"/>
            <ns0:shd ns0:fill="EEF3F6" ns0:val="clear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题量</ns0:t>
            </ns0:r>
          </ns0:p>
        </ns0:tc>
        <ns0:tc>
          <ns0:tcPr>
            <ns0:tcW ns0:type="dxa" ns0:w="4000"/>
            <ns0:shd ns0:fill="EEF3F6" ns0:val="clear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素材来源</ns0:t>
            </ns0:r>
          </ns0:p>
        </ns0:tc>
      </ns0:tr>
      <ns0:tr>
        <ns0:tc>
          <ns0:tcPr>
            <ns0:tcW ns0:type="dxa" ns0:w="9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KNO</ns0:t>
            </ns0:r>
          </ns0:p>
        </ns0:tc>
        <ns0:tc>
          <ns0:tcPr>
            <ns0:tcW ns0:type="dxa" ns0:w="33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等级知识：判断音节/汉字/词汇/语法点在三等九级中的级别</ns0:t>
            </ns0:r>
          </ns0:p>
        </ns0:tc>
        <ns0:tc>
          <ns0:tcPr>
            <ns0:tcW ns0:type="dxa" ns0:w="8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400</ns0:t>
            </ns0:r>
          </ns0:p>
        </ns0:tc>
        <ns0:tc>
          <ns0:tcPr>
            <ns0:tcW ns0:type="dxa" ns0:w="40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GF 0025-2021 音节、汉字、词汇、语法四张等级表</ns0:t>
            </ns0:r>
          </ns0:p>
        </ns0:tc>
      </ns0:tr>
      <ns0:tr>
        <ns0:tc>
          <ns0:tcPr>
            <ns0:tcW ns0:type="dxa" ns0:w="9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ERR</ns0:t>
            </ns0:r>
          </ns0:p>
        </ns0:tc>
        <ns0:tc>
          <ns0:tcPr>
            <ns0:tcW ns0:type="dxa" ns0:w="33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偏误识别与纠正：指出学习者语句的偏误类型并改正</ns0:t>
            </ns0:r>
          </ns0:p>
        </ns0:tc>
        <ns0:tc>
          <ns0:tcPr>
            <ns0:tcW ns0:type="dxa" ns0:w="8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377</ns0:t>
            </ns0:r>
          </ns0:p>
        </ns0:tc>
        <ns0:tc>
          <ns0:tcPr>
            <ns0:tcW ns0:type="dxa" ns0:w="40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HSK 动态作文语料库偏误标注</ns0:t>
            </ns0:r>
          </ns0:p>
        </ns0:tc>
      </ns0:tr>
      <ns0:tr>
        <ns0:tc>
          <ns0:tcPr>
            <ns0:tcW ns0:type="dxa" ns0:w="9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SCO</ns0:t>
            </ns0:r>
          </ns0:p>
        </ns0:tc>
        <ns0:tc>
          <ns0:tcPr>
            <ns0:tcW ns0:type="dxa" ns0:w="33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作文评分对齐：为学习者作文打分并对齐人工分数</ns0:t>
            </ns0:r>
          </ns0:p>
        </ns0:tc>
        <ns0:tc>
          <ns0:tcPr>
            <ns0:tcW ns0:type="dxa" ns0:w="8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250</ns0:t>
            </ns0:r>
          </ns0:p>
        </ns0:tc>
        <ns0:tc>
          <ns0:tcPr>
            <ns0:tcW ns0:type="dxa" ns0:w="40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HSK 动态作文语料库人工评分</ns0:t>
            </ns0:r>
          </ns0:p>
        </ns0:tc>
      </ns0:tr>
      <ns0:tr>
        <ns0:tc>
          <ns0:tcPr>
            <ns0:tcW ns0:type="dxa" ns0:w="9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GEN</ns0:t>
            </ns0:r>
          </ns0:p>
        </ns0:tc>
        <ns0:tc>
          <ns0:tcPr>
            <ns0:tcW ns0:type="dxa" ns0:w="33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教学生成：限级改写、给词成段、语法点造句</ns0:t>
            </ns0:r>
          </ns0:p>
        </ns0:tc>
        <ns0:tc>
          <ns0:tcPr>
            <ns0:tcW ns0:type="dxa" ns0:w="8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300</ns0:t>
            </ns0:r>
          </ns0:p>
        </ns0:tc>
        <ns0:tc>
          <ns0:tcPr>
            <ns0:tcW ns0:type="dxa" ns0:w="40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词表约束程序化构造（新编，防污染）</ns0:t>
            </ns0:r>
          </ns0:p>
        </ns0:tc>
      </ns0:tr>
      <ns0:tr>
        <ns0:tc>
          <ns0:tcPr>
            <ns0:tcW ns0:type="dxa" ns0:w="9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CUL</ns0:t>
            </ns0:r>
          </ns0:p>
        </ns0:tc>
        <ns0:tc>
          <ns0:tcPr>
            <ns0:tcW ns0:type="dxa" ns0:w="33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文化国情与语用推理</ns0:t>
            </ns0:r>
          </ns0:p>
        </ns0:tc>
        <ns0:tc>
          <ns0:tcPr>
            <ns0:tcW ns0:type="dxa" ns0:w="8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78</ns0:t>
            </ns0:r>
          </ns0:p>
        </ns0:tc>
        <ns0:tc>
          <ns0:tcPr>
            <ns0:tcW ns0:type="dxa" ns0:w="40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《国际中文教育用中国文化和国情教学参考框架》</ns0:t>
            </ns0:r>
          </ns0:p>
        </ns0:tc>
      </ns0:tr>
      <ns0:tr>
        <ns0:tc>
          <ns0:tcPr>
            <ns0:tcW ns0:type="dxa" ns0:w="9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PED</ns0:t>
            </ns0:r>
          </ns0:p>
        </ns0:tc>
        <ns0:tc>
          <ns0:tcPr>
            <ns0:tcW ns0:type="dxa" ns0:w="33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标准条文定位与场景化教学设计</ns0:t>
            </ns0:r>
          </ns0:p>
        </ns0:tc>
        <ns0:tc>
          <ns0:tcPr>
            <ns0:tcW ns0:type="dxa" ns0:w="8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150</ns0:t>
            </ns0:r>
          </ns0:p>
        </ns0:tc>
        <ns0:tc>
          <ns0:tcPr>
            <ns0:tcW ns0:type="dxa" ns0:w="40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教材评价标准 / 教师专业能力标准 / 职业中文能力等级标准</ns0:t>
            </ns0:r>
          </ns0:p>
        </ns0:tc>
      </ns0:tr>
    </ns0:tbl>
    <ns0:p>
      <ns0:pPr>
        <ns0:spacing ns0:after="160" ns0:line="300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/>
      </ns0:r>
    </ns0:p>
    <ns0:p>
      <ns0:pPr>
        <ns0:pStyle ns0:val="Heading2"/>
        <ns0:spacing ns0:after="140" ns0:before="280"/>
      </ns0:pPr>
      <ns0:r>
        <ns0:rPr>
          <ns0:rFonts ns0:ascii="Times New Roman" ns0:cs="Times New Roman" ns0:eastAsia="SimSun" ns0:hAnsi="Times New Roman"/>
          <ns0:b/>
          <ns0:bCs/>
          <ns0:color ns0:val="263238"/>
          <ns0:sz ns0:val="26"/>
          <ns0:szCs ns0:val="26"/>
        </ns0:rPr>
        <ns0:t xml:space="preserve">2.4 评分双轨制</ns0:t>
      </ns0:r>
    </ns0:p>
    <ns0:p>
      <ns0:pPr>
        <ns0:spacing ns0:after="160" ns0:line="300"/>
        <ns0:ind ns0:firstLine="475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1357 道客观题由四类确定性自动评分器评判（精确匹配、数值邻近、集合重叠、规则校验），保证结果完全可复现；198 道开放题由 LLM 评委按预置量表打分。评分器与量表全部开源，任何机构可独立复跑验证。</ns0:t>
      </ns0:r>
    </ns0:p>
    <ns0:p>
      <ns0:pPr>
        <ns0:pStyle ns0:val="Heading1"/>
        <ns0:spacing ns0:after="140" ns0:before="280"/>
      </ns0:pPr>
      <ns0:r>
        <ns0:rPr>
          <ns0:rFonts ns0:ascii="Times New Roman" ns0:cs="Times New Roman" ns0:eastAsia="SimSun" ns0:hAnsi="Times New Roman"/>
          <ns0:b/>
          <ns0:bCs/>
          <ns0:color ns0:val="263238"/>
          <ns0:sz ns0:val="30"/>
          <ns0:szCs ns0:val="30"/>
        </ns0:rPr>
        <ns0:t xml:space="preserve">三、基准建设过程</ns0:t>
      </ns0:r>
    </ns0:p>
    <ns0:p>
      <ns0:pPr>
        <ns0:pStyle ns0:val="Heading2"/>
        <ns0:spacing ns0:after="140" ns0:before="280"/>
      </ns0:pPr>
      <ns0:r>
        <ns0:rPr>
          <ns0:rFonts ns0:ascii="Times New Roman" ns0:cs="Times New Roman" ns0:eastAsia="SimSun" ns0:hAnsi="Times New Roman"/>
          <ns0:b/>
          <ns0:bCs/>
          <ns0:color ns0:val="263238"/>
          <ns0:sz ns0:val="26"/>
          <ns0:szCs ns0:val="26"/>
        </ns0:rPr>
        <ns0:t xml:space="preserve">3.1 数据层：标准结构化与全书级校验</ns0:t>
      </ns0:r>
    </ns0:p>
    <ns0:p>
      <ns0:pPr>
        <ns0:spacing ns0:after="160" ns0:line="300"/>
        <ns0:ind ns0:firstLine="475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等级标准原始文档为扫描版 PDF，本项目采用"社区转录基线 + OCR 交叉校验 + 全书级复核"的三级工艺：先以社区开源转录为基线，再对扫描页做 200-300 DPI 渲染与 RapidOCR 识别逐词比对，最后以《等级标准（应用解读本）》三册全书的"音序总表+分级表"双表对四张表逐条复核、原书仲裁。全书级复核共确认 8 处社区转录错误（如词汇"显"五级→六级、汉字"谋/悬/抢/馒/素"六级→高等），已形成 errata.json 勘误表回馈社区。</ns0:t>
      </ns0:r>
    </ns0:p>
    <ns0:p>
      <ns0:pPr>
        <ns0:pStyle ns0:val="Heading2"/>
        <ns0:spacing ns0:after="140" ns0:before="280"/>
      </ns0:pPr>
      <ns0:r>
        <ns0:rPr>
          <ns0:rFonts ns0:ascii="Times New Roman" ns0:cs="Times New Roman" ns0:eastAsia="SimSun" ns0:hAnsi="Times New Roman"/>
          <ns0:b/>
          <ns0:bCs/>
          <ns0:color ns0:val="263238"/>
          <ns0:sz ns0:val="26"/>
          <ns0:szCs ns0:val="26"/>
        </ns0:rPr>
        <ns0:t xml:space="preserve">3.2 题库层：schema 驱动与污染控制</ns0:t>
      </ns0:r>
    </ns0:p>
    <ns0:p>
      <ns0:pPr>
        <ns0:spacing ns0:after="160" ns0:line="300"/>
        <ns0:ind ns0:firstLine="475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题目以统一 JSON Schema 描述（任务类型、锚定等级、提示词、参考答案、评分方式、来源与污染风险标记），由生成器程序化构造（随机种子 20260905，结果可复现）。针对大模型评测普遍存在的训练数据污染问题，题库做了显式分层：KNO/ERR 题素材来自公开标准与公开语料（污染风险中，低分比高分更有信息量）；GEN/PED 题为本次新构造（污染风险低）。</ns0:t>
      </ns0:r>
    </ns0:p>
    <ns0:p>
      <ns0:pPr>
        <ns0:pStyle ns0:val="Heading2"/>
        <ns0:spacing ns0:after="140" ns0:before="280"/>
      </ns0:pPr>
      <ns0:r>
        <ns0:rPr>
          <ns0:rFonts ns0:ascii="Times New Roman" ns0:cs="Times New Roman" ns0:eastAsia="SimSun" ns0:hAnsi="Times New Roman"/>
          <ns0:b/>
          <ns0:bCs/>
          <ns0:color ns0:val="263238"/>
          <ns0:sz ns0:val="26"/>
          <ns0:szCs ns0:val="26"/>
        </ns0:rPr>
        <ns0:t xml:space="preserve">3.3 评测层：多供应商工程化跑测</ns0:t>
      </ns0:r>
    </ns0:p>
    <ns0:p>
      <ns0:pPr>
        <ns0:spacing ns0:after="160" ns0:line="300"/>
        <ns0:ind ns0:firstLine="475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评测运行器以 OpenAI 兼容协议接入各厂商 API，支持断点续跑、并发控制与 RPM 限速适配。首轮共接入 10 家厂商：8 家直连官方 API，腾讯两款模型经 TokenHub 国际站（新加坡节点）接入；豆包通过火山方舟推理接入点接入。跑测过程处理了免费层限速（阶跃 RPM=10）、试用额度耗尽（TokenHub 100 万 token）、日配额限制（Gemini 约 20 次/天）等真实工程约束——这些约束本身也是"实用价值"的一部分，已计入报告。</ns0:t>
      </ns0:r>
    </ns0:p>
    <ns0:p>
      <ns0:pPr>
        <ns0:pStyle ns0:val="Heading1"/>
        <ns0:spacing ns0:after="140" ns0:before="280"/>
      </ns0:pPr>
      <ns0:r>
        <ns0:rPr>
          <ns0:rFonts ns0:ascii="Times New Roman" ns0:cs="Times New Roman" ns0:eastAsia="SimSun" ns0:hAnsi="Times New Roman"/>
          <ns0:b/>
          <ns0:bCs/>
          <ns0:color ns0:val="263238"/>
          <ns0:sz ns0:val="30"/>
          <ns0:szCs ns0:val="30"/>
        </ns0:rPr>
        <ns0:t xml:space="preserve">四、首轮评测结果</ns0:t>
      </ns0:r>
    </ns0:p>
    <ns0:p>
      <ns0:pPr>
        <ns0:pStyle ns0:val="Heading2"/>
        <ns0:spacing ns0:after="140" ns0:before="280"/>
      </ns0:pPr>
      <ns0:r>
        <ns0:rPr>
          <ns0:rFonts ns0:ascii="Times New Roman" ns0:cs="Times New Roman" ns0:eastAsia="SimSun" ns0:hAnsi="Times New Roman"/>
          <ns0:b/>
          <ns0:bCs/>
          <ns0:color ns0:val="263238"/>
          <ns0:sz ns0:val="26"/>
          <ns0:szCs ns0:val="26"/>
        </ns0:rPr>
        <ns0:t xml:space="preserve">4.1 总分榜</ns0:t>
      </ns0:r>
    </ns0:p>
    <ns0:p>
      <ns0:pPr>
        <ns0:spacing ns0:after="160" ns0:line="300"/>
        <ns0:ind ns0:firstLine="475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2026 年 9 月 5-6 日完成首轮跑量：11 个模型各完成 1555 题全量测试与评委补评。各厂商均选用免费/轻量档或当前可用档模型，代表"低成本可及"的实用价值基线。六类任务等权汇总（百分制）结果如下：</ns0:t>
      </ns0:r>
    </ns0:p>
    <ns0:tbl>
      <ns0:tblPr>
        <ns0:tblW ns0:type="dxa" ns0:w="8170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</ns0:tblPr>
      <ns0:tblGrid>
        <ns0:gridCol ns0:w="620"/>
        <ns0:gridCol ns0:w="2210"/>
        <ns0:gridCol ns0:w="780"/>
        <ns0:gridCol ns0:w="760"/>
        <ns0:gridCol ns0:w="760"/>
        <ns0:gridCol ns0:w="760"/>
        <ns0:gridCol ns0:w="760"/>
        <ns0:gridCol ns0:w="760"/>
        <ns0:gridCol ns0:w="760"/>
      </ns0:tblGrid>
      <ns0:tr>
        <ns0:tc>
          <ns0:tcPr>
            <ns0:tcW ns0:type="dxa" ns0:w="620"/>
            <ns0:shd ns0:fill="EEF3F6" ns0:val="clear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排名</ns0:t>
            </ns0:r>
          </ns0:p>
        </ns0:tc>
        <ns0:tc>
          <ns0:tcPr>
            <ns0:tcW ns0:type="dxa" ns0:w="2210"/>
            <ns0:shd ns0:fill="EEF3F6" ns0:val="clear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模型（厂商）</ns0:t>
            </ns0:r>
          </ns0:p>
        </ns0:tc>
        <ns0:tc>
          <ns0:tcPr>
            <ns0:tcW ns0:type="dxa" ns0:w="780"/>
            <ns0:shd ns0:fill="EEF3F6" ns0:val="clear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总分</ns0:t>
            </ns0:r>
          </ns0:p>
        </ns0:tc>
        <ns0:tc>
          <ns0:tcPr>
            <ns0:tcW ns0:type="dxa" ns0:w="760"/>
            <ns0:shd ns0:fill="EEF3F6" ns0:val="clear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KNO</ns0:t>
            </ns0:r>
          </ns0:p>
        </ns0:tc>
        <ns0:tc>
          <ns0:tcPr>
            <ns0:tcW ns0:type="dxa" ns0:w="760"/>
            <ns0:shd ns0:fill="EEF3F6" ns0:val="clear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ERR</ns0:t>
            </ns0:r>
          </ns0:p>
        </ns0:tc>
        <ns0:tc>
          <ns0:tcPr>
            <ns0:tcW ns0:type="dxa" ns0:w="760"/>
            <ns0:shd ns0:fill="EEF3F6" ns0:val="clear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SCO</ns0:t>
            </ns0:r>
          </ns0:p>
        </ns0:tc>
        <ns0:tc>
          <ns0:tcPr>
            <ns0:tcW ns0:type="dxa" ns0:w="760"/>
            <ns0:shd ns0:fill="EEF3F6" ns0:val="clear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GEN</ns0:t>
            </ns0:r>
          </ns0:p>
        </ns0:tc>
        <ns0:tc>
          <ns0:tcPr>
            <ns0:tcW ns0:type="dxa" ns0:w="760"/>
            <ns0:shd ns0:fill="EEF3F6" ns0:val="clear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CUL</ns0:t>
            </ns0:r>
          </ns0:p>
        </ns0:tc>
        <ns0:tc>
          <ns0:tcPr>
            <ns0:tcW ns0:type="dxa" ns0:w="760"/>
            <ns0:shd ns0:fill="EEF3F6" ns0:val="clear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PED</ns0:t>
            </ns0:r>
          </ns0:p>
        </ns0:tc>
      </ns0:tr>
      <ns0:tr>
        <ns0:tc>
          <ns0:tcPr>
            <ns0:tcW ns0:type="dxa" ns0:w="62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1</ns0:t>
            </ns0:r>
          </ns0:p>
        </ns0:tc>
        <ns0:tc>
          <ns0:tcPr>
            <ns0:tcW ns0:type="dxa" ns0:w="221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Kimi k3-agent（月之暗面）</ns0:t>
            </ns0:r>
          </ns0:p>
        </ns0:tc>
        <ns0:tc>
          <ns0:tcPr>
            <ns0:tcW ns0:type="dxa" ns0:w="78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46.7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29.0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33.3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78.6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48.7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94.9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45.0</ns0:t>
            </ns0:r>
          </ns0:p>
        </ns0:tc>
      </ns0:tr>
      <ns0:tr>
        <ns0:tc>
          <ns0:tcPr>
            <ns0:tcW ns0:type="dxa" ns0:w="62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2</ns0:t>
            </ns0:r>
          </ns0:p>
        </ns0:tc>
        <ns0:tc>
          <ns0:tcPr>
            <ns0:tcW ns0:type="dxa" ns0:w="221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deepseek-chat（DeepSeek）</ns0:t>
            </ns0:r>
          </ns0:p>
        </ns0:tc>
        <ns0:tc>
          <ns0:tcPr>
            <ns0:tcW ns0:type="dxa" ns0:w="78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44.2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35.2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31.4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75.8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36.6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84.7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41.7</ns0:t>
            </ns0:r>
          </ns0:p>
        </ns0:tc>
      </ns0:tr>
      <ns0:tr>
        <ns0:tc>
          <ns0:tcPr>
            <ns0:tcW ns0:type="dxa" ns0:w="62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3</ns0:t>
            </ns0:r>
          </ns0:p>
        </ns0:tc>
        <ns0:tc>
          <ns0:tcPr>
            <ns0:tcW ns0:type="dxa" ns0:w="221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deepseek-v4-flash（腾讯TokenHub）</ns0:t>
            </ns0:r>
          </ns0:p>
        </ns0:tc>
        <ns0:tc>
          <ns0:tcPr>
            <ns0:tcW ns0:type="dxa" ns0:w="78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42.9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22.5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30.5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70.8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50.8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88.9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42.5</ns0:t>
            </ns0:r>
          </ns0:p>
        </ns0:tc>
      </ns0:tr>
      <ns0:tr>
        <ns0:tc>
          <ns0:tcPr>
            <ns0:tcW ns0:type="dxa" ns0:w="62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4</ns0:t>
            </ns0:r>
          </ns0:p>
        </ns0:tc>
        <ns0:tc>
          <ns0:tcPr>
            <ns0:tcW ns0:type="dxa" ns0:w="221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hy3（腾讯混元）</ns0:t>
            </ns0:r>
          </ns0:p>
        </ns0:tc>
        <ns0:tc>
          <ns0:tcPr>
            <ns0:tcW ns0:type="dxa" ns0:w="78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42.2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23.8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32.8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48.6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59.7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92.0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43.3</ns0:t>
            </ns0:r>
          </ns0:p>
        </ns0:tc>
      </ns0:tr>
      <ns0:tr>
        <ns0:tc>
          <ns0:tcPr>
            <ns0:tcW ns0:type="dxa" ns0:w="62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5</ns0:t>
            </ns0:r>
          </ns0:p>
        </ns0:tc>
        <ns0:tc>
          <ns0:tcPr>
            <ns0:tcW ns0:type="dxa" ns0:w="221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grok-3-mini-fast（xAI）</ns0:t>
            </ns0:r>
          </ns0:p>
        </ns0:tc>
        <ns0:tc>
          <ns0:tcPr>
            <ns0:tcW ns0:type="dxa" ns0:w="78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41.2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24.8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28.0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58.6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53.7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87.4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40.3</ns0:t>
            </ns0:r>
          </ns0:p>
        </ns0:tc>
      </ns0:tr>
      <ns0:tr>
        <ns0:tc>
          <ns0:tcPr>
            <ns0:tcW ns0:type="dxa" ns0:w="62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6</ns0:t>
            </ns0:r>
          </ns0:p>
        </ns0:tc>
        <ns0:tc>
          <ns0:tcPr>
            <ns0:tcW ns0:type="dxa" ns0:w="221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Kimi k2d6-agent（月之暗面）</ns0:t>
            </ns0:r>
          </ns0:p>
        </ns0:tc>
        <ns0:tc>
          <ns0:tcPr>
            <ns0:tcW ns0:type="dxa" ns0:w="78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39.4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21.2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36.1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55.8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40.0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85.6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44.1</ns0:t>
            </ns0:r>
          </ns0:p>
        </ns0:tc>
      </ns0:tr>
      <ns0:tr>
        <ns0:tc>
          <ns0:tcPr>
            <ns0:tcW ns0:type="dxa" ns0:w="62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7</ns0:t>
            </ns0:r>
          </ns0:p>
        </ns0:tc>
        <ns0:tc>
          <ns0:tcPr>
            <ns0:tcW ns0:type="dxa" ns0:w="221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ernie-4.5-turbo（百度）</ns0:t>
            </ns0:r>
          </ns0:p>
        </ns0:tc>
        <ns0:tc>
          <ns0:tcPr>
            <ns0:tcW ns0:type="dxa" ns0:w="78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38.4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20.2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24.1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76.8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35.0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82.4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42.5</ns0:t>
            </ns0:r>
          </ns0:p>
        </ns0:tc>
      </ns0:tr>
      <ns0:tr>
        <ns0:tc>
          <ns0:tcPr>
            <ns0:tcW ns0:type="dxa" ns0:w="62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8</ns0:t>
            </ns0:r>
          </ns0:p>
        </ns0:tc>
        <ns0:tc>
          <ns0:tcPr>
            <ns0:tcW ns0:type="dxa" ns0:w="221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qwen-flash（阿里）</ns0:t>
            </ns0:r>
          </ns0:p>
        </ns0:tc>
        <ns0:tc>
          <ns0:tcPr>
            <ns0:tcW ns0:type="dxa" ns0:w="78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38.2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12.2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30.8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74.2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38.4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80.4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43.8</ns0:t>
            </ns0:r>
          </ns0:p>
        </ns0:tc>
      </ns0:tr>
      <ns0:tr>
        <ns0:tc>
          <ns0:tcPr>
            <ns0:tcW ns0:type="dxa" ns0:w="62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9</ns0:t>
            </ns0:r>
          </ns0:p>
        </ns0:tc>
        <ns0:tc>
          <ns0:tcPr>
            <ns0:tcW ns0:type="dxa" ns0:w="221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doubao-seed-1-6（字节跳动）</ns0:t>
            </ns0:r>
          </ns0:p>
        </ns0:tc>
        <ns0:tc>
          <ns0:tcPr>
            <ns0:tcW ns0:type="dxa" ns0:w="78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37.9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20.2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34.0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44.4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46.6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86.3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41.1</ns0:t>
            </ns0:r>
          </ns0:p>
        </ns0:tc>
      </ns0:tr>
      <ns0:tr>
        <ns0:tc>
          <ns0:tcPr>
            <ns0:tcW ns0:type="dxa" ns0:w="62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10</ns0:t>
            </ns0:r>
          </ns0:p>
        </ns0:tc>
        <ns0:tc>
          <ns0:tcPr>
            <ns0:tcW ns0:type="dxa" ns0:w="221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step-3.7-flash（阶跃星辰）</ns0:t>
            </ns0:r>
          </ns0:p>
        </ns0:tc>
        <ns0:tc>
          <ns0:tcPr>
            <ns0:tcW ns0:type="dxa" ns0:w="78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37.0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15.8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32.0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63.3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37.4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77.5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40.8</ns0:t>
            </ns0:r>
          </ns0:p>
        </ns0:tc>
      </ns0:tr>
      <ns0:tr>
        <ns0:tc>
          <ns0:tcPr>
            <ns0:tcW ns0:type="dxa" ns0:w="62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11</ns0:t>
            </ns0:r>
          </ns0:p>
        </ns0:tc>
        <ns0:tc>
          <ns0:tcPr>
            <ns0:tcW ns0:type="dxa" ns0:w="221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glm-4-flash（智谱）</ns0:t>
            </ns0:r>
          </ns0:p>
        </ns0:tc>
        <ns0:tc>
          <ns0:tcPr>
            <ns0:tcW ns0:type="dxa" ns0:w="78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33.4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12.0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21.5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74.2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31.4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70.5</ns0:t>
            </ns0:r>
          </ns0:p>
        </ns0:tc>
        <ns0:tc>
          <ns0:tcPr>
            <ns0:tcW ns0:type="dxa" ns0:w="76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37.1</ns0:t>
            </ns0:r>
          </ns0:p>
        </ns0:tc>
      </ns0:tr>
    </ns0:tbl>
    <ns0:p>
      <ns0:pPr>
        <ns0:spacing ns0:after="160" ns0:line="300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/>
      </ns0:r>
    </ns0:p>
    <ns0:p>
      <ns0:pPr>
        <ns0:spacing ns0:after="160" ns0:line="300"/>
        <ns0:ind ns0:firstLine="475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注：Kimi 两款的 CUL 等主观题由同族模型 k3-agent 担任评委，横比时建议预留 5-10 分下调空间；Gemini 因免费层日配额限制（约 20 次/天）未能完成全量，不入榜。</ns0:t>
      </ns0:r>
    </ns0:p>
    <ns0:p>
      <ns0:pPr>
        <ns0:pStyle ns0:val="Heading2"/>
        <ns0:spacing ns0:after="140" ns0:before="280"/>
      </ns0:pPr>
      <ns0:r>
        <ns0:rPr>
          <ns0:rFonts ns0:ascii="Times New Roman" ns0:cs="Times New Roman" ns0:eastAsia="SimSun" ns0:hAnsi="Times New Roman"/>
          <ns0:b/>
          <ns0:bCs/>
          <ns0:color ns0:val="263238"/>
          <ns0:sz ns0:val="26"/>
          <ns0:szCs ns0:val="26"/>
        </ns0:rPr>
        <ns0:t xml:space="preserve">4.2 关键发现</ns0:t>
      </ns0:r>
    </ns0:p>
    <ns0:p>
      <ns0:pPr>
        <ns0:spacing ns0:after="80" ns0:before="160"/>
      </ns0:pPr>
      <ns0:r>
        <ns0:rPr>
          <ns0:rFonts ns0:ascii="Times New Roman" ns0:cs="Times New Roman" ns0:eastAsia="SimSun" ns0:hAnsi="Times New Roman"/>
          <ns0:b/>
          <ns0:bCs/>
          <ns0:sz ns0:val="24"/>
          <ns0:szCs ns0:val="24"/>
        </ns0:rPr>
        <ns0:t xml:space="preserve">发现一："限级生成"是全行业共同短板。</ns0:t>
      </ns0:r>
    </ns0:p>
    <ns0:p>
      <ns0:pPr>
        <ns0:spacing ns0:after="160" ns0:line="300"/>
        <ns0:ind ns0:firstLine="475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把一段文字严格改写为指定等级可懂（用词不超出目标词表），120 道题中表现最好的混元 hy3 也只有 15.0% 通过率，多数模型接近零分：</ns0:t>
      </ns0:r>
    </ns0:p>
    <ns0:tbl>
      <ns0:tblPr>
        <ns0:tblW ns0:type="dxa" ns0:w="6300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</ns0:tblPr>
      <ns0:tblGrid>
        <ns0:gridCol ns0:w="4500"/>
        <ns0:gridCol ns0:w="1800"/>
      </ns0:tblGrid>
      <ns0:tr>
        <ns0:tc>
          <ns0:tcPr>
            <ns0:tcW ns0:type="dxa" ns0:w="4500"/>
            <ns0:shd ns0:fill="EEF3F6" ns0:val="clear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模型</ns0:t>
            </ns0:r>
          </ns0:p>
        </ns0:tc>
        <ns0:tc>
          <ns0:tcPr>
            <ns0:tcW ns0:type="dxa" ns0:w="1800"/>
            <ns0:shd ns0:fill="EEF3F6" ns0:val="clear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限级改写通过率</ns0:t>
            </ns0:r>
          </ns0:p>
        </ns0:tc>
      </ns0:tr>
      <ns0:tr>
        <ns0:tc>
          <ns0:tcPr>
            <ns0:tcW ns0:type="dxa" ns0:w="45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混元 hy3</ns0:t>
            </ns0:r>
          </ns0:p>
        </ns0:tc>
        <ns0:tc>
          <ns0:tcPr>
            <ns0:tcW ns0:type="dxa" ns0:w="18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15.0%</ns0:t>
            </ns0:r>
          </ns0:p>
        </ns0:tc>
      </ns0:tr>
      <ns0:tr>
        <ns0:tc>
          <ns0:tcPr>
            <ns0:tcW ns0:type="dxa" ns0:w="45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Kimi k3-agent</ns0:t>
            </ns0:r>
          </ns0:p>
        </ns0:tc>
        <ns0:tc>
          <ns0:tcPr>
            <ns0:tcW ns0:type="dxa" ns0:w="18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8.3%</ns0:t>
            </ns0:r>
          </ns0:p>
        </ns0:tc>
      </ns0:tr>
      <ns0:tr>
        <ns0:tc>
          <ns0:tcPr>
            <ns0:tcW ns0:type="dxa" ns0:w="45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grok-3-mini-fast</ns0:t>
            </ns0:r>
          </ns0:p>
        </ns0:tc>
        <ns0:tc>
          <ns0:tcPr>
            <ns0:tcW ns0:type="dxa" ns0:w="18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5.8%</ns0:t>
            </ns0:r>
          </ns0:p>
        </ns0:tc>
      </ns0:tr>
      <ns0:tr>
        <ns0:tc>
          <ns0:tcPr>
            <ns0:tcW ns0:type="dxa" ns0:w="45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deepseek-v4-flash</ns0:t>
            </ns0:r>
          </ns0:p>
        </ns0:tc>
        <ns0:tc>
          <ns0:tcPr>
            <ns0:tcW ns0:type="dxa" ns0:w="18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4.2%</ns0:t>
            </ns0:r>
          </ns0:p>
        </ns0:tc>
      </ns0:tr>
      <ns0:tr>
        <ns0:tc>
          <ns0:tcPr>
            <ns0:tcW ns0:type="dxa" ns0:w="45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豆包 doubao-seed-1-6</ns0:t>
            </ns0:r>
          </ns0:p>
        </ns0:tc>
        <ns0:tc>
          <ns0:tcPr>
            <ns0:tcW ns0:type="dxa" ns0:w="18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2.5%</ns0:t>
            </ns0:r>
          </ns0:p>
        </ns0:tc>
      </ns0:tr>
      <ns0:tr>
        <ns0:tc>
          <ns0:tcPr>
            <ns0:tcW ns0:type="dxa" ns0:w="45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智谱 glm-4-flash</ns0:t>
            </ns0:r>
          </ns0:p>
        </ns0:tc>
        <ns0:tc>
          <ns0:tcPr>
            <ns0:tcW ns0:type="dxa" ns0:w="18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1.7%</ns0:t>
            </ns0:r>
          </ns0:p>
        </ns0:tc>
      </ns0:tr>
      <ns0:tr>
        <ns0:tc>
          <ns0:tcPr>
            <ns0:tcW ns0:type="dxa" ns0:w="45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ernie / qwen / stepfun</ns0:t>
            </ns0:r>
          </ns0:p>
        </ns0:tc>
        <ns0:tc>
          <ns0:tcPr>
            <ns0:tcW ns0:type="dxa" ns0:w="18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0.8%</ns0:t>
            </ns0:r>
          </ns0:p>
        </ns0:tc>
      </ns0:tr>
      <ns0:tr>
        <ns0:tc>
          <ns0:tcPr>
            <ns0:tcW ns0:type="dxa" ns0:w="45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k2d6-agent / deepseek-chat</ns0:t>
            </ns0:r>
          </ns0:p>
        </ns0:tc>
        <ns0:tc>
          <ns0:tcPr>
            <ns0:tcW ns0:type="dxa" ns0:w="1800"/>
            <ns0:tcMar>
              <ns0:top ns0:type="dxa" ns0:w="80"/>
              <ns0:left ns0:type="dxa" ns0:w="100"/>
              <ns0:bottom ns0:type="dxa" ns0:w="80"/>
              <ns0:right ns0:type="dxa" ns0:w="100"/>
            </ns0:tcMar>
          </ns0:tcPr>
          <ns0:p>
            <ns0:pPr>
              <ns0:spacing ns0:after="0" ns0:line="260"/>
            </ns0:pPr>
            <ns0:r>
              <ns0:rPr>
                <ns0:rFonts ns0:ascii="Times New Roman" ns0:cs="Times New Roman" ns0:eastAsia="SimSun" ns0:hAnsi="Times New Roman"/>
                <ns0:sz ns0:val="20"/>
                <ns0:szCs ns0:val="20"/>
              </ns0:rPr>
              <ns0:t xml:space="preserve">0.0%</ns0:t>
            </ns0:r>
          </ns0:p>
        </ns0:tc>
      </ns0:tr>
    </ns0:tbl>
    <ns0:p>
      <ns0:pPr>
        <ns0:spacing ns0:after="160" ns0:line="300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/>
      </ns0:r>
    </ns0:p>
    <ns0:p>
      <ns0:pPr>
        <ns0:spacing ns0:after="160" ns0:line="300"/>
        <ns0:ind ns0:firstLine="475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这意味着分级阅读材料编写、教材课文改写等场景不能依赖通用模型开箱完成，必须外挂词表约束（检索增强、解码约束或生成后校验）。</ns0:t>
      </ns0:r>
    </ns0:p>
    <ns0:p>
      <ns0:pPr>
        <ns0:spacing ns0:after="80" ns0:before="160"/>
      </ns0:pPr>
      <ns0:r>
        <ns0:rPr>
          <ns0:rFonts ns0:ascii="Times New Roman" ns0:cs="Times New Roman" ns0:eastAsia="SimSun" ns0:hAnsi="Times New Roman"/>
          <ns0:b/>
          <ns0:bCs/>
          <ns0:sz ns0:val="24"/>
          <ns0:szCs ns0:val="24"/>
        </ns0:rPr>
        <ns0:t xml:space="preserve">发现二："等级知识"普遍薄弱且不稳定。</ns0:t>
      </ns0:r>
    </ns0:p>
    <ns0:p>
      <ns0:pPr>
        <ns0:spacing ns0:after="160" ns0:line="300"/>
        <ns0:ind ns0:firstLine="475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判断字、词、语法点归属三等九级中的哪一级，最好的 deepseek-chat 也仅 35.2%，通义、智谱接近随机水平（12 分左右）。模型并未可靠内化等级标准表，"该教不该教、先教后教"的决策不可直接采信模型直觉，需要外挂标准检索。</ns0:t>
      </ns0:r>
    </ns0:p>
    <ns0:p>
      <ns0:pPr>
        <ns0:spacing ns0:after="80" ns0:before="160"/>
      </ns0:pPr>
      <ns0:r>
        <ns0:rPr>
          <ns0:rFonts ns0:ascii="Times New Roman" ns0:cs="Times New Roman" ns0:eastAsia="SimSun" ns0:hAnsi="Times New Roman"/>
          <ns0:b/>
          <ns0:bCs/>
          <ns0:sz ns0:val="24"/>
          <ns0:szCs ns0:val="24"/>
        </ns0:rPr>
        <ns0:t xml:space="preserve">发现三：作文评分整体可用，但选型不能凭品牌。</ns0:t>
      </ns0:r>
    </ns0:p>
    <ns0:p>
      <ns0:pPr>
        <ns0:spacing ns0:after="160" ns0:line="300"/>
        <ns0:ind ns0:firstLine="475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以语料库人工分数为锚，k3（78.6）、文心（76.8）、deepseek-chat（75.8）处于可用区，可作为辅助批改工具（仍建议人工抽检）；而旗舰档的豆包（44.4）、混元（48.6）反而大幅落后，评分口径与教学人工标准的对齐度与模型档位不成正相关，采购选型前必须单测。</ns0:t>
      </ns0:r>
    </ns0:p>
    <ns0:p>
      <ns0:pPr>
        <ns0:spacing ns0:after="80" ns0:before="160"/>
      </ns0:pPr>
      <ns0:r>
        <ns0:rPr>
          <ns0:rFonts ns0:ascii="Times New Roman" ns0:cs="Times New Roman" ns0:eastAsia="SimSun" ns0:hAnsi="Times New Roman"/>
          <ns0:b/>
          <ns0:bCs/>
          <ns0:sz ns0:val="24"/>
          <ns0:szCs ns0:val="24"/>
        </ns0:rPr>
        <ns0:t xml:space="preserve">发现四：文化国情与语用是共同强项。</ns0:t>
      </ns0:r>
    </ns0:p>
    <ns0:p>
      <ns0:pPr>
        <ns0:spacing ns0:after="160" ns0:line="300"/>
        <ns0:ind ns0:firstLine="475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各模型 CUL 维度均在 70-95 分区间，文化常识问答与语用得体性判断可直接投入使用。</ns0:t>
      </ns0:r>
    </ns0:p>
    <ns0:p>
      <ns0:pPr>
        <ns0:spacing ns0:after="80" ns0:before="160"/>
      </ns0:pPr>
      <ns0:r>
        <ns0:rPr>
          <ns0:rFonts ns0:ascii="Times New Roman" ns0:cs="Times New Roman" ns0:eastAsia="SimSun" ns0:hAnsi="Times New Roman"/>
          <ns0:b/>
          <ns0:bCs/>
          <ns0:sz ns0:val="24"/>
          <ns0:szCs ns0:val="24"/>
        </ns0:rPr>
        <ns0:t xml:space="preserve">发现五："懂教学常识"不等于"懂标准条文"。</ns0:t>
      </ns0:r>
    </ns0:p>
    <ns0:p>
      <ns0:pPr>
        <ns0:spacing ns0:after="160" ns0:line="300"/>
        <ns0:ind ns0:firstLine="475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场景化教学设计题各模型普遍 98-100 分，但要求定位教材文本违反《国际中文教材评价标准》的具体条款时，11 个模型中 5 个为 0%、最高仅 8.9%。通用模型不能承担标准合规性审查工作。</ns0:t>
      </ns0:r>
    </ns0:p>
    <ns0:p>
      <ns0:pPr>
        <ns0:spacing ns0:after="80" ns0:before="160"/>
      </ns0:pPr>
      <ns0:r>
        <ns0:rPr>
          <ns0:rFonts ns0:ascii="Times New Roman" ns0:cs="Times New Roman" ns0:eastAsia="SimSun" ns0:hAnsi="Times New Roman"/>
          <ns0:b/>
          <ns0:bCs/>
          <ns0:sz ns0:val="24"/>
          <ns0:szCs ns0:val="24"/>
        </ns0:rPr>
        <ns0:t xml:space="preserve">发现六：偏误归因中等偏弱。</ns0:t>
      </ns0:r>
    </ns0:p>
    <ns0:p>
      <ns0:pPr>
        <ns0:spacing ns0:after="160" ns0:line="300"/>
        <ns0:ind ns0:firstLine="475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真实学习者语料的偏误识别与纠正任务得分区间 21.5-36.1%：给出改正尚可辅助，偏误类型归因不可尽信。</ns0:t>
      </ns0:r>
    </ns0:p>
    <ns0:p>
      <ns0:pPr>
        <ns0:spacing ns0:after="80" ns0:before="160"/>
      </ns0:pPr>
      <ns0:r>
        <ns0:rPr>
          <ns0:rFonts ns0:ascii="Times New Roman" ns0:cs="Times New Roman" ns0:eastAsia="SimSun" ns0:hAnsi="Times New Roman"/>
          <ns0:b/>
          <ns0:bCs/>
          <ns0:sz ns0:val="24"/>
          <ns0:szCs ns0:val="24"/>
        </ns0:rPr>
        <ns0:t xml:space="preserve">发现七：新一代模型生成能力进步明显，但标准记忆未同步改善。</ns0:t>
      </ns0:r>
    </ns0:p>
    <ns0:p>
      <ns0:pPr>
        <ns0:spacing ns0:after="160" ns0:line="300"/>
        <ns0:ind ns0:firstLine="475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deepseek-v4-flash 教学生成维度 50.8，显著强于官方 deepseek-chat（36.6）；但其等级知识（22.5）反而低于前代（35.2），"标准记忆"并未随版本升级自动变好——垂直知识仍需显式注入。</ns0:t>
      </ns0:r>
    </ns0:p>
    <ns0:p>
      <ns0:pPr>
        <ns0:pStyle ns0:val="Heading1"/>
        <ns0:spacing ns0:after="140" ns0:before="280"/>
      </ns0:pPr>
      <ns0:r>
        <ns0:rPr>
          <ns0:rFonts ns0:ascii="Times New Roman" ns0:cs="Times New Roman" ns0:eastAsia="SimSun" ns0:hAnsi="Times New Roman"/>
          <ns0:b/>
          <ns0:bCs/>
          <ns0:color ns0:val="263238"/>
          <ns0:sz ns0:val="30"/>
          <ns0:szCs ns0:val="30"/>
        </ns0:rPr>
        <ns0:t xml:space="preserve">五、方法学讨论与局限</ns0:t>
      </ns0:r>
    </ns0:p>
    <ns0:p>
      <ns0:pPr>
        <ns0:pStyle ns0:val="ListParagraph"/>
        <ns0:numPr>
          <ns0:ilvl ns0:val="0"/>
          <ns0:numId ns0:val="1"/>
        </ns0:numPr>
        <ns0:spacing ns0:after="100" ns0:line="300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数据污染：部分题目素材来自公开文本，模型训练时可能见过；本基准对污染做了显式分层标记，解读时低分（连见过的都答不对）比高分更具诊断价值。</ns0:t>
      </ns0:r>
    </ns0:p>
    <ns0:p>
      <ns0:pPr>
        <ns0:pStyle ns0:val="ListParagraph"/>
        <ns0:numPr>
          <ns0:ilvl ns0:val="0"/>
          <ns0:numId ns0:val="1"/>
        </ns0:numPr>
        <ns0:spacing ns0:after="100" ns0:line="300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评委偏差：开放题由单一 LLM 评委（k3-agent）评分，存在同族偏袒与评委漂移；v1.1 将引入第二异源评委与人工抽检校准（锚定 CGED/CLTC/MuCGEC 公开评测集）。</ns0:t>
      </ns0:r>
    </ns0:p>
    <ns0:p>
      <ns0:pPr>
        <ns0:pStyle ns0:val="ListParagraph"/>
        <ns0:numPr>
          <ns0:ilvl ns0:val="0"/>
          <ns0:numId ns0:val="1"/>
        </ns0:numPr>
        <ns0:spacing ns0:after="100" ns0:line="300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档位偏差：本轮一律使用免费/轻量档模型，结论适用于该档位，不代表各厂旗舰最高水平。</ns0:t>
      </ns0:r>
    </ns0:p>
    <ns0:p>
      <ns0:pPr>
        <ns0:pStyle ns0:val="ListParagraph"/>
        <ns0:numPr>
          <ns0:ilvl ns0:val="0"/>
          <ns0:numId ns0:val="1"/>
        </ns0:numPr>
        <ns0:spacing ns0:after="100" ns0:line="300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采样噪声：单次采样、默认温度，分数存在约 ±2 分的波动；正式版将对关键任务做多采样。</ns0:t>
      </ns0:r>
    </ns0:p>
    <ns0:p>
      <ns0:pPr>
        <ns0:pStyle ns0:val="ListParagraph"/>
        <ns0:numPr>
          <ns0:ilvl ns0:val="0"/>
          <ns0:numId ns0:val="1"/>
        </ns0:numPr>
        <ns0:spacing ns0:after="100" ns0:line="300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接入差异：腾讯两款模型经 TokenHub 国际站中转，网关行为与官方直连略有差异，但对评分内容无实质影响。</ns0:t>
      </ns0:r>
    </ns0:p>
    <ns0:p>
      <ns0:pPr>
        <ns0:pStyle ns0:val="Heading1"/>
        <ns0:spacing ns0:after="140" ns0:before="280"/>
      </ns0:pPr>
      <ns0:r>
        <ns0:rPr>
          <ns0:rFonts ns0:ascii="Times New Roman" ns0:cs="Times New Roman" ns0:eastAsia="SimSun" ns0:hAnsi="Times New Roman"/>
          <ns0:b/>
          <ns0:bCs/>
          <ns0:color ns0:val="263238"/>
          <ns0:sz ns0:val="30"/>
          <ns0:szCs ns0:val="30"/>
        </ns0:rPr>
        <ns0:t xml:space="preserve">六、下一步建设思路</ns0:t>
      </ns0:r>
    </ns0:p>
    <ns0:p>
      <ns0:pPr>
        <ns0:pStyle ns0:val="Heading2"/>
        <ns0:spacing ns0:after="140" ns0:before="280"/>
      </ns0:pPr>
      <ns0:r>
        <ns0:rPr>
          <ns0:rFonts ns0:ascii="Times New Roman" ns0:cs="Times New Roman" ns0:eastAsia="SimSun" ns0:hAnsi="Times New Roman"/>
          <ns0:b/>
          <ns0:bCs/>
          <ns0:color ns0:val="263238"/>
          <ns0:sz ns0:val="26"/>
          <ns0:szCs ns0:val="26"/>
        </ns0:rPr>
        <ns0:t xml:space="preserve">6.1 短期（1 个月内）：补全与加固</ns0:t>
      </ns0:r>
    </ns0:p>
    <ns0:p>
      <ns0:pPr>
        <ns0:pStyle ns0:val="ListParagraph"/>
        <ns0:numPr>
          <ns0:ilvl ns0:val="0"/>
          <ns0:numId ns0:val="1"/>
        </ns0:numPr>
        <ns0:spacing ns0:after="100" ns0:line="300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补齐 Gemini 全量评测（需绑定计费的 key），完成 12 模型完整榜单；</ns0:t>
      </ns0:r>
    </ns0:p>
    <ns0:p>
      <ns0:pPr>
        <ns0:pStyle ns0:val="ListParagraph"/>
        <ns0:numPr>
          <ns0:ilvl ns0:val="0"/>
          <ns0:numId ns0:val="1"/>
        </ns0:numPr>
        <ns0:spacing ns0:after="100" ns0:line="300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扩充 CUL/PED 题量至各 200 题，均衡六类任务权重；</ns0:t>
      </ns0:r>
    </ns0:p>
    <ns0:p>
      <ns0:pPr>
        <ns0:pStyle ns0:val="ListParagraph"/>
        <ns0:numPr>
          <ns0:ilvl ns0:val="0"/>
          <ns0:numId ns0:val="1"/>
        </ns0:numPr>
        <ns0:spacing ns0:after="100" ns0:line="300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引入第二异源评委，双评委分歧题自动转人工仲裁；</ns0:t>
      </ns0:r>
    </ns0:p>
    <ns0:p>
      <ns0:pPr>
        <ns0:pStyle ns0:val="ListParagraph"/>
        <ns0:numPr>
          <ns0:ilvl ns0:val="0"/>
          <ns0:numId ns0:val="1"/>
        </ns0:numPr>
        <ns0:spacing ns0:after="100" ns0:line="300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向 HSK 动态作文语料库中心正式提交批量使用申请，完成 627 道题目的合规授权闭环。</ns0:t>
      </ns0:r>
    </ns0:p>
    <ns0:p>
      <ns0:pPr>
        <ns0:pStyle ns0:val="Heading2"/>
        <ns0:spacing ns0:after="140" ns0:before="280"/>
      </ns0:pPr>
      <ns0:r>
        <ns0:rPr>
          <ns0:rFonts ns0:ascii="Times New Roman" ns0:cs="Times New Roman" ns0:eastAsia="SimSun" ns0:hAnsi="Times New Roman"/>
          <ns0:b/>
          <ns0:bCs/>
          <ns0:color ns0:val="263238"/>
          <ns0:sz ns0:val="26"/>
          <ns0:szCs ns0:val="26"/>
        </ns0:rPr>
        <ns0:t xml:space="preserve">6.2 中期（1 个学期）：专业化与正式发布</ns0:t>
      </ns0:r>
    </ns0:p>
    <ns0:p>
      <ns0:pPr>
        <ns0:pStyle ns0:val="ListParagraph"/>
        <ns0:numPr>
          <ns0:ilvl ns0:val="0"/>
          <ns0:numId ns0:val="1"/>
        </ns0:numPr>
        <ns0:spacing ns0:after="100" ns0:line="300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招募国际中文教育专业团队：题目质量复核、评分量表信效度检验、人工校准集建设；</ns0:t>
      </ns0:r>
    </ns0:p>
    <ns0:p>
      <ns0:pPr>
        <ns0:pStyle ns0:val="ListParagraph"/>
        <ns0:numPr>
          <ns0:ilvl ns0:val="0"/>
          <ns0:numId ns0:val="1"/>
        </ns0:numPr>
        <ns0:spacing ns0:after="100" ns0:line="300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发布 v1.1：加入各厂旗舰档模型对比、多采样投票、人工校准后的分数修订；</ns0:t>
      </ns0:r>
    </ns0:p>
    <ns0:p>
      <ns0:pPr>
        <ns0:pStyle ns0:val="ListParagraph"/>
        <ns0:numPr>
          <ns0:ilvl ns0:val="0"/>
          <ns0:numId ns0:val="1"/>
        </ns0:numPr>
        <ns0:spacing ns0:after="100" ns0:line="300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撰写并公开学术论文。</ns0:t>
      </ns0:r>
    </ns0:p>
    <ns0:p>
      <ns0:pPr>
        <ns0:pStyle ns0:val="Heading2"/>
        <ns0:spacing ns0:after="140" ns0:before="280"/>
      </ns0:pPr>
      <ns0:r>
        <ns0:rPr>
          <ns0:rFonts ns0:ascii="Times New Roman" ns0:cs="Times New Roman" ns0:eastAsia="SimSun" ns0:hAnsi="Times New Roman"/>
          <ns0:b/>
          <ns0:bCs/>
          <ns0:color ns0:val="263238"/>
          <ns0:sz ns0:val="26"/>
          <ns0:szCs ns0:val="26"/>
        </ns0:rPr>
        <ns0:t xml:space="preserve">6.3 长期：社区化与常态化</ns0:t>
      </ns0:r>
    </ns0:p>
    <ns0:p>
      <ns0:pPr>
        <ns0:pStyle ns0:val="ListParagraph"/>
        <ns0:numPr>
          <ns0:ilvl ns0:val="0"/>
          <ns0:numId ns0:val="1"/>
        </ns0:numPr>
        <ns0:spacing ns0:after="100" ns0:line="300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建设公开 leaderboard 站点，按季度跟踪主流模型版本迭代；</ns0:t>
      </ns0:r>
    </ns0:p>
    <ns0:p>
      <ns0:pPr>
        <ns0:pStyle ns0:val="ListParagraph"/>
        <ns0:numPr>
          <ns0:ilvl ns0:val="0"/>
          <ns0:numId ns0:val="1"/>
        </ns0:numPr>
        <ns0:spacing ns0:after="100" ns0:line="300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以开源社区（GitHub: yudongxing999/cc-eval，MIT 协议）吸纳题目贡献与厂商自测；</ns0:t>
      </ns0:r>
    </ns0:p>
    <ns0:p>
      <ns0:pPr>
        <ns0:pStyle ns0:val="ListParagraph"/>
        <ns0:numPr>
          <ns0:ilvl ns0:val="0"/>
          <ns0:numId ns0:val="1"/>
        </ns0:numPr>
        <ns0:spacing ns0:after="100" ns0:line="300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与标准研制机构联动：评测中暴露的"模型等级知识薄弱"证据，可反向服务于等级标准的数字化推广与教师培训；</ns0:t>
      </ns0:r>
    </ns0:p>
    <ns0:p>
      <ns0:pPr>
        <ns0:pStyle ns0:val="ListParagraph"/>
        <ns0:numPr>
          <ns0:ilvl ns0:val="0"/>
          <ns0:numId ns0:val="1"/>
        </ns0:numPr>
        <ns0:spacing ns0:after="100" ns0:line="300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扩展评测场景：口语评测、课堂互动、教材全链条审读，最终形成"国际中文教育 AI 工具选型标准"。</ns0:t>
      </ns0:r>
    </ns0:p>
    <ns0:p>
      <ns0:pPr>
        <ns0:pStyle ns0:val="Heading1"/>
        <ns0:spacing ns0:after="140" ns0:before="280"/>
      </ns0:pPr>
      <ns0:r>
        <ns0:rPr>
          <ns0:rFonts ns0:ascii="Times New Roman" ns0:cs="Times New Roman" ns0:eastAsia="SimSun" ns0:hAnsi="Times New Roman"/>
          <ns0:b/>
          <ns0:bCs/>
          <ns0:color ns0:val="263238"/>
          <ns0:sz ns0:val="30"/>
          <ns0:szCs ns0:val="30"/>
        </ns0:rPr>
        <ns0:t xml:space="preserve">七、附录：开源仓库与资源清单</ns0:t>
      </ns0:r>
    </ns0:p>
    <ns0:p>
      <ns0:pPr>
        <ns0:pStyle ns0:val="ListParagraph"/>
        <ns0:numPr>
          <ns0:ilvl ns0:val="0"/>
          <ns0:numId ns0:val="1"/>
        </ns0:numPr>
        <ns0:spacing ns0:after="100" ns0:line="300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开源仓库：https://github.com/yudongxing999/cc-eval（MIT License，署名：于东兴 Dongxing Yu）</ns0:t>
      </ns0:r>
    </ns0:p>
    <ns0:p>
      <ns0:pPr>
        <ns0:pStyle ns0:val="ListParagraph"/>
        <ns0:numPr>
          <ns0:ilvl ns0:val="0"/>
          <ns0:numId ns0:val="1"/>
        </ns0:numPr>
        <ns0:spacing ns0:after="100" ns0:line="300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仓库内容：四份标准结构化数据（含 errata 勘误）、题目 JSON Schema、公开版题库 928 题与可复现生成器、评测运行器与评委脚本、首轮报告与 11 模型逐题原始输出。</ns0:t>
      </ns0:r>
    </ns0:p>
    <ns0:p>
      <ns0:pPr>
        <ns0:pStyle ns0:val="ListParagraph"/>
        <ns0:numPr>
          <ns0:ilvl ns0:val="0"/>
          <ns0:numId ns0:val="1"/>
        </ns0:numPr>
        <ns0:spacing ns0:after="100" ns0:line="300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合规说明：HSK 语料原文及其衍生题目不随仓库发布，获授权用户可用生成器重建完整 1555 题；标准原始扫描件与全书 OCR 文本因版权原因不入库。</ns0:t>
      </ns0:r>
    </ns0:p>
    <ns0:p>
      <ns0:pPr>
        <ns0:pStyle ns0:val="ListParagraph"/>
        <ns0:numPr>
          <ns0:ilvl ns0:val="0"/>
          <ns0:numId ns0:val="1"/>
        </ns0:numPr>
        <ns0:spacing ns0:after="100" ns0:line="300"/>
      </ns0:pPr>
      <ns0:r>
        <ns0:rPr>
          <ns0:rFonts ns0:ascii="Times New Roman" ns0:cs="Times New Roman" ns0:eastAsia="SimSun" ns0:hAnsi="Times New Roman"/>
          <ns0:sz ns0:val="24"/>
          <ns0:szCs ns0:val="24"/>
        </ns0:rPr>
        <ns0:t xml:space="preserve">首轮详细数据：results/REPORT_v1.0_multimodel.md（多模型对比报告）、results/multimodel_summary.json（机读汇总）。</ns0:t>
      </ns0:r>
    </ns0:p>
    <ns0:sectPr>
      <ns0:headerReference ns0:type="default" ns2:id="rId7"/>
      <ns0:footerReference ns0:type="default" ns2:id="rId8"/>
      <ns0:pgSz ns0:w="11906" ns0:h="16838" ns0:orient="portrait"/>
      <ns0:pgMar ns0:top="1440" ns0:right="1440" ns0:bottom="1440" ns0:left="1440" ns0:header="708" ns0:footer="708" ns0:gutter="0"/>
      <ns0:pgNumType/>
      <ns0:docGrid ns0:linePitch="360"/>
    </ns0:sectPr>
  </ns0:body>
</ns0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rPr>
        <w:rFonts w:ascii="Times New Roman" w:cs="Times New Roman" w:eastAsia="SimSu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color w:val="37474F"/>
        <w:sz w:val="18"/>
        <w:szCs w:val="18"/>
      </w:rPr>
      <w:t xml:space="preserve">CC-Eval 国际中文教育大模型评测基准 · 项目报告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2026-09-06T06:20:34.892Z</dcterms:created>
  <dcterms:modified xsi:type="dcterms:W3CDTF">2026-09-06T06:20:34.893Z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