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14DBB5F2" w:rsidR="002065AE" w:rsidRPr="00F25840" w:rsidRDefault="00D236B8">
      <w:pPr>
        <w:rPr>
          <w:b/>
          <w:color w:val="FF0000"/>
          <w:sz w:val="36"/>
          <w:szCs w:val="36"/>
        </w:rPr>
      </w:pPr>
      <w:r w:rsidRPr="00F25840">
        <w:rPr>
          <w:rFonts w:hint="eastAsia"/>
          <w:b/>
          <w:color w:val="FF0000"/>
          <w:sz w:val="36"/>
          <w:szCs w:val="36"/>
        </w:rPr>
        <w:t>科目名</w:t>
      </w:r>
      <w:r w:rsidR="003468AC" w:rsidRPr="00F25840">
        <w:rPr>
          <w:rFonts w:hint="eastAsia"/>
          <w:b/>
          <w:color w:val="FF0000"/>
          <w:sz w:val="36"/>
          <w:szCs w:val="36"/>
        </w:rPr>
        <w:t xml:space="preserve">　</w:t>
      </w:r>
      <w:r w:rsidR="00132EAE" w:rsidRPr="00F25840">
        <w:rPr>
          <w:rFonts w:hint="eastAsia"/>
          <w:b/>
          <w:color w:val="FF0000"/>
          <w:sz w:val="36"/>
          <w:szCs w:val="36"/>
        </w:rPr>
        <w:t>簿記</w:t>
      </w:r>
      <w:r w:rsidR="00A77EC1" w:rsidRPr="00F25840">
        <w:rPr>
          <w:rFonts w:hint="eastAsia"/>
          <w:b/>
          <w:color w:val="FF0000"/>
          <w:sz w:val="36"/>
          <w:szCs w:val="36"/>
        </w:rPr>
        <w:t>Ⅰ</w:t>
      </w:r>
      <w:r w:rsidR="004047C2" w:rsidRPr="00F25840">
        <w:rPr>
          <w:rFonts w:hint="eastAsia"/>
          <w:b/>
          <w:color w:val="FF0000"/>
          <w:sz w:val="36"/>
          <w:szCs w:val="36"/>
        </w:rPr>
        <w:t xml:space="preserve">　</w:t>
      </w:r>
    </w:p>
    <w:p w14:paraId="0BE08ADC" w14:textId="29D44E68" w:rsidR="00822F19" w:rsidRPr="00F25840" w:rsidRDefault="00A77EC1" w:rsidP="008663C8">
      <w:pPr>
        <w:pStyle w:val="a6"/>
        <w:numPr>
          <w:ilvl w:val="0"/>
          <w:numId w:val="2"/>
        </w:numPr>
        <w:ind w:leftChars="0"/>
        <w:rPr>
          <w:b/>
          <w:color w:val="FF0000"/>
          <w:sz w:val="36"/>
          <w:szCs w:val="36"/>
        </w:rPr>
      </w:pPr>
      <w:r w:rsidRPr="00F25840">
        <w:rPr>
          <w:rFonts w:hint="eastAsia"/>
          <w:b/>
          <w:color w:val="FF0000"/>
          <w:sz w:val="36"/>
          <w:szCs w:val="36"/>
        </w:rPr>
        <w:t>、</w:t>
      </w:r>
      <w:r w:rsidR="008663C8" w:rsidRPr="00F25840">
        <w:rPr>
          <w:rFonts w:hint="eastAsia"/>
          <w:b/>
          <w:color w:val="FF0000"/>
          <w:sz w:val="36"/>
          <w:szCs w:val="36"/>
        </w:rPr>
        <w:t>②</w:t>
      </w:r>
      <w:r w:rsidR="004047C2" w:rsidRPr="00F25840">
        <w:rPr>
          <w:rFonts w:hint="eastAsia"/>
          <w:b/>
          <w:color w:val="FF0000"/>
          <w:sz w:val="36"/>
          <w:szCs w:val="36"/>
        </w:rPr>
        <w:t xml:space="preserve">　</w:t>
      </w:r>
      <w:r w:rsidR="00132EAE" w:rsidRPr="00F25840">
        <w:rPr>
          <w:rFonts w:hint="eastAsia"/>
          <w:b/>
          <w:color w:val="FF0000"/>
          <w:sz w:val="36"/>
          <w:szCs w:val="36"/>
        </w:rPr>
        <w:t>32</w:t>
      </w:r>
      <w:r w:rsidR="002065AE" w:rsidRPr="00F25840">
        <w:rPr>
          <w:rFonts w:hint="eastAsia"/>
          <w:b/>
          <w:color w:val="FF0000"/>
          <w:sz w:val="36"/>
          <w:szCs w:val="36"/>
        </w:rPr>
        <w:t xml:space="preserve">コマ　</w:t>
      </w:r>
      <w:r w:rsidR="00132EAE" w:rsidRPr="00F25840">
        <w:rPr>
          <w:rFonts w:hint="eastAsia"/>
          <w:b/>
          <w:color w:val="FF0000"/>
          <w:sz w:val="36"/>
          <w:szCs w:val="36"/>
        </w:rPr>
        <w:t>64</w:t>
      </w:r>
      <w:r w:rsidR="004047C2" w:rsidRPr="00F25840">
        <w:rPr>
          <w:rFonts w:hint="eastAsia"/>
          <w:b/>
          <w:color w:val="FF0000"/>
          <w:sz w:val="36"/>
          <w:szCs w:val="36"/>
        </w:rPr>
        <w:t>時間</w:t>
      </w:r>
      <w:r w:rsidR="00C54CB7" w:rsidRPr="00F25840">
        <w:rPr>
          <w:rFonts w:hint="eastAsia"/>
          <w:b/>
          <w:color w:val="FF0000"/>
          <w:sz w:val="36"/>
          <w:szCs w:val="36"/>
        </w:rPr>
        <w:t xml:space="preserve">　</w:t>
      </w:r>
      <w:r w:rsidR="00132EAE" w:rsidRPr="00F25840">
        <w:rPr>
          <w:rFonts w:hint="eastAsia"/>
          <w:b/>
          <w:color w:val="FF0000"/>
          <w:sz w:val="36"/>
          <w:szCs w:val="36"/>
        </w:rPr>
        <w:t>2</w:t>
      </w:r>
      <w:r w:rsidR="00C54CB7" w:rsidRPr="00F25840">
        <w:rPr>
          <w:rFonts w:hint="eastAsia"/>
          <w:b/>
          <w:color w:val="FF0000"/>
          <w:sz w:val="36"/>
          <w:szCs w:val="36"/>
        </w:rPr>
        <w:t>コマ</w:t>
      </w:r>
      <w:r w:rsidR="00C54CB7" w:rsidRPr="00F25840">
        <w:rPr>
          <w:rFonts w:hint="eastAsia"/>
          <w:b/>
          <w:color w:val="FF0000"/>
          <w:sz w:val="36"/>
          <w:szCs w:val="36"/>
        </w:rPr>
        <w:t>/W</w:t>
      </w:r>
      <w:r w:rsidR="004047C2" w:rsidRPr="00F25840">
        <w:rPr>
          <w:rFonts w:hint="eastAsia"/>
          <w:b/>
          <w:color w:val="FF0000"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F25840" w:rsidRPr="00F25840" w14:paraId="1C82360B" w14:textId="77777777" w:rsidTr="00D85454">
        <w:tc>
          <w:tcPr>
            <w:tcW w:w="1719" w:type="dxa"/>
          </w:tcPr>
          <w:p w14:paraId="403BD591" w14:textId="77777777" w:rsidR="0062187F" w:rsidRPr="00F25840" w:rsidRDefault="0062187F">
            <w:pPr>
              <w:rPr>
                <w:b/>
                <w:color w:val="FF0000"/>
                <w:sz w:val="22"/>
              </w:rPr>
            </w:pPr>
            <w:r w:rsidRPr="00F25840">
              <w:rPr>
                <w:rFonts w:hint="eastAsia"/>
                <w:b/>
                <w:color w:val="FF0000"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Pr="00F25840" w:rsidRDefault="0062187F">
            <w:pPr>
              <w:rPr>
                <w:color w:val="FF0000"/>
              </w:rPr>
            </w:pPr>
          </w:p>
        </w:tc>
      </w:tr>
      <w:tr w:rsidR="00F25840" w:rsidRPr="00F25840" w14:paraId="67C11F2B" w14:textId="77777777" w:rsidTr="00D85454">
        <w:tc>
          <w:tcPr>
            <w:tcW w:w="1719" w:type="dxa"/>
          </w:tcPr>
          <w:p w14:paraId="4A6014B2" w14:textId="77777777" w:rsidR="00D85454" w:rsidRPr="00F25840" w:rsidRDefault="00D85454" w:rsidP="00D85454">
            <w:pPr>
              <w:rPr>
                <w:b/>
                <w:color w:val="FF0000"/>
                <w:sz w:val="22"/>
              </w:rPr>
            </w:pPr>
            <w:r w:rsidRPr="00F25840">
              <w:rPr>
                <w:rFonts w:hint="eastAsia"/>
                <w:b/>
                <w:color w:val="FF0000"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F25840" w:rsidRDefault="00541A64">
            <w:pPr>
              <w:rPr>
                <w:color w:val="FF0000"/>
              </w:rPr>
            </w:pPr>
            <w:r w:rsidRPr="00F25840">
              <w:rPr>
                <w:rFonts w:hint="eastAsia"/>
                <w:color w:val="FF0000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F25840" w:rsidRDefault="00D85454">
            <w:pPr>
              <w:rPr>
                <w:b/>
                <w:color w:val="FF0000"/>
                <w:sz w:val="22"/>
              </w:rPr>
            </w:pPr>
            <w:r w:rsidRPr="00F25840">
              <w:rPr>
                <w:rFonts w:hint="eastAsia"/>
                <w:b/>
                <w:color w:val="FF0000"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CAFD093" w:rsidR="00D85454" w:rsidRPr="00F25840" w:rsidRDefault="00132EAE">
            <w:pPr>
              <w:rPr>
                <w:color w:val="FF0000"/>
              </w:rPr>
            </w:pPr>
            <w:r w:rsidRPr="00F25840">
              <w:rPr>
                <w:rFonts w:hint="eastAsia"/>
                <w:color w:val="FF0000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F25840" w:rsidRDefault="00D85454" w:rsidP="00D85454">
            <w:pPr>
              <w:rPr>
                <w:b/>
                <w:color w:val="FF0000"/>
              </w:rPr>
            </w:pPr>
            <w:r w:rsidRPr="00F25840">
              <w:rPr>
                <w:rFonts w:hint="eastAsia"/>
                <w:b/>
                <w:color w:val="FF0000"/>
              </w:rPr>
              <w:t>単位数</w:t>
            </w:r>
          </w:p>
        </w:tc>
        <w:tc>
          <w:tcPr>
            <w:tcW w:w="1719" w:type="dxa"/>
          </w:tcPr>
          <w:p w14:paraId="6AF8D99C" w14:textId="09BDDA2B" w:rsidR="00D85454" w:rsidRPr="00F25840" w:rsidRDefault="00132EAE">
            <w:pPr>
              <w:rPr>
                <w:color w:val="FF0000"/>
              </w:rPr>
            </w:pPr>
            <w:r w:rsidRPr="00F25840">
              <w:rPr>
                <w:rFonts w:hint="eastAsia"/>
                <w:color w:val="FF0000"/>
              </w:rPr>
              <w:t>4</w:t>
            </w:r>
            <w:r w:rsidRPr="00F25840">
              <w:rPr>
                <w:rFonts w:hint="eastAsia"/>
                <w:color w:val="FF0000"/>
              </w:rPr>
              <w:t>単位</w:t>
            </w:r>
          </w:p>
        </w:tc>
      </w:tr>
      <w:tr w:rsidR="00F25840" w:rsidRPr="00F25840" w14:paraId="056A0C1A" w14:textId="77777777" w:rsidTr="00D85454">
        <w:tc>
          <w:tcPr>
            <w:tcW w:w="1719" w:type="dxa"/>
          </w:tcPr>
          <w:p w14:paraId="76D5AB3B" w14:textId="77777777" w:rsidR="00D85454" w:rsidRPr="00F25840" w:rsidRDefault="00D85454" w:rsidP="00D85454">
            <w:pPr>
              <w:rPr>
                <w:b/>
                <w:color w:val="FF0000"/>
              </w:rPr>
            </w:pPr>
            <w:r w:rsidRPr="00F25840">
              <w:rPr>
                <w:rFonts w:hint="eastAsia"/>
                <w:b/>
                <w:color w:val="FF0000"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F25840" w:rsidRDefault="00132EAE" w:rsidP="00D85454">
            <w:pPr>
              <w:rPr>
                <w:color w:val="FF0000"/>
              </w:rPr>
            </w:pPr>
            <w:r w:rsidRPr="00F25840">
              <w:rPr>
                <w:rFonts w:hint="eastAsia"/>
                <w:color w:val="FF0000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F25840" w:rsidRDefault="00D85454" w:rsidP="00D85454">
            <w:pPr>
              <w:rPr>
                <w:b/>
                <w:color w:val="FF0000"/>
              </w:rPr>
            </w:pPr>
            <w:r w:rsidRPr="00F25840">
              <w:rPr>
                <w:rFonts w:hint="eastAsia"/>
                <w:b/>
                <w:color w:val="FF0000"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F25840" w:rsidRDefault="00541A64" w:rsidP="00D85454">
            <w:pPr>
              <w:rPr>
                <w:color w:val="FF0000"/>
              </w:rPr>
            </w:pPr>
            <w:r w:rsidRPr="00F25840">
              <w:rPr>
                <w:rFonts w:hint="eastAsia"/>
                <w:color w:val="FF0000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F25840" w:rsidRDefault="00D85454" w:rsidP="00AD7741">
            <w:pPr>
              <w:rPr>
                <w:b/>
                <w:color w:val="FF0000"/>
                <w:sz w:val="22"/>
              </w:rPr>
            </w:pPr>
            <w:r w:rsidRPr="00F25840">
              <w:rPr>
                <w:rFonts w:hint="eastAsia"/>
                <w:b/>
                <w:color w:val="FF0000"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F25840" w:rsidRDefault="00541A64" w:rsidP="00AD7741">
            <w:pPr>
              <w:rPr>
                <w:color w:val="FF0000"/>
                <w:sz w:val="22"/>
              </w:rPr>
            </w:pPr>
            <w:r w:rsidRPr="00F25840">
              <w:rPr>
                <w:rFonts w:hint="eastAsia"/>
                <w:color w:val="FF0000"/>
                <w:sz w:val="22"/>
              </w:rPr>
              <w:t>1</w:t>
            </w:r>
            <w:r w:rsidRPr="00F25840">
              <w:rPr>
                <w:rFonts w:hint="eastAsia"/>
                <w:color w:val="FF0000"/>
                <w:sz w:val="22"/>
              </w:rPr>
              <w:t>年</w:t>
            </w:r>
          </w:p>
        </w:tc>
      </w:tr>
      <w:tr w:rsidR="00F25840" w:rsidRPr="00F25840" w14:paraId="1CC0150E" w14:textId="77777777" w:rsidTr="00822F19">
        <w:tc>
          <w:tcPr>
            <w:tcW w:w="1719" w:type="dxa"/>
          </w:tcPr>
          <w:p w14:paraId="505EE69C" w14:textId="77777777" w:rsidR="00D85454" w:rsidRPr="00F25840" w:rsidRDefault="00D85454" w:rsidP="00AD7741">
            <w:pPr>
              <w:rPr>
                <w:b/>
                <w:color w:val="FF0000"/>
                <w:sz w:val="22"/>
              </w:rPr>
            </w:pPr>
            <w:r w:rsidRPr="00F25840">
              <w:rPr>
                <w:rFonts w:hint="eastAsia"/>
                <w:b/>
                <w:color w:val="FF0000"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F25840" w:rsidRDefault="00132EAE" w:rsidP="00AD7741">
            <w:pPr>
              <w:rPr>
                <w:color w:val="FF0000"/>
                <w:sz w:val="22"/>
              </w:rPr>
            </w:pPr>
            <w:r w:rsidRPr="00F25840">
              <w:rPr>
                <w:rFonts w:hint="eastAsia"/>
                <w:color w:val="FF0000"/>
                <w:sz w:val="22"/>
              </w:rPr>
              <w:t>ビジネスライセンス学科</w:t>
            </w:r>
          </w:p>
        </w:tc>
      </w:tr>
    </w:tbl>
    <w:p w14:paraId="0FF48D7C" w14:textId="77777777" w:rsidR="00D236B8" w:rsidRPr="00F25840" w:rsidRDefault="00D236B8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9602E09" w:rsidR="00D236B8" w:rsidRPr="00F25840" w:rsidRDefault="00E53E1D" w:rsidP="00541A64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日商簿記</w:t>
      </w:r>
      <w:r w:rsidRPr="00F25840">
        <w:rPr>
          <w:rFonts w:hint="eastAsia"/>
          <w:color w:val="FF0000"/>
          <w:sz w:val="22"/>
        </w:rPr>
        <w:t>3</w:t>
      </w:r>
      <w:r w:rsidRPr="00F25840">
        <w:rPr>
          <w:rFonts w:hint="eastAsia"/>
          <w:color w:val="FF0000"/>
          <w:sz w:val="22"/>
        </w:rPr>
        <w:t>級の出題区分の簿記の基本原理の内容</w:t>
      </w:r>
      <w:r w:rsidR="009174CD" w:rsidRPr="00F25840">
        <w:rPr>
          <w:rFonts w:hint="eastAsia"/>
          <w:color w:val="FF0000"/>
          <w:sz w:val="22"/>
        </w:rPr>
        <w:t>・諸取引の処理内容</w:t>
      </w:r>
      <w:r w:rsidRPr="00F25840">
        <w:rPr>
          <w:rFonts w:hint="eastAsia"/>
          <w:color w:val="FF0000"/>
          <w:sz w:val="22"/>
        </w:rPr>
        <w:t>について学習する。</w:t>
      </w:r>
    </w:p>
    <w:p w14:paraId="79450D15" w14:textId="77777777" w:rsidR="00E53E1D" w:rsidRPr="00F25840" w:rsidRDefault="00E53E1D" w:rsidP="00541A64">
      <w:pPr>
        <w:rPr>
          <w:color w:val="FF0000"/>
          <w:sz w:val="22"/>
        </w:rPr>
      </w:pPr>
    </w:p>
    <w:p w14:paraId="613E185B" w14:textId="77777777" w:rsidR="00D236B8" w:rsidRPr="00F25840" w:rsidRDefault="00D236B8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580D648" w:rsidR="00D236B8" w:rsidRPr="00F25840" w:rsidRDefault="00E53E1D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本学年末に実施される日商簿記</w:t>
      </w:r>
      <w:r w:rsidRPr="00F25840">
        <w:rPr>
          <w:rFonts w:hint="eastAsia"/>
          <w:color w:val="FF0000"/>
          <w:sz w:val="22"/>
        </w:rPr>
        <w:t>3</w:t>
      </w:r>
      <w:r w:rsidRPr="00F25840">
        <w:rPr>
          <w:rFonts w:hint="eastAsia"/>
          <w:color w:val="FF0000"/>
          <w:sz w:val="22"/>
        </w:rPr>
        <w:t>級の合格を目指す。</w:t>
      </w:r>
    </w:p>
    <w:p w14:paraId="009D1475" w14:textId="77777777" w:rsidR="00D236B8" w:rsidRPr="00F25840" w:rsidRDefault="00D236B8">
      <w:pPr>
        <w:rPr>
          <w:color w:val="FF0000"/>
          <w:sz w:val="22"/>
        </w:rPr>
      </w:pPr>
    </w:p>
    <w:p w14:paraId="25267976" w14:textId="77777777" w:rsidR="00D236B8" w:rsidRPr="00F25840" w:rsidRDefault="00D236B8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基礎概念：資産、負債および資本</w:t>
      </w:r>
    </w:p>
    <w:p w14:paraId="2F7D376E" w14:textId="35A5F022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基礎概念：収益、費用</w:t>
      </w:r>
    </w:p>
    <w:p w14:paraId="4AB29570" w14:textId="465E31CF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基礎概念：損益計算書と貸借対照表との関係</w:t>
      </w:r>
    </w:p>
    <w:p w14:paraId="26A9AEAA" w14:textId="55707514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取引：取引の意義と種類</w:t>
      </w:r>
    </w:p>
    <w:p w14:paraId="56487261" w14:textId="24862C0A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取引：取引の</w:t>
      </w:r>
      <w:r w:rsidRPr="00F25840">
        <w:rPr>
          <w:rFonts w:hint="eastAsia"/>
          <w:color w:val="FF0000"/>
          <w:sz w:val="22"/>
        </w:rPr>
        <w:t>8</w:t>
      </w:r>
      <w:r w:rsidRPr="00F25840">
        <w:rPr>
          <w:rFonts w:hint="eastAsia"/>
          <w:color w:val="FF0000"/>
          <w:sz w:val="22"/>
        </w:rPr>
        <w:t>要素と統合関係</w:t>
      </w:r>
    </w:p>
    <w:p w14:paraId="4A545027" w14:textId="2FC0390B" w:rsidR="00E53E1D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勘定：勘定の意義と種類</w:t>
      </w:r>
    </w:p>
    <w:p w14:paraId="3D5EB70A" w14:textId="0EB55516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勘定：勘定記入法則</w:t>
      </w:r>
    </w:p>
    <w:p w14:paraId="5D8DED6E" w14:textId="21230C4C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勘定：仕分けの意義</w:t>
      </w:r>
    </w:p>
    <w:p w14:paraId="589B7CD3" w14:textId="6C89CE45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帳簿：貸借平均の原理</w:t>
      </w:r>
    </w:p>
    <w:p w14:paraId="7DBB1A89" w14:textId="087073AE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帳簿：主要簿（仕訳帳の総勘定元帳）</w:t>
      </w:r>
    </w:p>
    <w:p w14:paraId="5D12A07E" w14:textId="6E667E5D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帳簿：補助簿</w:t>
      </w:r>
    </w:p>
    <w:p w14:paraId="6D0A9790" w14:textId="61427995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帳簿：補助簿（貴重内容の集計・把握）</w:t>
      </w:r>
    </w:p>
    <w:p w14:paraId="331D9F16" w14:textId="77777777" w:rsidR="00126309" w:rsidRPr="00F25840" w:rsidRDefault="00126309" w:rsidP="00126309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証ひょうと伝票：証ひょう</w:t>
      </w:r>
    </w:p>
    <w:p w14:paraId="126CE77C" w14:textId="36CB99A1" w:rsidR="00126309" w:rsidRPr="00F25840" w:rsidRDefault="00126309" w:rsidP="00126309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証ひょうと伝票：伝票（入金、出金、振替の各伝票）</w:t>
      </w:r>
    </w:p>
    <w:p w14:paraId="13DD8D9B" w14:textId="6901E0AF" w:rsidR="00126309" w:rsidRPr="00F25840" w:rsidRDefault="00126309" w:rsidP="00126309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証ひょうと伝票：伝票の集計・管理</w:t>
      </w:r>
    </w:p>
    <w:p w14:paraId="341E2330" w14:textId="1B8D316F" w:rsidR="008663C8" w:rsidRPr="00F25840" w:rsidRDefault="009174C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中間</w:t>
      </w:r>
      <w:r w:rsidR="008663C8" w:rsidRPr="00F25840">
        <w:rPr>
          <w:rFonts w:hint="eastAsia"/>
          <w:color w:val="FF0000"/>
          <w:sz w:val="22"/>
        </w:rPr>
        <w:t>試験</w:t>
      </w:r>
    </w:p>
    <w:p w14:paraId="1583FBDF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現金預金：現金、現金出納帳、現金過不足</w:t>
      </w:r>
    </w:p>
    <w:p w14:paraId="6E9996B1" w14:textId="7239CCFF" w:rsidR="009174CD" w:rsidRPr="00F25840" w:rsidRDefault="009174CD" w:rsidP="00C61B23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売掛金と買掛金：売掛金、買掛金、売掛金元帳、買掛金元帳</w:t>
      </w:r>
    </w:p>
    <w:p w14:paraId="7622AF2B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lastRenderedPageBreak/>
        <w:t>その他の債権と債務：貸付金、借入金、未収入金、未払金、前払金、前受金</w:t>
      </w:r>
    </w:p>
    <w:p w14:paraId="2BA6F9A9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その他の債権と債務：立替金、預り金、仮払金、仮受金、受取商品券、差入保証金</w:t>
      </w:r>
      <w:bookmarkStart w:id="0" w:name="_GoBack"/>
      <w:bookmarkEnd w:id="0"/>
    </w:p>
    <w:p w14:paraId="73FE3B92" w14:textId="29C81F7A" w:rsidR="009174CD" w:rsidRPr="00F25840" w:rsidRDefault="009174CD" w:rsidP="00480916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債権の譲渡：クレジット売掛金</w:t>
      </w:r>
    </w:p>
    <w:p w14:paraId="6D7B6A75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引当金：貸倒引当金（実績法）</w:t>
      </w:r>
    </w:p>
    <w:p w14:paraId="32AFFDF8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商品：分記法による売買取引の処理、仕入および売上取引の処理</w:t>
      </w:r>
    </w:p>
    <w:p w14:paraId="24AEE97D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商品：仕入帳と売上帳、商品有高帳（先入先出法、移動平均法）</w:t>
      </w:r>
    </w:p>
    <w:p w14:paraId="68C3008E" w14:textId="0B0F2B81" w:rsidR="009174CD" w:rsidRPr="00F25840" w:rsidRDefault="009174CD" w:rsidP="00001B0F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収益と費用：商品売買益、受取手数料、給料、法定福利費、広告宣伝費</w:t>
      </w:r>
    </w:p>
    <w:p w14:paraId="40F133D8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収益と費用：旅費交通費、通信費、消耗品費、水道光熱費、支払家賃</w:t>
      </w:r>
    </w:p>
    <w:p w14:paraId="005ECC93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税金：固定資産税など、法人税・住民税・事業税、消費税（税抜方式）</w:t>
      </w:r>
    </w:p>
    <w:p w14:paraId="12AE22CE" w14:textId="19164B8D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単位認定試験</w:t>
      </w:r>
    </w:p>
    <w:p w14:paraId="0338BF49" w14:textId="77777777" w:rsidR="004115C8" w:rsidRPr="00F25840" w:rsidRDefault="004115C8" w:rsidP="00FF6EAA">
      <w:pPr>
        <w:rPr>
          <w:color w:val="FF0000"/>
          <w:sz w:val="22"/>
        </w:rPr>
      </w:pPr>
    </w:p>
    <w:p w14:paraId="330EF4A4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Pr="00F25840" w:rsidRDefault="00541A64" w:rsidP="00A961EF">
      <w:pPr>
        <w:rPr>
          <w:color w:val="FF0000"/>
          <w:sz w:val="22"/>
        </w:rPr>
      </w:pPr>
      <w:r w:rsidRPr="00F25840">
        <w:rPr>
          <w:color w:val="FF0000"/>
        </w:rPr>
        <w:t>授業時間内には講義を行う。毎時、授業終了時に小テストを課す。</w:t>
      </w:r>
    </w:p>
    <w:p w14:paraId="2EA90DE1" w14:textId="77777777" w:rsidR="004115C8" w:rsidRPr="00F25840" w:rsidRDefault="004115C8">
      <w:pPr>
        <w:rPr>
          <w:color w:val="FF0000"/>
          <w:sz w:val="22"/>
        </w:rPr>
      </w:pPr>
    </w:p>
    <w:p w14:paraId="26864D34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Pr="00F25840" w:rsidRDefault="00126309" w:rsidP="00D76727">
      <w:pPr>
        <w:rPr>
          <w:color w:val="FF0000"/>
          <w:sz w:val="22"/>
        </w:rPr>
      </w:pPr>
      <w:r w:rsidRPr="00F25840">
        <w:rPr>
          <w:rFonts w:hint="eastAsia"/>
          <w:color w:val="FF0000"/>
        </w:rPr>
        <w:t>日商簿記</w:t>
      </w:r>
      <w:r w:rsidRPr="00F25840">
        <w:rPr>
          <w:rFonts w:hint="eastAsia"/>
          <w:color w:val="FF0000"/>
        </w:rPr>
        <w:t>3</w:t>
      </w:r>
      <w:r w:rsidRPr="00F25840">
        <w:rPr>
          <w:rFonts w:hint="eastAsia"/>
          <w:color w:val="FF0000"/>
        </w:rPr>
        <w:t>級の出題区分の簿記の基本原理の内容</w:t>
      </w:r>
      <w:r w:rsidR="009174CD" w:rsidRPr="00F25840">
        <w:rPr>
          <w:rFonts w:hint="eastAsia"/>
          <w:color w:val="FF0000"/>
        </w:rPr>
        <w:t>、諸取引の処理の内容に関して</w:t>
      </w:r>
      <w:r w:rsidRPr="00F25840">
        <w:rPr>
          <w:rFonts w:hint="eastAsia"/>
          <w:color w:val="FF0000"/>
        </w:rPr>
        <w:t>約</w:t>
      </w:r>
      <w:r w:rsidRPr="00F25840">
        <w:rPr>
          <w:rFonts w:hint="eastAsia"/>
          <w:color w:val="FF0000"/>
        </w:rPr>
        <w:t>8</w:t>
      </w:r>
      <w:r w:rsidRPr="00F25840">
        <w:rPr>
          <w:rFonts w:hint="eastAsia"/>
          <w:color w:val="FF0000"/>
        </w:rPr>
        <w:t>割の</w:t>
      </w:r>
      <w:r w:rsidR="00822858" w:rsidRPr="00F25840">
        <w:rPr>
          <w:rFonts w:hint="eastAsia"/>
          <w:color w:val="FF0000"/>
        </w:rPr>
        <w:t>内容が理解できている事。</w:t>
      </w:r>
      <w:r w:rsidR="00541A64" w:rsidRPr="00F25840">
        <w:rPr>
          <w:color w:val="FF0000"/>
        </w:rPr>
        <w:t>。</w:t>
      </w:r>
    </w:p>
    <w:p w14:paraId="5660D940" w14:textId="77777777" w:rsidR="009960ED" w:rsidRPr="00F25840" w:rsidRDefault="009960ED">
      <w:pPr>
        <w:rPr>
          <w:color w:val="FF0000"/>
          <w:sz w:val="22"/>
        </w:rPr>
      </w:pPr>
    </w:p>
    <w:p w14:paraId="5C7B4796" w14:textId="77777777" w:rsidR="00FF6EAA" w:rsidRPr="00F25840" w:rsidRDefault="00FF6EAA">
      <w:pPr>
        <w:rPr>
          <w:color w:val="FF0000"/>
          <w:sz w:val="22"/>
        </w:rPr>
      </w:pPr>
    </w:p>
    <w:p w14:paraId="00762F72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F25840" w:rsidRDefault="00541A64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定期考査の点数</w:t>
      </w:r>
      <w:r w:rsidR="004115C8" w:rsidRPr="00F25840">
        <w:rPr>
          <w:rFonts w:hint="eastAsia"/>
          <w:color w:val="FF0000"/>
          <w:sz w:val="22"/>
        </w:rPr>
        <w:t>（</w:t>
      </w:r>
      <w:r w:rsidR="00822858" w:rsidRPr="00F25840">
        <w:rPr>
          <w:rFonts w:hint="eastAsia"/>
          <w:color w:val="FF0000"/>
          <w:sz w:val="22"/>
        </w:rPr>
        <w:t>80</w:t>
      </w:r>
      <w:r w:rsidR="004115C8" w:rsidRPr="00F25840">
        <w:rPr>
          <w:rFonts w:hint="eastAsia"/>
          <w:color w:val="FF0000"/>
          <w:sz w:val="22"/>
        </w:rPr>
        <w:t>%</w:t>
      </w:r>
      <w:r w:rsidR="00822858" w:rsidRPr="00F25840">
        <w:rPr>
          <w:rFonts w:hint="eastAsia"/>
          <w:color w:val="FF0000"/>
          <w:sz w:val="22"/>
        </w:rPr>
        <w:t>）、</w:t>
      </w:r>
      <w:r w:rsidR="00D76727" w:rsidRPr="00F25840">
        <w:rPr>
          <w:rFonts w:hint="eastAsia"/>
          <w:color w:val="FF0000"/>
          <w:sz w:val="22"/>
        </w:rPr>
        <w:t>授業態度</w:t>
      </w:r>
      <w:r w:rsidR="004115C8" w:rsidRPr="00F25840">
        <w:rPr>
          <w:rFonts w:hint="eastAsia"/>
          <w:color w:val="FF0000"/>
          <w:sz w:val="22"/>
        </w:rPr>
        <w:t>（</w:t>
      </w:r>
      <w:r w:rsidR="00D76727" w:rsidRPr="00F25840">
        <w:rPr>
          <w:rFonts w:hint="eastAsia"/>
          <w:color w:val="FF0000"/>
          <w:sz w:val="22"/>
        </w:rPr>
        <w:t>2</w:t>
      </w:r>
      <w:r w:rsidR="004115C8" w:rsidRPr="00F25840">
        <w:rPr>
          <w:rFonts w:hint="eastAsia"/>
          <w:color w:val="FF0000"/>
          <w:sz w:val="22"/>
        </w:rPr>
        <w:t>0%</w:t>
      </w:r>
      <w:r w:rsidR="004115C8" w:rsidRPr="00F25840">
        <w:rPr>
          <w:rFonts w:hint="eastAsia"/>
          <w:color w:val="FF0000"/>
          <w:sz w:val="22"/>
        </w:rPr>
        <w:t>）として評価</w:t>
      </w:r>
    </w:p>
    <w:p w14:paraId="0E42D61C" w14:textId="77777777" w:rsidR="00FF6EAA" w:rsidRPr="00F25840" w:rsidRDefault="00FF6EAA">
      <w:pPr>
        <w:rPr>
          <w:color w:val="FF0000"/>
          <w:sz w:val="22"/>
        </w:rPr>
      </w:pPr>
    </w:p>
    <w:p w14:paraId="351CA752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F25840" w:rsidRDefault="004115C8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なし</w:t>
      </w:r>
    </w:p>
    <w:p w14:paraId="2076DCDB" w14:textId="77777777" w:rsidR="00FF6EAA" w:rsidRPr="00F25840" w:rsidRDefault="00FF6EAA">
      <w:pPr>
        <w:rPr>
          <w:color w:val="FF0000"/>
          <w:sz w:val="22"/>
        </w:rPr>
      </w:pPr>
    </w:p>
    <w:p w14:paraId="0B0377C8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Pr="00F25840" w:rsidRDefault="00822858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日商簿記</w:t>
      </w:r>
      <w:r w:rsidR="001226C4" w:rsidRPr="00F25840">
        <w:rPr>
          <w:rFonts w:hint="eastAsia"/>
          <w:color w:val="FF0000"/>
          <w:sz w:val="22"/>
        </w:rPr>
        <w:t>3</w:t>
      </w:r>
      <w:r w:rsidR="001226C4" w:rsidRPr="00F25840">
        <w:rPr>
          <w:rFonts w:hint="eastAsia"/>
          <w:color w:val="FF0000"/>
          <w:sz w:val="22"/>
        </w:rPr>
        <w:t>級</w:t>
      </w:r>
      <w:r w:rsidR="009174CD" w:rsidRPr="00F25840">
        <w:rPr>
          <w:rFonts w:hint="eastAsia"/>
          <w:color w:val="FF0000"/>
          <w:sz w:val="22"/>
        </w:rPr>
        <w:t>過去問</w:t>
      </w:r>
    </w:p>
    <w:p w14:paraId="2462E21D" w14:textId="77777777" w:rsidR="009174CD" w:rsidRPr="00F25840" w:rsidRDefault="009174CD">
      <w:pPr>
        <w:rPr>
          <w:color w:val="FF0000"/>
          <w:sz w:val="22"/>
        </w:rPr>
      </w:pPr>
    </w:p>
    <w:p w14:paraId="4D742C19" w14:textId="77777777" w:rsidR="0062187F" w:rsidRPr="00F25840" w:rsidRDefault="0062187F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F25840" w:rsidRDefault="0062187F">
      <w:pPr>
        <w:rPr>
          <w:color w:val="FF0000"/>
          <w:sz w:val="22"/>
        </w:rPr>
      </w:pPr>
    </w:p>
    <w:p w14:paraId="52C9ED41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F25840" w:rsidRDefault="00541A64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特になし</w:t>
      </w:r>
    </w:p>
    <w:p w14:paraId="7E50C781" w14:textId="77777777" w:rsidR="00F25840" w:rsidRPr="00F25840" w:rsidRDefault="00F25840">
      <w:pPr>
        <w:rPr>
          <w:color w:val="FF0000"/>
          <w:sz w:val="22"/>
        </w:rPr>
      </w:pPr>
    </w:p>
    <w:sectPr w:rsidR="00F25840" w:rsidRPr="00F2584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F0B2A" w14:textId="77777777" w:rsidR="001226C4" w:rsidRDefault="001226C4" w:rsidP="004047C2">
      <w:r>
        <w:separator/>
      </w:r>
    </w:p>
  </w:endnote>
  <w:endnote w:type="continuationSeparator" w:id="0">
    <w:p w14:paraId="4E200E82" w14:textId="77777777" w:rsidR="001226C4" w:rsidRDefault="001226C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88692" w14:textId="77777777" w:rsidR="001226C4" w:rsidRDefault="001226C4" w:rsidP="004047C2">
      <w:r>
        <w:separator/>
      </w:r>
    </w:p>
  </w:footnote>
  <w:footnote w:type="continuationSeparator" w:id="0">
    <w:p w14:paraId="0DB88015" w14:textId="77777777" w:rsidR="001226C4" w:rsidRDefault="001226C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EC9"/>
    <w:rsid w:val="00F25840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6FC7-CF76-4425-9252-72E19C2D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23</cp:revision>
  <cp:lastPrinted>2020-03-26T05:17:00Z</cp:lastPrinted>
  <dcterms:created xsi:type="dcterms:W3CDTF">2020-02-28T08:16:00Z</dcterms:created>
  <dcterms:modified xsi:type="dcterms:W3CDTF">2021-04-08T02:45:00Z</dcterms:modified>
</cp:coreProperties>
</file>