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AUG 17 2009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June 19, 2008</w:t>
      </w:r>
    </w:p>
    <w:p>
      <w:pPr>
        <w:spacing w:line="240" w:lineRule="auto"/>
        <w:jc w:val="left"/>
      </w:pPr>
      <w:r>
        <w:rPr>
          <w:rFonts w:ascii="Times New Roman" w:hAnsi="Times New Roman" w:eastAsia="宋体"/>
          <w:b/>
          <w:sz w:val="28"/>
        </w:rPr>
        <w:t>12. Check Appropriate Box to Indicate Nature of Notice, Report or Other Data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NOTICE OF INTENTION TO: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SUBSEQUENT REPORT OF: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☐ CHANGE PLANS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PULL OR ALTER CASING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□ ALTERING CASING □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□ MULTIPLE COMPL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DOWNHOLE COMMINGLE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OTHER: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OTHER: 5' new hole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13. Describe proposed or completed operations. (Clearly state all pertinent details, and give pertinent dates, including estimated date of starting any proposed work). SEE RULE 1103. For Multiple Completions: Attach wellbore diagram of proposed completion or recompletion.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8/7/09 - Made 5' new hole at 8:00 AM. TD 110'. Hole size 12-1/4".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Spud Date: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Rig Release Date: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I hereby certify that the information above is true and complete to the best of my knowledge and belief.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SIGNATURE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APPROVED BY: Acau Phan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Conditions of Approval (if any)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TITLE Godgist+</w:t>
      </w:r>
    </w:p>
    <w:sectPr w:rsidR="00FC693F" w:rsidRPr="0006063C" w:rsidSect="00034616">
      <w:pgSz w:w="11907" w:h="16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