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NOTICE OF INTENTION TO: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SUBSEQUENT REPORT OF: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PERFORM REMEDIAL WORK 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PLUG AND ABANDON ☐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REMEDIAL WORK 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ALTERING CASING ☐</w:t>
            </w:r>
          </w:p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TEMPORARILY ABANDON 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CHANGE PLANS ☐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COMMENCE DRILLING OPNS. 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P AND A ☐</w:t>
            </w:r>
          </w:p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PULL OR ALTER CASING ☐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MULTIPLE COMPL ☐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CASING/CEMENT JOB ☐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24"/>
              </w:rPr>
              <w:t>DOWNHOLE COMMINGLE ☐</w:t>
            </w:r>
          </w:p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6/9/10 – Tagged DV tool at 5706'. Drilled DV tool and tested to 1000 psi. Held good. Tagged PBTD at 12,749'.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6/10/10 – Tested production casing to 3000 psi, held good. Pickle casing and tubing with 1000g 15% HCL acid. Spotted 1500g 7-1/2% IC HCL inhibitor acid from 11,000'-12,749'. Tested production casing to 3000 psi, held good. Worked scraper across DV tool.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6/13/10 – Pressure tested production casing to 3500 psi, held good. Perforated Bone Spring 12,747', 12,572', 12,397' and 12,222' for a total of 40 holes. Frac w/a 30# borate XL, 5716 bbls fluid, 64,129# 40/70 white sand, 116,469# 20/40 white sand, 73,850# 20/40 RCS.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7/30/10 – Pumped 1500g 7-1/2% IC HCL DI acid. Spotted acid from 10,600'-12,047'.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7/31/10 – Perforated Bone Spring 12,047', 11,872', 11,697', 11,522', 11,347', 11,172', 10,997' and 10,822'. Frac w/a 30# borate XL, 10,342 bbls fluid, 110,542# 40/70 Ottawa, 267,783# 20/40 Ottawa, 121,878# 20/40 RCS.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CONTINUED ON NEXT PAGE: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8/1/08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5/23/10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