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(For Division Use Only)</w:t>
      </w:r>
    </w:p>
    <w:p>
      <w:pPr>
        <w:spacing w:line="240" w:lineRule="auto"/>
        <w:jc w:val="center"/>
      </w:pPr>
      <w:r>
        <w:rPr>
          <w:rFonts w:ascii="Times New Roman" w:hAnsi="Times New Roman" w:eastAsia="宋体"/>
          <w:b/>
          <w:sz w:val="40"/>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 Applicant  </w:t>
      </w:r>
      <w:r>
        <w:rPr>
          <w:rFonts w:ascii="Times New Roman" w:hAnsi="Times New Roman" w:eastAsia="宋体"/>
          <w:b w:val="0"/>
          <w:sz w:val="24"/>
        </w:rPr>
        <w:t>$ \underline{\text{Yates Petroleum Corporation}}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\underline{\text{105 S. 4th}} $</w:t>
      </w:r>
      <w:r>
        <w:rPr>
          <w:rFonts w:ascii="Times New Roman" w:hAnsi="Times New Roman" w:eastAsia="宋体"/>
          <w:b w:val="0"/>
          <w:sz w:val="24"/>
        </w:rPr>
        <w:t xml:space="preserve"> St., Artesia, NM 88210 _____ _____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\underline{\text{1-2 days per month}} $</w:t>
      </w:r>
      <w:r>
        <w:rPr>
          <w:rFonts w:ascii="Times New Roman" w:hAnsi="Times New Roman" w:eastAsia="宋体"/>
          <w:b w:val="0"/>
          <w:sz w:val="24"/>
        </w:rPr>
        <w:t xml:space="preserve"> _____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\underline{\text{February 1}} $</w:t>
      </w:r>
      <w:r>
        <w:rPr>
          <w:rFonts w:ascii="Times New Roman" w:hAnsi="Times New Roman" w:eastAsia="宋体"/>
          <w:b w:val="0"/>
          <w:sz w:val="24"/>
        </w:rPr>
        <w:t xml:space="preserve">____, Yr  </w:t>
      </w:r>
      <w:r>
        <w:rPr>
          <w:rFonts w:ascii="Times New Roman" w:hAnsi="Times New Roman" w:eastAsia="宋体"/>
          <w:b w:val="0"/>
          <w:sz w:val="24"/>
        </w:rPr>
        <w:t>$ \underline{\text{2012}} $</w:t>
      </w:r>
      <w:r>
        <w:rPr>
          <w:rFonts w:ascii="Times New Roman" w:hAnsi="Times New Roman" w:eastAsia="宋体"/>
          <w:b w:val="0"/>
          <w:sz w:val="24"/>
        </w:rPr>
        <w:t>____, for the following described tank battery (or LACT):</w:t>
      </w:r>
    </w:p>
    <w:p>
      <w:pPr>
        <w:spacing w:line="240" w:lineRule="auto"/>
        <w:ind w:firstLine="432"/>
        <w:jc w:val="both"/>
      </w:pPr>
      <w:r>
        <w:rPr>
          <w:rFonts w:ascii="Times New Roman" w:hAnsi="Times New Roman" w:eastAsia="宋体"/>
          <w:b w:val="0"/>
          <w:sz w:val="24"/>
        </w:rPr>
        <w:t>30-015-36499</w:t>
      </w:r>
    </w:p>
    <w:p>
      <w:pPr>
        <w:spacing w:line="240" w:lineRule="auto"/>
        <w:ind w:firstLine="432"/>
        <w:jc w:val="both"/>
      </w:pPr>
      <w:r>
        <w:rPr>
          <w:rFonts w:ascii="Times New Roman" w:hAnsi="Times New Roman" w:eastAsia="宋体"/>
          <w:b w:val="0"/>
          <w:sz w:val="24"/>
        </w:rPr>
        <w:t>Name of Lease Perdomo BMP State Com #1H Name of Pool Bone Springs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\underline{L} $</w:t>
      </w:r>
      <w:r>
        <w:rPr>
          <w:rFonts w:ascii="Times New Roman" w:hAnsi="Times New Roman" w:eastAsia="宋体"/>
          <w:b w:val="0"/>
          <w:sz w:val="24"/>
        </w:rPr>
        <w:t xml:space="preserve">____ Section  </w:t>
      </w:r>
      <w:r>
        <w:rPr>
          <w:rFonts w:ascii="Times New Roman" w:hAnsi="Times New Roman" w:eastAsia="宋体"/>
          <w:b w:val="0"/>
          <w:sz w:val="24"/>
        </w:rPr>
        <w:t>$ \underline{24} $</w:t>
      </w:r>
      <w:r>
        <w:rPr>
          <w:rFonts w:ascii="Times New Roman" w:hAnsi="Times New Roman" w:eastAsia="宋体"/>
          <w:b w:val="0"/>
          <w:sz w:val="24"/>
        </w:rPr>
        <w:t xml:space="preserve">____ Township  </w:t>
      </w:r>
      <w:r>
        <w:rPr>
          <w:rFonts w:ascii="Times New Roman" w:hAnsi="Times New Roman" w:eastAsia="宋体"/>
          <w:b w:val="0"/>
          <w:sz w:val="24"/>
        </w:rPr>
        <w:t>$ \underline{24S} $</w:t>
      </w:r>
      <w:r>
        <w:rPr>
          <w:rFonts w:ascii="Times New Roman" w:hAnsi="Times New Roman" w:eastAsia="宋体"/>
          <w:b w:val="0"/>
          <w:sz w:val="24"/>
        </w:rPr>
        <w:t xml:space="preserve">____ Range  </w:t>
      </w:r>
      <w:r>
        <w:rPr>
          <w:rFonts w:ascii="Times New Roman" w:hAnsi="Times New Roman" w:eastAsia="宋体"/>
          <w:b w:val="0"/>
          <w:sz w:val="24"/>
        </w:rPr>
        <w:t>$ \underline{27E} $</w:t>
      </w:r>
      <w:r>
        <w:rPr>
          <w:rFonts w:ascii="Times New Roman" w:hAnsi="Times New Roman" w:eastAsia="宋体"/>
          <w:b w:val="0"/>
          <w:sz w:val="24"/>
        </w:rPr>
        <w:t xml:space="preserve">____ Number of wells producing into battery  </w:t>
      </w:r>
      <w:r>
        <w:rPr>
          <w:rFonts w:ascii="Times New Roman" w:hAnsi="Times New Roman" w:eastAsia="宋体"/>
          <w:b w:val="0"/>
          <w:sz w:val="24"/>
        </w:rPr>
        <w:t>$ \underline{1} $</w:t>
      </w:r>
      <w:r>
        <w:rPr>
          <w:rFonts w:ascii="Times New Roman" w:hAnsi="Times New Roman" w:eastAsia="宋体"/>
          <w:b w:val="0"/>
          <w:sz w:val="24"/>
        </w:rPr>
        <w:t>____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B. Based upon oil production of  </w:t>
      </w:r>
      <w:r>
        <w:rPr>
          <w:rFonts w:ascii="Times New Roman" w:hAnsi="Times New Roman" w:eastAsia="宋体"/>
          <w:b w:val="0"/>
          <w:sz w:val="24"/>
        </w:rPr>
        <w:t>$ \underline{5}} $</w:t>
      </w:r>
      <w:r>
        <w:rPr>
          <w:rFonts w:ascii="Times New Roman" w:hAnsi="Times New Roman" w:eastAsia="宋体"/>
          <w:b w:val="0"/>
          <w:sz w:val="24"/>
        </w:rPr>
        <w:t xml:space="preserve"> approx. _____ barrels per day, the estimated * volume of gas to be flared is  </w:t>
      </w:r>
      <w:r>
        <w:rPr>
          <w:rFonts w:ascii="Times New Roman" w:hAnsi="Times New Roman" w:eastAsia="宋体"/>
          <w:b w:val="0"/>
          <w:sz w:val="24"/>
        </w:rPr>
        <w:t>$ \underline{550} $</w:t>
      </w:r>
      <w:r>
        <w:rPr>
          <w:rFonts w:ascii="Times New Roman" w:hAnsi="Times New Roman" w:eastAsia="宋体"/>
          <w:b w:val="0"/>
          <w:sz w:val="24"/>
        </w:rPr>
        <w:t xml:space="preserve"> approx _____ MCF; Value _____ per day.</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CP</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 Distance  </w:t>
      </w:r>
      <w:r>
        <w:rPr>
          <w:rFonts w:ascii="Times New Roman" w:hAnsi="Times New Roman" w:eastAsia="宋体"/>
          <w:b w:val="0"/>
          <w:sz w:val="24"/>
        </w:rPr>
        <w:t>$ \underline{0.5} $</w:t>
      </w:r>
      <w:r>
        <w:rPr>
          <w:rFonts w:ascii="Times New Roman" w:hAnsi="Times New Roman" w:eastAsia="宋体"/>
          <w:b w:val="0"/>
          <w:sz w:val="24"/>
        </w:rPr>
        <w:t xml:space="preserve"> mi. approx Estimated cost of connection _____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 This exception is requested for the following reasons:  </w:t>
      </w:r>
      <w:r>
        <w:rPr>
          <w:rFonts w:ascii="Times New Roman" w:hAnsi="Times New Roman" w:eastAsia="宋体"/>
          <w:b w:val="0"/>
          <w:sz w:val="24"/>
        </w:rPr>
        <w:t>$ \underline{\text{Due to CO2 content, DCP plant is unable to accept gas until additional equipment is installed. Under Rule 19.15.18.12.B. we are requesting this periodic flaring to prevent undue hardship in regards to lease agreement.}} $</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Signature</w:t>
      </w:r>
    </w:p>
    <w:p>
      <w:pPr>
        <w:spacing w:line="240" w:lineRule="auto"/>
        <w:ind w:firstLine="432"/>
        <w:jc w:val="both"/>
      </w:pPr>
      <w:r>
        <w:rPr>
          <w:rFonts w:ascii="Times New Roman" w:hAnsi="Times New Roman" w:eastAsia="宋体"/>
          <w:b w:val="0"/>
          <w:sz w:val="24"/>
        </w:rPr>
        <w:t>Printed Name</w:t>
      </w:r>
    </w:p>
    <w:p>
      <w:pPr>
        <w:jc w:val="center"/>
      </w:pPr>
      <w:r>
        <w:drawing>
          <wp:inline xmlns:a="http://schemas.openxmlformats.org/drawingml/2006/main" xmlns:pic="http://schemas.openxmlformats.org/drawingml/2006/picture">
            <wp:extent cx="727126" cy="302182"/>
            <wp:docPr id="1" name="Picture 1"/>
            <wp:cNvGraphicFramePr>
              <a:graphicFrameLocks noChangeAspect="1"/>
            </wp:cNvGraphicFramePr>
            <a:graphic>
              <a:graphicData uri="http://schemas.openxmlformats.org/drawingml/2006/picture">
                <pic:pic>
                  <pic:nvPicPr>
                    <pic:cNvPr id="0" name="img_in_image_box_184_1237_338_1301.jpg"/>
                    <pic:cNvPicPr/>
                  </pic:nvPicPr>
                  <pic:blipFill>
                    <a:blip r:embed="rId10"/>
                    <a:stretch>
                      <a:fillRect/>
                    </a:stretch>
                  </pic:blipFill>
                  <pic:spPr>
                    <a:xfrm>
                      <a:off x="0" y="0"/>
                      <a:ext cx="727126" cy="302182"/>
                    </a:xfrm>
                    <a:prstGeom prst="rect"/>
                  </pic:spPr>
                </pic:pic>
              </a:graphicData>
            </a:graphic>
          </wp:inline>
        </w:drawing>
      </w:r>
    </w:p>
    <w:p>
      <w:pPr>
        <w:jc w:val="center"/>
      </w:pPr>
      <w:r>
        <w:drawing>
          <wp:inline xmlns:a="http://schemas.openxmlformats.org/drawingml/2006/main" xmlns:pic="http://schemas.openxmlformats.org/drawingml/2006/picture">
            <wp:extent cx="854609" cy="259688"/>
            <wp:docPr id="2" name="Picture 2"/>
            <wp:cNvGraphicFramePr>
              <a:graphicFrameLocks noChangeAspect="1"/>
            </wp:cNvGraphicFramePr>
            <a:graphic>
              <a:graphicData uri="http://schemas.openxmlformats.org/drawingml/2006/picture">
                <pic:pic>
                  <pic:nvPicPr>
                    <pic:cNvPr id="0" name="img_in_image_box_359_1238_540_1293.jpg"/>
                    <pic:cNvPicPr/>
                  </pic:nvPicPr>
                  <pic:blipFill>
                    <a:blip r:embed="rId11"/>
                    <a:stretch>
                      <a:fillRect/>
                    </a:stretch>
                  </pic:blipFill>
                  <pic:spPr>
                    <a:xfrm>
                      <a:off x="0" y="0"/>
                      <a:ext cx="854609" cy="259688"/>
                    </a:xfrm>
                    <a:prstGeom prst="rect"/>
                  </pic:spPr>
                </pic:pic>
              </a:graphicData>
            </a:graphic>
          </wp:inline>
        </w:drawing>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&amp; Title  </w:t>
      </w:r>
      <w:r>
        <w:rPr>
          <w:rFonts w:ascii="Times New Roman" w:hAnsi="Times New Roman" w:eastAsia="宋体"/>
          <w:b w:val="0"/>
          <w:sz w:val="24"/>
        </w:rPr>
        <w:t>$ \underline{\text{Miriam Morales- Production Analyst}}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E-mail Address  </w:t>
      </w:r>
      <w:r>
        <w:rPr>
          <w:rFonts w:ascii="Times New Roman" w:hAnsi="Times New Roman" w:eastAsia="宋体"/>
          <w:b w:val="0"/>
          <w:sz w:val="24"/>
        </w:rPr>
        <w:t>$ \underline{\text{mmorales@yatespetroleum.com}}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Approved Until  </w:t>
      </w:r>
      <w:r>
        <w:rPr>
          <w:rFonts w:ascii="Times New Roman" w:hAnsi="Times New Roman" w:eastAsia="宋体"/>
          <w:b w:val="0"/>
          <w:sz w:val="24"/>
        </w:rPr>
        <w:t>$ \underline{\text{Feb 1-2012}} $</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By R.D.</w:t>
      </w:r>
    </w:p>
    <w:p>
      <w:pPr>
        <w:spacing w:line="240" w:lineRule="auto"/>
        <w:ind w:firstLine="432"/>
        <w:jc w:val="both"/>
      </w:pPr>
      <w:r>
        <w:rPr>
          <w:rFonts w:ascii="Times New Roman" w:hAnsi="Times New Roman" w:eastAsia="宋体"/>
          <w:b w:val="0"/>
          <w:sz w:val="24"/>
        </w:rPr>
        <w:t>Date 9/28/11</w:t>
      </w:r>
    </w:p>
    <w:p>
      <w:pPr>
        <w:spacing w:line="240" w:lineRule="auto"/>
        <w:ind w:firstLine="432"/>
        <w:jc w:val="both"/>
      </w:pPr>
      <w:r>
        <w:rPr>
          <w:rFonts w:ascii="Times New Roman" w:hAnsi="Times New Roman" w:eastAsia="宋体"/>
          <w:b w:val="0"/>
          <w:sz w:val="24"/>
        </w:rPr>
        <w:t>Title D157 E7 Superw-</w:t>
      </w:r>
    </w:p>
    <w:p>
      <w:pPr>
        <w:spacing w:line="240" w:lineRule="auto"/>
        <w:ind w:firstLine="432"/>
        <w:jc w:val="both"/>
      </w:pPr>
      <w:r>
        <w:rPr>
          <w:rFonts w:ascii="Times New Roman" w:hAnsi="Times New Roman" w:eastAsia="宋体"/>
          <w:b w:val="0"/>
          <w:sz w:val="24"/>
        </w:rPr>
        <w:t>Date Oct 24-2010</w:t>
      </w:r>
    </w:p>
    <w:sectPr w:rsidR="00FC693F" w:rsidRPr="0006063C" w:rsidSect="00034616">
      <w:headerReference w:type="default" r:id="rId9"/>
      <w:footerReference w:type="default" r:id="rId12"/>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1301 W. Grand Avenue,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r>
  </w:p>
  <w:p>
    <w:pPr>
      <w:jc w:val="center"/>
    </w:pPr>
    <w:r>
      <w:rPr>
        <w:rFonts w:ascii="Times New Roman" w:hAnsi="Times New Roman" w:eastAsia="宋体"/>
      </w:rPr>
      <w:t>Oil Conservation Division</w:t>
      <w:br/>
      <w:t>1220 South St. Francis Dr.</w:t>
      <w:br/>
      <w:t>Santa Fe, NM 87505</w:t>
    </w:r>
  </w:p>
  <w:p>
    <w:pPr>
      <w:jc w:val="center"/>
    </w:pPr>
    <w:r>
      <w:rPr>
        <w:rFonts w:ascii="Times New Roman" w:hAnsi="Times New Roman" w:eastAsia="宋体"/>
      </w:rPr>
      <w:t>Form C-129 Revised October 15, 2009</w:t>
    </w:r>
  </w:p>
  <w:p>
    <w:pPr>
      <w:jc w:val="center"/>
    </w:pPr>
    <w:r>
      <w:rPr>
        <w:rFonts w:ascii="Times New Roman" w:hAnsi="Times New Roman" w:eastAsia="宋体"/>
      </w:rPr>
      <w:t>Submit one copy to appropriate District Office</w:t>
    </w:r>
  </w:p>
  <w:p>
    <w:pPr>
      <w:jc w:val="center"/>
    </w:pPr>
    <w:r>
      <w:rPr>
        <w:rFonts w:ascii="Times New Roman" w:hAnsi="Times New Roman" w:eastAsia="宋体"/>
      </w:rPr>
      <w:t>NFO Permit 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