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CONDITIONS 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w:t>
      </w:r>
    </w:p>
    <w:p>
      <w:pPr>
        <w:spacing w:line="240" w:lineRule="auto"/>
        <w:ind w:firstLine="432"/>
        <w:jc w:val="both"/>
      </w:pPr>
      <w:r>
        <w:rPr>
          <w:rFonts w:ascii="Times New Roman" w:hAnsi="Times New Roman" w:eastAsia="宋体"/>
          <w:b w:val="0"/>
          <w:sz w:val="24"/>
        </w:rPr>
        <w:t>RD</w:t>
      </w:r>
    </w:p>
    <w:p>
      <w:pPr>
        <w:spacing w:line="240" w:lineRule="auto"/>
        <w:ind w:firstLine="432"/>
        <w:jc w:val="both"/>
      </w:pPr>
      <w:r>
        <w:rPr>
          <w:rFonts w:ascii="Times New Roman" w:hAnsi="Times New Roman" w:eastAsia="宋体"/>
          <w:b w:val="0"/>
          <w:sz w:val="24"/>
        </w:rPr>
        <w:t>DATE: 10/7/2015</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