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tblGrid>
      <w:tr>
        <w:tc>
          <w:tcPr>
            <w:tcW w:type="dxa" w:w="2880"/>
          </w:tcPr>
          <w:p>
            <w:r>
              <w:rPr>
                <w:rFonts w:ascii="Times New Roman" w:hAnsi="Times New Roman" w:eastAsia="宋体"/>
                <w:sz w:val="24"/>
              </w:rPr>
              <w:t>State of New Mexico</w:t>
            </w:r>
          </w:p>
        </w:tc>
      </w:tr>
      <w:tr>
        <w:tc>
          <w:tcPr>
            <w:tcW w:type="dxa" w:w="2880"/>
          </w:tcPr>
          <w:p>
            <w:r>
              <w:rPr>
                <w:rFonts w:ascii="Times New Roman" w:hAnsi="Times New Roman" w:eastAsia="宋体"/>
                <w:sz w:val="24"/>
              </w:rPr>
              <w:t>Energy Minerals and Natural Resources</w:t>
            </w:r>
          </w:p>
        </w:tc>
      </w:tr>
      <w:tr>
        <w:tc>
          <w:tcPr>
            <w:tcW w:type="dxa" w:w="2880"/>
          </w:tcPr>
          <w:p>
            <w:r>
              <w:rPr>
                <w:rFonts w:ascii="Times New Roman" w:hAnsi="Times New Roman" w:eastAsia="宋体"/>
                <w:sz w:val="24"/>
              </w:rPr>
              <w:t>Oil Conservation Division</w:t>
            </w:r>
          </w:p>
        </w:tc>
      </w:tr>
      <w:tr>
        <w:tc>
          <w:tcPr>
            <w:tcW w:type="dxa" w:w="2880"/>
          </w:tcPr>
          <w:p>
            <w:r>
              <w:rPr>
                <w:rFonts w:ascii="Times New Roman" w:hAnsi="Times New Roman" w:eastAsia="宋体"/>
                <w:sz w:val="24"/>
              </w:rPr>
              <w:t>1220 South St. Francis Dr.</w:t>
            </w:r>
          </w:p>
        </w:tc>
      </w:tr>
      <w:tr>
        <w:tc>
          <w:tcPr>
            <w:tcW w:type="dxa" w:w="2880"/>
          </w:tcPr>
          <w:p>
            <w:r>
              <w:rPr>
                <w:rFonts w:ascii="Times New Roman" w:hAnsi="Times New Roman" w:eastAsia="宋体"/>
                <w:sz w:val="24"/>
              </w:rPr>
              <w:t>Santa Fe, NM 87505</w:t>
            </w:r>
          </w:p>
        </w:tc>
      </w:tr>
    </w:tbl>
    <w:p>
      <w:pPr>
        <w:spacing w:line="240" w:lineRule="auto"/>
        <w:ind w:firstLine="432"/>
        <w:jc w:val="both"/>
      </w:pPr>
      <w:r>
        <w:rPr>
          <w:rFonts w:ascii="Times New Roman" w:hAnsi="Times New Roman" w:eastAsia="宋体"/>
          <w:b w:val="0"/>
          <w:sz w:val="24"/>
        </w:rPr>
        <w:t>JUL 11 2016</w:t>
      </w:r>
    </w:p>
    <w:p>
      <w:pPr>
        <w:spacing w:line="240" w:lineRule="auto"/>
        <w:ind w:firstLine="432"/>
        <w:jc w:val="both"/>
      </w:pPr>
      <w:r>
        <w:rPr>
          <w:rFonts w:ascii="Times New Roman" w:hAnsi="Times New Roman" w:eastAsia="宋体"/>
          <w:b w:val="0"/>
          <w:sz w:val="24"/>
        </w:rPr>
        <w:t>Revised August 8, 2011</w:t>
      </w:r>
    </w:p>
    <w:p>
      <w:pPr>
        <w:spacing w:line="240" w:lineRule="auto"/>
        <w:ind w:firstLine="432"/>
        <w:jc w:val="both"/>
      </w:pPr>
      <w:r>
        <w:rPr>
          <w:rFonts w:ascii="Times New Roman" w:hAnsi="Times New Roman" w:eastAsia="宋体"/>
          <w:b w:val="0"/>
          <w:sz w:val="24"/>
        </w:rPr>
        <w:t>Form C-141</w:t>
      </w:r>
    </w:p>
    <w:p>
      <w:pPr>
        <w:spacing w:line="240" w:lineRule="auto"/>
        <w:ind w:firstLine="432"/>
        <w:jc w:val="both"/>
      </w:pPr>
      <w:r>
        <w:rPr>
          <w:rFonts w:ascii="Times New Roman" w:hAnsi="Times New Roman" w:eastAsia="宋体"/>
          <w:b w:val="0"/>
          <w:sz w:val="24"/>
        </w:rPr>
        <w:t>Submit 1 Copy to appropriate District Office in</w:t>
      </w:r>
    </w:p>
    <w:p>
      <w:pPr>
        <w:spacing w:line="240" w:lineRule="auto"/>
        <w:ind w:firstLine="432"/>
        <w:jc w:val="both"/>
      </w:pPr>
      <w:r>
        <w:rPr>
          <w:rFonts w:ascii="Times New Roman" w:hAnsi="Times New Roman" w:eastAsia="宋体"/>
          <w:b w:val="0"/>
          <w:sz w:val="24"/>
        </w:rPr>
        <w:t>RECEIVED accordance with 19.15.29 NMAC.</w:t>
      </w:r>
    </w:p>
    <w:p>
      <w:pPr>
        <w:spacing w:line="240" w:lineRule="auto"/>
        <w:jc w:val="center"/>
      </w:pPr>
      <w:r>
        <w:rPr>
          <w:rFonts w:ascii="Times New Roman" w:hAnsi="Times New Roman" w:eastAsia="宋体"/>
          <w:b w:val="0"/>
          <w:sz w:val="20"/>
        </w:rPr>
        <w:t>Release Notification and Corrective Action</w:t>
      </w:r>
    </w:p>
    <w:tbl>
      <w:tblPr>
        <w:tblStyle w:val="TableGrid"/>
        <w:tblW w:type="auto" w:w="0"/>
        <w:tblLook w:firstColumn="1" w:firstRow="1" w:lastColumn="0" w:lastRow="0" w:noHBand="0" w:noVBand="1" w:val="04A0"/>
      </w:tblPr>
      <w:tblGrid>
        <w:gridCol w:w="2709"/>
        <w:gridCol w:w="2709"/>
        <w:gridCol w:w="2709"/>
      </w:tblGrid>
      <w:tr>
        <w:tc>
          <w:tcPr>
            <w:tcW w:type="dxa" w:w="2709"/>
          </w:tcPr>
          <w:p>
            <w:r>
              <w:rPr>
                <w:rFonts w:ascii="Times New Roman" w:hAnsi="Times New Roman" w:eastAsia="宋体"/>
                <w:sz w:val="24"/>
              </w:rPr>
              <w:t>NAME PTE. 442597</w:t>
            </w:r>
          </w:p>
        </w:tc>
        <w:tc>
          <w:tcPr>
            <w:tcW w:type="dxa" w:w="2709"/>
          </w:tcPr>
          <w:p>
            <w:r>
              <w:rPr>
                <w:rFonts w:ascii="Times New Roman" w:hAnsi="Times New Roman" w:eastAsia="宋体"/>
                <w:sz w:val="24"/>
              </w:rPr>
              <w:t>OPERATOR</w:t>
            </w:r>
          </w:p>
        </w:tc>
        <w:tc>
          <w:tcPr>
            <w:tcW w:type="dxa" w:w="2709"/>
          </w:tcPr>
          <w:p>
            <w:r>
              <w:rPr>
                <w:rFonts w:ascii="Times New Roman" w:hAnsi="Times New Roman" w:eastAsia="宋体"/>
                <w:sz w:val="24"/>
              </w:rPr>
              <w:t>☒ Initial Report ☒ Final Report</w:t>
            </w:r>
          </w:p>
        </w:tc>
      </w:tr>
      <w:tr>
        <w:tc>
          <w:tcPr>
            <w:tcW w:type="dxa" w:w="2709"/>
          </w:tcPr>
          <w:p>
            <w:r>
              <w:rPr>
                <w:rFonts w:ascii="Times New Roman" w:hAnsi="Times New Roman" w:eastAsia="宋体"/>
                <w:sz w:val="24"/>
              </w:rPr>
              <w:t>Name of Company Yates Petroleum Corporation 25575</w:t>
            </w:r>
          </w:p>
        </w:tc>
        <w:tc>
          <w:tcPr>
            <w:tcW w:type="dxa" w:w="2709"/>
          </w:tcPr>
          <w:p>
            <w:r>
              <w:rPr>
                <w:rFonts w:ascii="Times New Roman" w:hAnsi="Times New Roman" w:eastAsia="宋体"/>
                <w:sz w:val="24"/>
              </w:rPr>
              <w:t>Contact Amber Griffin</w:t>
            </w:r>
          </w:p>
        </w:tc>
        <w:tc>
          <w:tcPr>
            <w:tcW w:type="dxa" w:w="2709"/>
          </w:tcPr>
          <w:p/>
        </w:tc>
      </w:tr>
      <w:tr>
        <w:tc>
          <w:tcPr>
            <w:tcW w:type="dxa" w:w="2709"/>
          </w:tcPr>
          <w:p>
            <w:r>
              <w:rPr>
                <w:rFonts w:ascii="Times New Roman" w:hAnsi="Times New Roman" w:eastAsia="宋体"/>
                <w:sz w:val="24"/>
              </w:rPr>
              <w:t>Address 104 S. 4th Street</w:t>
            </w:r>
          </w:p>
        </w:tc>
        <w:tc>
          <w:tcPr>
            <w:tcW w:type="dxa" w:w="2709"/>
          </w:tcPr>
          <w:p>
            <w:r>
              <w:rPr>
                <w:rFonts w:ascii="Times New Roman" w:hAnsi="Times New Roman" w:eastAsia="宋体"/>
                <w:sz w:val="24"/>
              </w:rPr>
              <w:t>Telephone No. 575-748-1471</w:t>
            </w:r>
          </w:p>
        </w:tc>
        <w:tc>
          <w:tcPr>
            <w:tcW w:type="dxa" w:w="2709"/>
          </w:tcPr>
          <w:p/>
        </w:tc>
      </w:tr>
      <w:tr>
        <w:tc>
          <w:tcPr>
            <w:tcW w:type="dxa" w:w="2709"/>
          </w:tcPr>
          <w:p>
            <w:r>
              <w:rPr>
                <w:rFonts w:ascii="Times New Roman" w:hAnsi="Times New Roman" w:eastAsia="宋体"/>
                <w:sz w:val="24"/>
              </w:rPr>
              <w:t>Facility Name Perdomo BMP State Com #1H</w:t>
            </w:r>
          </w:p>
        </w:tc>
        <w:tc>
          <w:tcPr>
            <w:tcW w:type="dxa" w:w="2709"/>
          </w:tcPr>
          <w:p>
            <w:r>
              <w:rPr>
                <w:rFonts w:ascii="Times New Roman" w:hAnsi="Times New Roman" w:eastAsia="宋体"/>
                <w:sz w:val="24"/>
              </w:rPr>
              <w:t>Facility Type Battery</w:t>
            </w:r>
          </w:p>
        </w:tc>
        <w:tc>
          <w:tcPr>
            <w:tcW w:type="dxa" w:w="2709"/>
          </w:tcPr>
          <w:p/>
        </w:tc>
      </w:tr>
    </w:tbl>
    <w:tbl>
      <w:tblPr>
        <w:tblStyle w:val="TableGrid"/>
        <w:tblW w:type="auto" w:w="0"/>
        <w:tblLook w:firstColumn="1" w:firstRow="1" w:lastColumn="0" w:lastRow="0" w:noHBand="0" w:noVBand="1" w:val="04A0"/>
      </w:tblPr>
      <w:tblGrid>
        <w:gridCol w:w="2704"/>
        <w:gridCol w:w="2704"/>
        <w:gridCol w:w="2704"/>
      </w:tblGrid>
      <w:tr>
        <w:tc>
          <w:tcPr>
            <w:tcW w:type="dxa" w:w="2704"/>
          </w:tcPr>
          <w:p>
            <w:r>
              <w:rPr>
                <w:rFonts w:ascii="Times New Roman" w:hAnsi="Times New Roman" w:eastAsia="宋体"/>
                <w:sz w:val="24"/>
              </w:rPr>
              <w:t>Surface Owner State</w:t>
            </w:r>
          </w:p>
        </w:tc>
        <w:tc>
          <w:tcPr>
            <w:tcW w:type="dxa" w:w="2704"/>
          </w:tcPr>
          <w:p>
            <w:r>
              <w:rPr>
                <w:rFonts w:ascii="Times New Roman" w:hAnsi="Times New Roman" w:eastAsia="宋体"/>
                <w:sz w:val="24"/>
              </w:rPr>
              <w:t>Mineral Owner State</w:t>
            </w:r>
          </w:p>
        </w:tc>
        <w:tc>
          <w:tcPr>
            <w:tcW w:type="dxa" w:w="2704"/>
          </w:tcPr>
          <w:p>
            <w:r>
              <w:rPr>
                <w:rFonts w:ascii="Times New Roman" w:hAnsi="Times New Roman" w:eastAsia="宋体"/>
                <w:sz w:val="24"/>
              </w:rPr>
              <w:t>API No. 30-015-36499</w:t>
            </w:r>
          </w:p>
        </w:tc>
      </w:tr>
    </w:tbl>
    <w:p>
      <w:pPr>
        <w:spacing w:line="240" w:lineRule="auto"/>
        <w:jc w:val="center"/>
      </w:pPr>
      <w:r>
        <w:rPr>
          <w:rFonts w:ascii="Times New Roman" w:hAnsi="Times New Roman" w:eastAsia="宋体"/>
          <w:b w:val="0"/>
          <w:sz w:val="20"/>
        </w:rPr>
        <w:t>LOCATION OF RELEASE</w:t>
      </w:r>
    </w:p>
    <w:tbl>
      <w:tblPr>
        <w:tblStyle w:val="TableGrid"/>
        <w:tblW w:type="auto" w:w="0"/>
        <w:tblLook w:firstColumn="1" w:firstRow="1" w:lastColumn="0" w:lastRow="0" w:noHBand="0" w:noVBand="1" w:val="04A0"/>
      </w:tblPr>
      <w:tblGrid>
        <w:gridCol w:w="905"/>
        <w:gridCol w:w="905"/>
        <w:gridCol w:w="905"/>
        <w:gridCol w:w="905"/>
        <w:gridCol w:w="905"/>
        <w:gridCol w:w="905"/>
        <w:gridCol w:w="905"/>
        <w:gridCol w:w="905"/>
        <w:gridCol w:w="905"/>
      </w:tblGrid>
      <w:tr>
        <w:tc>
          <w:tcPr>
            <w:tcW w:type="dxa" w:w="905"/>
          </w:tcPr>
          <w:p>
            <w:r>
              <w:rPr>
                <w:rFonts w:ascii="Times New Roman" w:hAnsi="Times New Roman" w:eastAsia="宋体"/>
                <w:sz w:val="24"/>
              </w:rPr>
              <w:t>Unit Letter L</w:t>
            </w:r>
          </w:p>
        </w:tc>
        <w:tc>
          <w:tcPr>
            <w:tcW w:type="dxa" w:w="905"/>
          </w:tcPr>
          <w:p>
            <w:r>
              <w:rPr>
                <w:rFonts w:ascii="Times New Roman" w:hAnsi="Times New Roman" w:eastAsia="宋体"/>
                <w:sz w:val="24"/>
              </w:rPr>
              <w:t>Section 24</w:t>
            </w:r>
          </w:p>
        </w:tc>
        <w:tc>
          <w:tcPr>
            <w:tcW w:type="dxa" w:w="905"/>
          </w:tcPr>
          <w:p>
            <w:r>
              <w:rPr>
                <w:rFonts w:ascii="Times New Roman" w:hAnsi="Times New Roman" w:eastAsia="宋体"/>
                <w:sz w:val="24"/>
              </w:rPr>
              <w:t>Township 24S</w:t>
            </w:r>
          </w:p>
        </w:tc>
        <w:tc>
          <w:tcPr>
            <w:tcW w:type="dxa" w:w="905"/>
          </w:tcPr>
          <w:p>
            <w:r>
              <w:rPr>
                <w:rFonts w:ascii="Times New Roman" w:hAnsi="Times New Roman" w:eastAsia="宋体"/>
                <w:sz w:val="24"/>
              </w:rPr>
              <w:t>Range 27E</w:t>
            </w:r>
          </w:p>
        </w:tc>
        <w:tc>
          <w:tcPr>
            <w:tcW w:type="dxa" w:w="905"/>
          </w:tcPr>
          <w:p>
            <w:r>
              <w:rPr>
                <w:rFonts w:ascii="Times New Roman" w:hAnsi="Times New Roman" w:eastAsia="宋体"/>
                <w:sz w:val="24"/>
              </w:rPr>
              <w:t>Feet from the 1650</w:t>
            </w:r>
          </w:p>
        </w:tc>
        <w:tc>
          <w:tcPr>
            <w:tcW w:type="dxa" w:w="905"/>
          </w:tcPr>
          <w:p>
            <w:r>
              <w:rPr>
                <w:rFonts w:ascii="Times New Roman" w:hAnsi="Times New Roman" w:eastAsia="宋体"/>
                <w:sz w:val="24"/>
              </w:rPr>
              <w:t>North/South Line South</w:t>
            </w:r>
          </w:p>
        </w:tc>
        <w:tc>
          <w:tcPr>
            <w:tcW w:type="dxa" w:w="905"/>
          </w:tcPr>
          <w:p>
            <w:r>
              <w:rPr>
                <w:rFonts w:ascii="Times New Roman" w:hAnsi="Times New Roman" w:eastAsia="宋体"/>
                <w:sz w:val="24"/>
              </w:rPr>
              <w:t>Feet from the 660</w:t>
            </w:r>
          </w:p>
        </w:tc>
        <w:tc>
          <w:tcPr>
            <w:tcW w:type="dxa" w:w="905"/>
          </w:tcPr>
          <w:p>
            <w:r>
              <w:rPr>
                <w:rFonts w:ascii="Times New Roman" w:hAnsi="Times New Roman" w:eastAsia="宋体"/>
                <w:sz w:val="24"/>
              </w:rPr>
              <w:t>East/West Line West</w:t>
            </w:r>
          </w:p>
        </w:tc>
        <w:tc>
          <w:tcPr>
            <w:tcW w:type="dxa" w:w="905"/>
          </w:tcPr>
          <w:p>
            <w:r>
              <w:rPr>
                <w:rFonts w:ascii="Times New Roman" w:hAnsi="Times New Roman" w:eastAsia="宋体"/>
                <w:sz w:val="24"/>
              </w:rPr>
              <w:t>County Eddy</w:t>
            </w:r>
          </w:p>
        </w:tc>
      </w:tr>
    </w:tbl>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Latitude  </w:t>
      </w:r>
      <w:r>
        <w:rPr>
          <w:rFonts w:ascii="Times New Roman" w:hAnsi="Times New Roman" w:eastAsia="宋体"/>
          <w:b w:val="0"/>
          <w:sz w:val="24"/>
        </w:rPr>
        <w:t>$ \underline{\text{32.20029}} $</w:t>
      </w:r>
      <w:r>
        <w:rPr>
          <w:rFonts w:ascii="Times New Roman" w:hAnsi="Times New Roman" w:eastAsia="宋体"/>
          <w:b w:val="0"/>
          <w:sz w:val="24"/>
        </w:rPr>
        <w:t xml:space="preserve"> Longitude  </w:t>
      </w:r>
      <w:r>
        <w:rPr>
          <w:rFonts w:ascii="Times New Roman" w:hAnsi="Times New Roman" w:eastAsia="宋体"/>
          <w:b w:val="0"/>
          <w:sz w:val="24"/>
        </w:rPr>
        <w:t>$ \underline{\text{104.15024}} $</w:t>
      </w:r>
    </w:p>
    <w:p>
      <w:pPr>
        <w:spacing w:line="240" w:lineRule="auto"/>
        <w:jc w:val="center"/>
      </w:pPr>
      <w:r>
        <w:rPr>
          <w:rFonts w:ascii="Times New Roman" w:hAnsi="Times New Roman" w:eastAsia="宋体"/>
          <w:b w:val="0"/>
          <w:sz w:val="20"/>
        </w:rPr>
        <w:t>NATURE OF RELEASE</w:t>
      </w:r>
    </w:p>
    <w:tbl>
      <w:tblPr>
        <w:tblStyle w:val="TableGrid"/>
        <w:tblW w:type="auto" w:w="0"/>
        <w:tblLook w:firstColumn="1" w:firstRow="1" w:lastColumn="0" w:lastRow="0" w:noHBand="0" w:noVBand="1" w:val="04A0"/>
      </w:tblPr>
      <w:tblGrid>
        <w:gridCol w:w="2726"/>
        <w:gridCol w:w="2726"/>
        <w:gridCol w:w="2726"/>
      </w:tblGrid>
      <w:tr>
        <w:tc>
          <w:tcPr>
            <w:tcW w:type="dxa" w:w="2726"/>
          </w:tcPr>
          <w:p>
            <w:r>
              <w:rPr>
                <w:rFonts w:ascii="Times New Roman" w:hAnsi="Times New Roman" w:eastAsia="宋体"/>
                <w:sz w:val="24"/>
              </w:rPr>
              <w:t>Type of Release</w:t>
              <w:br/>
              <w:t>Crude Oil</w:t>
            </w:r>
          </w:p>
        </w:tc>
        <w:tc>
          <w:tcPr>
            <w:tcW w:type="dxa" w:w="2726"/>
          </w:tcPr>
          <w:p>
            <w:r>
              <w:rPr>
                <w:rFonts w:ascii="Times New Roman" w:hAnsi="Times New Roman" w:eastAsia="宋体"/>
                <w:sz w:val="24"/>
              </w:rPr>
              <w:t>Volume of Release</w:t>
              <w:br/>
              <w:t>39 B/O</w:t>
            </w:r>
          </w:p>
        </w:tc>
        <w:tc>
          <w:tcPr>
            <w:tcW w:type="dxa" w:w="2726"/>
          </w:tcPr>
          <w:p>
            <w:r>
              <w:rPr>
                <w:rFonts w:ascii="Times New Roman" w:hAnsi="Times New Roman" w:eastAsia="宋体"/>
                <w:sz w:val="24"/>
              </w:rPr>
              <w:t>Volume Recovered</w:t>
              <w:br/>
              <w:t>39 B/O</w:t>
            </w:r>
          </w:p>
        </w:tc>
      </w:tr>
      <w:tr>
        <w:tc>
          <w:tcPr>
            <w:tcW w:type="dxa" w:w="2726"/>
          </w:tcPr>
          <w:p>
            <w:r>
              <w:rPr>
                <w:rFonts w:ascii="Times New Roman" w:hAnsi="Times New Roman" w:eastAsia="宋体"/>
                <w:sz w:val="24"/>
              </w:rPr>
              <w:t>Source of Release</w:t>
              <w:br/>
              <w:t>Production Tank</w:t>
            </w:r>
          </w:p>
        </w:tc>
        <w:tc>
          <w:tcPr>
            <w:tcW w:type="dxa" w:w="2726"/>
          </w:tcPr>
          <w:p>
            <w:r>
              <w:rPr>
                <w:rFonts w:ascii="Times New Roman" w:hAnsi="Times New Roman" w:eastAsia="宋体"/>
                <w:sz w:val="24"/>
              </w:rPr>
              <w:t>Date and Hour of Occurrence</w:t>
              <w:br/>
              <w:t>7/4/2016; AM</w:t>
            </w:r>
          </w:p>
        </w:tc>
        <w:tc>
          <w:tcPr>
            <w:tcW w:type="dxa" w:w="2726"/>
          </w:tcPr>
          <w:p>
            <w:r>
              <w:rPr>
                <w:rFonts w:ascii="Times New Roman" w:hAnsi="Times New Roman" w:eastAsia="宋体"/>
                <w:sz w:val="24"/>
              </w:rPr>
              <w:t>Date and Hour of Discovery</w:t>
              <w:br/>
              <w:t>7/4/2016; AM</w:t>
            </w:r>
          </w:p>
        </w:tc>
      </w:tr>
      <w:tr>
        <w:tc>
          <w:tcPr>
            <w:tcW w:type="dxa" w:w="2726"/>
          </w:tcPr>
          <w:p>
            <w:r>
              <w:rPr>
                <w:rFonts w:ascii="Times New Roman" w:hAnsi="Times New Roman" w:eastAsia="宋体"/>
                <w:sz w:val="24"/>
              </w:rPr>
              <w:t>Was Immediate Notice Given?</w:t>
              <w:br/>
              <w:t>☒ Yes ☐ No ☐ Not Required</w:t>
            </w:r>
          </w:p>
        </w:tc>
        <w:tc>
          <w:tcPr>
            <w:tcW w:type="dxa" w:w="2726"/>
          </w:tcPr>
          <w:p>
            <w:r>
              <w:rPr>
                <w:rFonts w:ascii="Times New Roman" w:hAnsi="Times New Roman" w:eastAsia="宋体"/>
                <w:sz w:val="24"/>
              </w:rPr>
              <w:t>If YES, To Whom?</w:t>
              <w:br/>
              <w:t>Mike Bratcher, Heather Patterson, Ian Dolly, Amber Groves, Mathew Hagman, Mark Naranjo, &amp; Dana Strang</w:t>
            </w:r>
          </w:p>
        </w:tc>
        <w:tc>
          <w:tcPr>
            <w:tcW w:type="dxa" w:w="2726"/>
          </w:tcPr>
          <w:p/>
        </w:tc>
      </w:tr>
      <w:tr>
        <w:tc>
          <w:tcPr>
            <w:tcW w:type="dxa" w:w="2726"/>
          </w:tcPr>
          <w:p>
            <w:r>
              <w:rPr>
                <w:rFonts w:ascii="Times New Roman" w:hAnsi="Times New Roman" w:eastAsia="宋体"/>
                <w:sz w:val="24"/>
              </w:rPr>
              <w:t>By Whom?</w:t>
              <w:br/>
              <w:t>Robert Asher/Yates Petroleum Corporation</w:t>
            </w:r>
          </w:p>
        </w:tc>
        <w:tc>
          <w:tcPr>
            <w:tcW w:type="dxa" w:w="2726"/>
          </w:tcPr>
          <w:p>
            <w:r>
              <w:rPr>
                <w:rFonts w:ascii="Times New Roman" w:hAnsi="Times New Roman" w:eastAsia="宋体"/>
                <w:sz w:val="24"/>
              </w:rPr>
              <w:t>Date and Hour</w:t>
              <w:br/>
              <w:t>7/4/2016; 5:23 PM (Email)</w:t>
            </w:r>
          </w:p>
        </w:tc>
        <w:tc>
          <w:tcPr>
            <w:tcW w:type="dxa" w:w="2726"/>
          </w:tcPr>
          <w:p/>
        </w:tc>
      </w:tr>
      <w:tr>
        <w:tc>
          <w:tcPr>
            <w:tcW w:type="dxa" w:w="2726"/>
          </w:tcPr>
          <w:p>
            <w:r>
              <w:rPr>
                <w:rFonts w:ascii="Times New Roman" w:hAnsi="Times New Roman" w:eastAsia="宋体"/>
                <w:sz w:val="24"/>
              </w:rPr>
              <w:t>Was a Watercourse Reached?</w:t>
              <w:br/>
              <w:t>☐ Yes ☒ No</w:t>
            </w:r>
          </w:p>
        </w:tc>
        <w:tc>
          <w:tcPr>
            <w:tcW w:type="dxa" w:w="2726"/>
          </w:tcPr>
          <w:p>
            <w:r>
              <w:rPr>
                <w:rFonts w:ascii="Times New Roman" w:hAnsi="Times New Roman" w:eastAsia="宋体"/>
                <w:sz w:val="24"/>
              </w:rPr>
              <w:t>If YES, Volume Impacting the Watercourse.</w:t>
            </w:r>
          </w:p>
        </w:tc>
        <w:tc>
          <w:tcPr>
            <w:tcW w:type="dxa" w:w="2726"/>
          </w:tcPr>
          <w:p/>
        </w:tc>
      </w:tr>
      <w:tr>
        <w:tc>
          <w:tcPr>
            <w:tcW w:type="dxa" w:w="2726"/>
          </w:tcPr>
          <w:p>
            <w:r>
              <w:rPr>
                <w:rFonts w:ascii="Times New Roman" w:hAnsi="Times New Roman" w:eastAsia="宋体"/>
                <w:sz w:val="24"/>
              </w:rPr>
              <w:t>If a Watercourse was Impacted, Describe Fully.*</w:t>
            </w:r>
          </w:p>
        </w:tc>
        <w:tc>
          <w:tcPr>
            <w:tcW w:type="dxa" w:w="2726"/>
          </w:tcPr>
          <w:p/>
        </w:tc>
        <w:tc>
          <w:tcPr>
            <w:tcW w:type="dxa" w:w="2726"/>
          </w:tcPr>
          <w:p/>
        </w:tc>
      </w:tr>
      <w:tr>
        <w:tc>
          <w:tcPr>
            <w:tcW w:type="dxa" w:w="2726"/>
          </w:tcPr>
          <w:p>
            <w:r>
              <w:rPr>
                <w:rFonts w:ascii="Times New Roman" w:hAnsi="Times New Roman" w:eastAsia="宋体"/>
                <w:sz w:val="24"/>
              </w:rPr>
              <w:t>Describe Cause of Problem and Remedial Action Taken.*</w:t>
              <w:br/>
              <w:t>The tank that was being produced into developed a leak out of the hatch. Production was switched to a different tank and the hatches were opened on the leaking tank to release pressure. Vacuum trucks were called to recover crude oil.</w:t>
            </w:r>
          </w:p>
        </w:tc>
        <w:tc>
          <w:tcPr>
            <w:tcW w:type="dxa" w:w="2726"/>
          </w:tcPr>
          <w:p/>
        </w:tc>
        <w:tc>
          <w:tcPr>
            <w:tcW w:type="dxa" w:w="2726"/>
          </w:tcPr>
          <w:p/>
        </w:tc>
      </w:tr>
      <w:tr>
        <w:tc>
          <w:tcPr>
            <w:tcW w:type="dxa" w:w="2726"/>
          </w:tcPr>
          <w:p>
            <w:r>
              <w:rPr>
                <w:rFonts w:ascii="Times New Roman" w:hAnsi="Times New Roman" w:eastAsia="宋体"/>
                <w:sz w:val="24"/>
              </w:rPr>
              <w:t>Describe Area Affected and Cleanup Action Taken.*</w:t>
              <w:br/>
              <w:t>The release impacted the area inside of the lined berm. Oil was recovered from within the berm and the gravel is being removed and replaced. Depth to Ground Water: 50-99' (approximately 70', per ChevronTexaco Trend Map), Wellhead Protection Area: No, Distance to Surface Water Body: &gt;1000', SITE RANKING IS 10. Based on recovery of all crude oil and the battery being bermed/lined, Yates Petroleum requests closure.</w:t>
            </w:r>
          </w:p>
        </w:tc>
        <w:tc>
          <w:tcPr>
            <w:tcW w:type="dxa" w:w="2726"/>
          </w:tcPr>
          <w:p/>
        </w:tc>
        <w:tc>
          <w:tcPr>
            <w:tcW w:type="dxa" w:w="2726"/>
          </w:tcPr>
          <w:p/>
        </w:tc>
      </w:tr>
      <w:tr>
        <w:tc>
          <w:tcPr>
            <w:tcW w:type="dxa" w:w="2726"/>
          </w:tcPr>
          <w:p>
            <w:r>
              <w:rPr>
                <w:rFonts w:ascii="Times New Roman" w:hAnsi="Times New Roman" w:eastAsia="宋体"/>
                <w:sz w:val="24"/>
              </w:rPr>
              <w:t>I hereby certify that the information given above is true and complete to the best of my knowledge and understand that pursuant to NMOCD rules and regulations all operators are required to report and/or file certain release notifications and perform corrective actions for releases which may endanger public health or the environment. The acceptance of a C-141 report by the NMOCD marked as "Final Report" does not relieve the operator of liability should their operations have failed to adequately investigate and remediate contamination that pose a threat to ground water, surface water, human health or the environment. In addition, NMOCD acceptance of a C-141 report does not relieve the operator of responsibility for compliance with any other federal, state, or local laws and/or regulations.</w:t>
            </w:r>
          </w:p>
        </w:tc>
        <w:tc>
          <w:tcPr>
            <w:tcW w:type="dxa" w:w="2726"/>
          </w:tcPr>
          <w:p/>
        </w:tc>
        <w:tc>
          <w:tcPr>
            <w:tcW w:type="dxa" w:w="2726"/>
          </w:tcPr>
          <w:p/>
        </w:tc>
      </w:tr>
      <w:tr>
        <w:tc>
          <w:tcPr>
            <w:tcW w:type="dxa" w:w="2726"/>
          </w:tcPr>
          <w:p>
            <w:r>
              <w:rPr>
                <w:rFonts w:ascii="Times New Roman" w:hAnsi="Times New Roman" w:eastAsia="宋体"/>
                <w:sz w:val="24"/>
              </w:rPr>
              <w:t>Signature:</w:t>
            </w:r>
          </w:p>
        </w:tc>
        <w:tc>
          <w:tcPr>
            <w:tcW w:type="dxa" w:w="2726"/>
          </w:tcPr>
          <w:p>
            <w:r>
              <w:rPr>
                <w:rFonts w:ascii="Times New Roman" w:hAnsi="Times New Roman" w:eastAsia="宋体"/>
                <w:sz w:val="24"/>
              </w:rPr>
              <w:t>OIL CONSERVATION DIVISION</w:t>
              <w:br/>
              <w:t>Signed By:</w:t>
              <w:br/>
              <w:t>Approved by Environmental Specialist:</w:t>
            </w:r>
          </w:p>
        </w:tc>
        <w:tc>
          <w:tcPr>
            <w:tcW w:type="dxa" w:w="2726"/>
          </w:tcPr>
          <w:p/>
        </w:tc>
      </w:tr>
      <w:tr>
        <w:tc>
          <w:tcPr>
            <w:tcW w:type="dxa" w:w="2726"/>
          </w:tcPr>
          <w:p>
            <w:r>
              <w:rPr>
                <w:rFonts w:ascii="Times New Roman" w:hAnsi="Times New Roman" w:eastAsia="宋体"/>
                <w:sz w:val="24"/>
              </w:rPr>
              <w:t>Printed Name: Amber Griffin</w:t>
            </w:r>
          </w:p>
        </w:tc>
        <w:tc>
          <w:tcPr>
            <w:tcW w:type="dxa" w:w="2726"/>
          </w:tcPr>
          <w:p/>
        </w:tc>
        <w:tc>
          <w:tcPr>
            <w:tcW w:type="dxa" w:w="2726"/>
          </w:tcPr>
          <w:p/>
        </w:tc>
      </w:tr>
      <w:tr>
        <w:tc>
          <w:tcPr>
            <w:tcW w:type="dxa" w:w="2726"/>
          </w:tcPr>
          <w:p>
            <w:r>
              <w:rPr>
                <w:rFonts w:ascii="Times New Roman" w:hAnsi="Times New Roman" w:eastAsia="宋体"/>
                <w:sz w:val="24"/>
              </w:rPr>
              <w:t>Title: Environmental Representative</w:t>
            </w:r>
          </w:p>
        </w:tc>
        <w:tc>
          <w:tcPr>
            <w:tcW w:type="dxa" w:w="2726"/>
          </w:tcPr>
          <w:p>
            <w:r>
              <w:rPr>
                <w:rFonts w:ascii="Times New Roman" w:hAnsi="Times New Roman" w:eastAsia="宋体"/>
                <w:sz w:val="24"/>
              </w:rPr>
              <w:t>Approval Date: 7/12/16</w:t>
            </w:r>
          </w:p>
        </w:tc>
        <w:tc>
          <w:tcPr>
            <w:tcW w:type="dxa" w:w="2726"/>
          </w:tcPr>
          <w:p>
            <w:r>
              <w:rPr>
                <w:rFonts w:ascii="Times New Roman" w:hAnsi="Times New Roman" w:eastAsia="宋体"/>
                <w:sz w:val="24"/>
              </w:rPr>
              <w:t>Expiration Date: 7/1/16</w:t>
            </w:r>
          </w:p>
        </w:tc>
      </w:tr>
      <w:tr>
        <w:tc>
          <w:tcPr>
            <w:tcW w:type="dxa" w:w="2726"/>
          </w:tcPr>
          <w:p>
            <w:r>
              <w:rPr>
                <w:rFonts w:ascii="Times New Roman" w:hAnsi="Times New Roman" w:eastAsia="宋体"/>
                <w:sz w:val="24"/>
              </w:rPr>
              <w:t>E-mail Address: agiffin@yatespetroleum.com</w:t>
            </w:r>
          </w:p>
        </w:tc>
        <w:tc>
          <w:tcPr>
            <w:tcW w:type="dxa" w:w="2726"/>
          </w:tcPr>
          <w:p>
            <w:r>
              <w:rPr>
                <w:rFonts w:ascii="Times New Roman" w:hAnsi="Times New Roman" w:eastAsia="宋体"/>
                <w:sz w:val="24"/>
              </w:rPr>
              <w:t>Conditions of Approval:</w:t>
              <w:br/>
              <w:t>FINAL</w:t>
              <w:br/>
              <w:t>2RP-</w:t>
            </w:r>
          </w:p>
        </w:tc>
        <w:tc>
          <w:tcPr>
            <w:tcW w:type="dxa" w:w="2726"/>
          </w:tcPr>
          <w:p>
            <w:r>
              <w:rPr>
                <w:rFonts w:ascii="Times New Roman" w:hAnsi="Times New Roman" w:eastAsia="宋体"/>
                <w:sz w:val="24"/>
              </w:rPr>
              <w:t>Attached ☐</w:t>
            </w:r>
          </w:p>
        </w:tc>
      </w:tr>
      <w:tr>
        <w:tc>
          <w:tcPr>
            <w:tcW w:type="dxa" w:w="2726"/>
          </w:tcPr>
          <w:p>
            <w:r>
              <w:rPr>
                <w:rFonts w:ascii="Times New Roman" w:hAnsi="Times New Roman" w:eastAsia="宋体"/>
                <w:sz w:val="24"/>
              </w:rPr>
              <w:t>Date: July 8, 2016 Phone: 575-748-4111</w:t>
            </w:r>
          </w:p>
        </w:tc>
        <w:tc>
          <w:tcPr>
            <w:tcW w:type="dxa" w:w="2726"/>
          </w:tcPr>
          <w:p/>
        </w:tc>
        <w:tc>
          <w:tcPr>
            <w:tcW w:type="dxa" w:w="2726"/>
          </w:tcPr>
          <w:p/>
        </w:tc>
      </w:tr>
    </w:tbl>
    <w:p>
      <w:pPr>
        <w:spacing w:line="240" w:lineRule="auto"/>
        <w:jc w:val="left"/>
      </w:pPr>
      <w:r>
        <w:rPr>
          <w:rFonts w:ascii="Times New Roman" w:hAnsi="Times New Roman" w:eastAsia="宋体"/>
          <w:b w:val="0"/>
          <w:sz w:val="18"/>
        </w:rPr>
      </w:r>
      <w:r>
        <w:rPr>
          <w:rFonts w:ascii="Times New Roman" w:hAnsi="Times New Roman" w:eastAsia="宋体"/>
          <w:b w:val="0"/>
          <w:sz w:val="18"/>
        </w:rPr>
        <w:t>$ ^{*} $</w:t>
      </w:r>
      <w:r>
        <w:rPr>
          <w:rFonts w:ascii="Times New Roman" w:hAnsi="Times New Roman" w:eastAsia="宋体"/>
          <w:b w:val="0"/>
          <w:sz w:val="18"/>
        </w:rPr>
        <w:t xml:space="preserve"> Attach Additional Sheets If Necessary</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NM OIL CONSERVATION</w:t>
      <w:br/>
      <w:t>ARTESIA DISTRICT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