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Closed-Loop System Permit or Closure Plan Application</w:t>
      </w:r>
    </w:p>
    <w:p>
      <w:pPr>
        <w:spacing w:line="240" w:lineRule="auto"/>
        <w:jc w:val="left"/>
      </w:pPr>
      <w:r>
        <w:rPr>
          <w:rFonts w:ascii="Times New Roman" w:hAnsi="Times New Roman" w:eastAsia="宋体"/>
          <w:b/>
          <w:sz w:val="28"/>
        </w:rPr>
        <w:t>(that only use above ground steel tanks or haul-off bins and propose to implement waste removal for closure)</w:t>
      </w:r>
    </w:p>
    <w:p>
      <w:pPr>
        <w:spacing w:line="240" w:lineRule="auto"/>
        <w:ind w:firstLine="432"/>
        <w:jc w:val="both"/>
      </w:pPr>
      <w:r>
        <w:rPr>
          <w:rFonts w:ascii="Times New Roman" w:hAnsi="Times New Roman" w:eastAsia="宋体"/>
          <w:b w:val="0"/>
          <w:sz w:val="24"/>
        </w:rPr>
        <w:t>Type of action: ☒ Permit ☐ Closure</w:t>
      </w:r>
    </w:p>
    <w:p>
      <w:pPr>
        <w:spacing w:line="240" w:lineRule="auto"/>
        <w:ind w:firstLine="432"/>
        <w:jc w:val="both"/>
      </w:pPr>
      <w:r>
        <w:rPr>
          <w:rFonts w:ascii="Times New Roman" w:hAnsi="Times New Roman" w:eastAsia="宋体"/>
          <w:b w:val="0"/>
          <w:sz w:val="24"/>
        </w:rPr>
        <w:t>Please be advised that approval of this request does not relieve the operator of liability should operations result in pollution of surface water, ground water or the environment. Nor does approval relieve the operator of its responsibility to comply with any other applicable governmental authority's rules, regulations or ordinances.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Operator: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t>OGRID #: 02557</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Address:  </w:t>
      </w:r>
      <w:r>
        <w:rPr>
          <w:rFonts w:ascii="Times New Roman" w:hAnsi="Times New Roman" w:eastAsia="宋体"/>
          <w:b w:val="0"/>
          <w:sz w:val="24"/>
        </w:rPr>
        <w:t>$ \underline{\text{105 South Fourth Street, Artesia, New Mexico 88210}} $</w:t>
      </w:r>
    </w:p>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Facility or well name:  </w:t>
      </w:r>
      <w:r>
        <w:rPr>
          <w:rFonts w:ascii="Times New Roman" w:hAnsi="Times New Roman" w:eastAsia="宋体"/>
          <w:b w:val="0"/>
          <w:sz w:val="24"/>
        </w:rPr>
        <w:t>$ \underline{\text{Jericho BKJ State Com #2H}} $</w:t>
      </w:r>
    </w:p>
    <w:p>
      <w:pPr>
        <w:spacing w:line="240" w:lineRule="auto"/>
        <w:ind w:firstLine="432"/>
        <w:jc w:val="both"/>
      </w:pPr>
      <w:r>
        <w:rPr>
          <w:rFonts w:ascii="Times New Roman" w:hAnsi="Times New Roman" w:eastAsia="宋体"/>
          <w:b w:val="0"/>
          <w:sz w:val="24"/>
        </w:rPr>
        <w:t>JAN - 6 2010</w:t>
      </w:r>
    </w:p>
    <w:p>
      <w:pPr>
        <w:spacing w:line="240" w:lineRule="auto"/>
        <w:ind w:firstLine="432"/>
        <w:jc w:val="both"/>
      </w:pPr>
      <w:r>
        <w:rPr>
          <w:rFonts w:ascii="Times New Roman" w:hAnsi="Times New Roman" w:eastAsia="宋体"/>
          <w:b w:val="0"/>
          <w:sz w:val="24"/>
        </w:rPr>
        <w:t>API Number: 30-015-37500</w:t>
      </w:r>
    </w:p>
    <w:p>
      <w:pPr>
        <w:spacing w:line="240" w:lineRule="auto"/>
        <w:ind w:firstLine="432"/>
        <w:jc w:val="both"/>
      </w:pPr>
      <w:r>
        <w:rPr>
          <w:rFonts w:ascii="Times New Roman" w:hAnsi="Times New Roman" w:eastAsia="宋体"/>
          <w:b w:val="0"/>
          <w:sz w:val="24"/>
        </w:rPr>
        <w:t>209903</w:t>
      </w:r>
    </w:p>
    <w:p>
      <w:pPr>
        <w:spacing w:line="240" w:lineRule="auto"/>
        <w:ind w:firstLine="432"/>
        <w:jc w:val="both"/>
      </w:pPr>
      <w:r>
        <w:rPr>
          <w:rFonts w:ascii="Times New Roman" w:hAnsi="Times New Roman" w:eastAsia="宋体"/>
          <w:b w:val="0"/>
          <w:sz w:val="24"/>
        </w:rPr>
        <w:t>U/L or Qtr/Qtr ___ A ___ Section ___ 15 ___ Township ___ 25S ___ Range ___ 27E ___ County. ___</w:t>
      </w:r>
    </w:p>
    <w:p>
      <w:pPr>
        <w:spacing w:line="240" w:lineRule="auto"/>
        <w:ind w:firstLine="432"/>
        <w:jc w:val="both"/>
      </w:pPr>
      <w:r>
        <w:rPr>
          <w:rFonts w:ascii="Times New Roman" w:hAnsi="Times New Roman" w:eastAsia="宋体"/>
          <w:b w:val="0"/>
          <w:sz w:val="24"/>
        </w:rPr>
        <w:t>NMOCD ARTESIA</w:t>
      </w:r>
    </w:p>
    <w:p>
      <w:pPr>
        <w:spacing w:line="240" w:lineRule="auto"/>
        <w:ind w:firstLine="432"/>
        <w:jc w:val="both"/>
      </w:pPr>
      <w:r>
        <w:rPr>
          <w:rFonts w:ascii="Times New Roman" w:hAnsi="Times New Roman" w:eastAsia="宋体"/>
          <w:b w:val="0"/>
          <w:sz w:val="24"/>
        </w:rPr>
        <w:t>Center of Proposed Design: Latitude N 32.135547</w:t>
      </w:r>
    </w:p>
    <w:p>
      <w:pPr>
        <w:spacing w:line="240" w:lineRule="auto"/>
        <w:ind w:firstLine="432"/>
        <w:jc w:val="both"/>
      </w:pPr>
      <w:r>
        <w:rPr>
          <w:rFonts w:ascii="Times New Roman" w:hAnsi="Times New Roman" w:eastAsia="宋体"/>
          <w:b w:val="0"/>
          <w:sz w:val="24"/>
        </w:rPr>
        <w:t>Surface Owner: ☐ Federal ☒ State ☐ Private ☐ Tribal Trust or Indian Allotment</w:t>
      </w:r>
    </w:p>
    <w:p>
      <w:pPr>
        <w:spacing w:line="240" w:lineRule="auto"/>
        <w:ind w:firstLine="432"/>
        <w:jc w:val="both"/>
      </w:pPr>
      <w:r>
        <w:rPr>
          <w:rFonts w:ascii="Times New Roman" w:hAnsi="Times New Roman" w:eastAsia="宋体"/>
          <w:b w:val="0"/>
          <w:sz w:val="24"/>
        </w:rPr>
        <w:t>Operation: Drilling a new well ☐ Workover or Drilling (Applies to activities which require prior approval of a permit or notice of intent) ☐ P&amp;A</w:t>
      </w:r>
    </w:p>
    <w:p>
      <w:pPr>
        <w:spacing w:line="240" w:lineRule="auto"/>
        <w:ind w:firstLine="432"/>
        <w:jc w:val="both"/>
      </w:pPr>
      <w:r>
        <w:rPr>
          <w:rFonts w:ascii="Times New Roman" w:hAnsi="Times New Roman" w:eastAsia="宋体"/>
          <w:b w:val="0"/>
          <w:sz w:val="24"/>
        </w:rPr>
        <w:t>Above, Ground Steel Tanks or ☒ Haul-off Bins.</w:t>
      </w:r>
    </w:p>
    <w:p>
      <w:pPr>
        <w:spacing w:line="240" w:lineRule="auto"/>
        <w:ind w:firstLine="432"/>
        <w:jc w:val="both"/>
      </w:pPr>
      <w:r>
        <w:rPr>
          <w:rFonts w:ascii="Times New Roman" w:hAnsi="Times New Roman" w:eastAsia="宋体"/>
          <w:b w:val="0"/>
          <w:sz w:val="24"/>
        </w:rPr>
        <w:t>Signs: Subsection C of 19.15.17 11 NMAC</w:t>
      </w:r>
    </w:p>
    <w:p>
      <w:pPr>
        <w:spacing w:line="240" w:lineRule="auto"/>
        <w:ind w:firstLine="432"/>
        <w:jc w:val="both"/>
      </w:pPr>
      <w:r>
        <w:rPr>
          <w:rFonts w:ascii="Times New Roman" w:hAnsi="Times New Roman" w:eastAsia="宋体"/>
          <w:b w:val="0"/>
          <w:sz w:val="24"/>
        </w:rPr>
        <w:t>☐ 12"x 24", 2" lettering, providing Operator's name, site location, and emergency telephone numbers</w:t>
      </w:r>
    </w:p>
    <w:p>
      <w:pPr>
        <w:spacing w:line="240" w:lineRule="auto"/>
        <w:ind w:firstLine="432"/>
        <w:jc w:val="both"/>
      </w:pPr>
      <w:r>
        <w:rPr>
          <w:rFonts w:ascii="Times New Roman" w:hAnsi="Times New Roman" w:eastAsia="宋体"/>
          <w:b w:val="0"/>
          <w:sz w:val="24"/>
        </w:rPr>
        <w:t>Signed in compliance with 19.15.3.103 NMAC</w:t>
      </w:r>
    </w:p>
    <w:p>
      <w:pPr>
        <w:spacing w:line="240" w:lineRule="auto"/>
        <w:jc w:val="left"/>
      </w:pPr>
      <w:r>
        <w:rPr>
          <w:rFonts w:ascii="Times New Roman" w:hAnsi="Times New Roman" w:eastAsia="宋体"/>
          <w:b/>
          <w:sz w:val="28"/>
        </w:rPr>
        <w:t>Closed-loop Systems Permit Application Attachment Checklist: Subsection B of 19.15.17.9 NMAC</w:t>
      </w:r>
    </w:p>
    <w:p>
      <w:pPr>
        <w:spacing w:line="240" w:lineRule="auto"/>
        <w:jc w:val="left"/>
      </w:pPr>
      <w:r>
        <w:rPr>
          <w:rFonts w:ascii="Times New Roman" w:hAnsi="Times New Roman" w:eastAsia="宋体"/>
          <w:b/>
          <w:sz w:val="28"/>
        </w:rPr>
        <w:t>Instructions: Each of the following items must be attached to the application. Please indicate, by a check mark in the box, that the documents are attached.</w:t>
      </w:r>
    </w:p>
    <w:p>
      <w:pPr>
        <w:spacing w:line="240" w:lineRule="auto"/>
        <w:ind w:firstLine="432"/>
        <w:jc w:val="both"/>
      </w:pPr>
      <w:r>
        <w:rPr>
          <w:rFonts w:ascii="Times New Roman" w:hAnsi="Times New Roman" w:eastAsia="宋体"/>
          <w:b w:val="0"/>
          <w:sz w:val="24"/>
        </w:rPr>
        <w:t>☒ Design Plan - based upon the appropriate requirements of 19.15 17.11 NMAC</w:t>
      </w:r>
    </w:p>
    <w:p>
      <w:pPr>
        <w:spacing w:line="240" w:lineRule="auto"/>
        <w:ind w:firstLine="432"/>
        <w:jc w:val="both"/>
      </w:pPr>
      <w:r>
        <w:rPr>
          <w:rFonts w:ascii="Times New Roman" w:hAnsi="Times New Roman" w:eastAsia="宋体"/>
          <w:b w:val="0"/>
          <w:sz w:val="24"/>
        </w:rPr>
        <w:t>☒ Operating and Maintenance Plan - based upon the appropriate requirements of 19.15.17 12 NMAC</w:t>
      </w:r>
    </w:p>
    <w:p>
      <w:pPr>
        <w:spacing w:line="240" w:lineRule="auto"/>
        <w:ind w:firstLine="432"/>
        <w:jc w:val="both"/>
      </w:pPr>
      <w:r>
        <w:rPr>
          <w:rFonts w:ascii="Times New Roman" w:hAnsi="Times New Roman" w:eastAsia="宋体"/>
          <w:b w:val="0"/>
          <w:sz w:val="24"/>
        </w:rPr>
        <w:t>Closure Plan (Please complete Box 5) - based upon the appropriate requirements of Subsection C of 19.15.17.9 NMAC and 19.15 17.13 NMAC</w:t>
      </w:r>
    </w:p>
    <w:p>
      <w:pPr>
        <w:spacing w:line="240" w:lineRule="auto"/>
        <w:ind w:firstLine="432"/>
        <w:jc w:val="both"/>
      </w:pPr>
      <w:r>
        <w:rPr>
          <w:rFonts w:ascii="Times New Roman" w:hAnsi="Times New Roman" w:eastAsia="宋体"/>
          <w:b w:val="0"/>
          <w:sz w:val="24"/>
        </w:rPr>
        <w:t>☐ Previously Approved Design (attach copy of design) API Number: ___</w:t>
      </w:r>
    </w:p>
    <w:p>
      <w:pPr>
        <w:spacing w:line="240" w:lineRule="auto"/>
        <w:ind w:firstLine="432"/>
        <w:jc w:val="both"/>
      </w:pPr>
      <w:r>
        <w:rPr>
          <w:rFonts w:ascii="Times New Roman" w:hAnsi="Times New Roman" w:eastAsia="宋体"/>
          <w:b w:val="0"/>
          <w:sz w:val="24"/>
        </w:rPr>
        <w:t>☐ Previously Approved Operating and Maintenance Plan API Number: _____</w:t>
      </w:r>
    </w:p>
    <w:p>
      <w:pPr>
        <w:spacing w:line="240" w:lineRule="auto"/>
        <w:jc w:val="left"/>
      </w:pPr>
      <w:r>
        <w:rPr>
          <w:rFonts w:ascii="Times New Roman" w:hAnsi="Times New Roman" w:eastAsia="宋体"/>
          <w:b/>
          <w:sz w:val="28"/>
        </w:rPr>
        <w:t>Waste Removal Closure For Closed-loop Systems That Utilize Above Ground Steel Tanks or Haul-off Bins Only: (19 15.17.13.D NMAC)</w:t>
      </w:r>
    </w:p>
    <w:p>
      <w:pPr>
        <w:spacing w:line="240" w:lineRule="auto"/>
        <w:jc w:val="left"/>
      </w:pPr>
      <w:r>
        <w:rPr>
          <w:rFonts w:ascii="Times New Roman" w:hAnsi="Times New Roman" w:eastAsia="宋体"/>
          <w:b/>
          <w:sz w:val="28"/>
        </w:rPr>
        <w:t>Instructions: Please indentify the facility or facilities for the disposal of liquids, drilling fluids and drill cuttings. Use attachment if more than two facilities are required.</w:t>
      </w:r>
    </w:p>
    <w:p>
      <w:pPr>
        <w:spacing w:line="240" w:lineRule="auto"/>
        <w:ind w:firstLine="432"/>
        <w:jc w:val="both"/>
      </w:pPr>
      <w:r>
        <w:rPr>
          <w:rFonts w:ascii="Times New Roman" w:hAnsi="Times New Roman" w:eastAsia="宋体"/>
          <w:b w:val="0"/>
          <w:sz w:val="24"/>
        </w:rPr>
        <w:t>Disposal Facility Name: Gandy Marley Disposal Facility Permit Number: NM-01-0019</w:t>
      </w:r>
    </w:p>
    <w:p>
      <w:pPr>
        <w:spacing w:line="240" w:lineRule="auto"/>
        <w:ind w:firstLine="432"/>
        <w:jc w:val="both"/>
      </w:pPr>
      <w:r>
        <w:rPr>
          <w:rFonts w:ascii="Times New Roman" w:hAnsi="Times New Roman" w:eastAsia="宋体"/>
          <w:b w:val="0"/>
          <w:sz w:val="24"/>
        </w:rPr>
        <w:t>Disposal Facility Name: CRI Disposal Facility Permit Number: R-9166</w:t>
      </w:r>
    </w:p>
    <w:p>
      <w:pPr>
        <w:spacing w:line="240" w:lineRule="auto"/>
        <w:ind w:firstLine="432"/>
        <w:jc w:val="both"/>
      </w:pPr>
      <w:r>
        <w:rPr>
          <w:rFonts w:ascii="Times New Roman" w:hAnsi="Times New Roman" w:eastAsia="宋体"/>
          <w:b w:val="0"/>
          <w:sz w:val="24"/>
        </w:rPr>
        <w:t>Disposal Facility Name: Lea Land Farm Disposal Facility Permit Number: WM-1-035</w:t>
      </w:r>
    </w:p>
    <w:p>
      <w:pPr>
        <w:spacing w:line="240" w:lineRule="auto"/>
        <w:ind w:firstLine="432"/>
        <w:jc w:val="both"/>
      </w:pPr>
      <w:r>
        <w:rPr>
          <w:rFonts w:ascii="Times New Roman" w:hAnsi="Times New Roman" w:eastAsia="宋体"/>
          <w:b w:val="0"/>
          <w:sz w:val="24"/>
        </w:rPr>
        <w:t>Disposal Facility Name: Sundance Services Inc. Disposal Facility Permit Number: NM-01-0003</w:t>
      </w:r>
    </w:p>
    <w:p>
      <w:pPr>
        <w:spacing w:line="240" w:lineRule="auto"/>
        <w:ind w:firstLine="432"/>
        <w:jc w:val="both"/>
      </w:pPr>
      <w:r>
        <w:rPr>
          <w:rFonts w:ascii="Times New Roman" w:hAnsi="Times New Roman" w:eastAsia="宋体"/>
          <w:b w:val="0"/>
          <w:sz w:val="24"/>
        </w:rPr>
        <w:t>Will any of the proposed closed-loop system operations and associated activities occur on or in areas that will not be used for future service and operations? ☐ Yes (If yes, please provide the information below) ☒ No</w:t>
      </w:r>
    </w:p>
    <w:p>
      <w:pPr>
        <w:spacing w:line="240" w:lineRule="auto"/>
        <w:ind w:firstLine="432"/>
        <w:jc w:val="both"/>
      </w:pPr>
      <w:r>
        <w:rPr>
          <w:rFonts w:ascii="Times New Roman" w:hAnsi="Times New Roman" w:eastAsia="宋体"/>
          <w:b w:val="0"/>
          <w:sz w:val="24"/>
        </w:rPr>
        <w:t>Soil Backfill and Cover Design Specifications -- based upon the appropriate requirements of Subsection H of 19.15 17.13 NMAC</w:t>
      </w:r>
    </w:p>
    <w:p>
      <w:pPr>
        <w:spacing w:line="240" w:lineRule="auto"/>
        <w:ind w:firstLine="432"/>
        <w:jc w:val="both"/>
      </w:pPr>
      <w:r>
        <w:rPr>
          <w:rFonts w:ascii="Times New Roman" w:hAnsi="Times New Roman" w:eastAsia="宋体"/>
          <w:b w:val="0"/>
          <w:sz w:val="24"/>
        </w:rPr>
        <w:t>Re-vegetation Plan - based upon the appropriate requirements of Subsection I of 19 15 17.13 NMAC</w:t>
      </w:r>
    </w:p>
    <w:p>
      <w:pPr>
        <w:spacing w:line="240" w:lineRule="auto"/>
        <w:ind w:firstLine="432"/>
        <w:jc w:val="both"/>
      </w:pPr>
      <w:r>
        <w:rPr>
          <w:rFonts w:ascii="Times New Roman" w:hAnsi="Times New Roman" w:eastAsia="宋体"/>
          <w:b w:val="0"/>
          <w:sz w:val="24"/>
        </w:rPr>
        <w:t>Site Reclamation Plan - based upon the appropriate requirements of Subsection G of 19.15.17.13 NMAC</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Form C-144 CLEZ</w:t>
    </w:r>
  </w:p>
  <w:p>
    <w:pPr>
      <w:jc w:val="center"/>
    </w:pPr>
    <w:r>
      <w:rPr>
        <w:rFonts w:ascii="Times New Roman" w:hAnsi="Times New Roman" w:eastAsia="宋体"/>
      </w:rPr>
      <w:t>Oil Conservation Division</w:t>
    </w:r>
  </w:p>
  <w:p>
    <w:pPr>
      <w:jc w:val="center"/>
    </w:pPr>
    <w:r>
      <w:rPr>
        <w:rFonts w:ascii="Times New Roman" w:hAnsi="Times New Roman" w:eastAsia="宋体"/>
      </w:rPr>
      <w:t>Page 1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Department</w:t>
      <w:br/>
      <w:t>Oil Conservation Division</w:t>
      <w:br/>
      <w:t>1220 South St. Francis Dr.</w:t>
      <w:br/>
      <w:t>Santa Fe, NM 87505</w:t>
    </w:r>
  </w:p>
  <w:p>
    <w:pPr>
      <w:jc w:val="center"/>
    </w:pPr>
    <w:r>
      <w:rPr>
        <w:rFonts w:ascii="Times New Roman" w:hAnsi="Times New Roman" w:eastAsia="宋体"/>
      </w:rPr>
      <w:t>Form C-144 CLEZ July 21, 2008</w:t>
    </w:r>
  </w:p>
  <w:p>
    <w:pPr>
      <w:jc w:val="center"/>
    </w:pPr>
    <w:r>
      <w:rPr>
        <w:rFonts w:ascii="Times New Roman" w:hAnsi="Times New Roman" w:eastAsia="宋体"/>
      </w:rPr>
      <w:t>For closed-loop systems that only use above ground steel tanks or haul-off bins and propose to implement waste removal for closure, submit to the appropriate NMOCD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