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LEA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20 SOUTH, RANGE 32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4 to 7 inclusive, SE/4 NW/4, E/2 SW/4 and SW/4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7 to 36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 w:val="0"/>
          <w:sz w:val="24"/>
        </w:rPr>
        <w:t xml:space="preserve">TOWNSHIP 20  </w:t>
      </w:r>
      <w:r>
        <w:rPr>
          <w:rFonts w:ascii="Times New Roman" w:hAnsi="Times New Roman" w:eastAsia="宋体"/>
          <w:b w:val="0"/>
          <w:sz w:val="24"/>
        </w:rPr>
        <w:t>$ \underline{\text{SOUTH}} $</w:t>
      </w:r>
      <w:r>
        <w:rPr>
          <w:rFonts w:ascii="Times New Roman" w:hAnsi="Times New Roman" w:eastAsia="宋体"/>
          <w:b w:val="0"/>
          <w:sz w:val="24"/>
        </w:rPr>
        <w:t>, RANGE 33 EAST, NMPM Sections 1 to 36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20 SOUTH, RANGE 34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6: Lots 3 to 7 inclusive, SE/4 NEW/4,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E/2SW/4, W/2 SE/4 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8: SW/4, S/2 NW/4, W/2 SE/4 and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16: W/2 NW/4, SE/4 NW/4, SW/4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17 to 21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22: N/2 NW/4, SW/4 NW/4, W/2 SE/4,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26: SW/4, W/2 SE/4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27 to 35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SW/4 NW/4 and W/2 SW/4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EDDY COUNTY, NEW MEXICO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3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4: Lots 1 through 16, NE/4 SW/4 and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5: Lot 1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10: N/2 NE/4, SE/4 NE/4 and SE/4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11 to 14 inclusive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15: E/2 NE/4 and NE/4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23: N/2 NE/4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24: E/2, N/2NW/4 and SE/4NW/4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25: NE/4 NE/4 and S/2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35: Lots 2 to 4 inclusive, S/2 NE/4, NE/4 SW/4 and N/2 SE/4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 36: Lots 1 to 4 inclusive, NE/4, E/2 NW/4 AND N/2 S/2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TOWNSHIP 21 SOUTH, RANGE 30 EAST, NMPM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Sections 1 to 36 inclusive</w:t>
      </w:r>
    </w:p>
    <w:sectPr w:rsidR="00FC693F" w:rsidRPr="0006063C" w:rsidSect="00034616">
      <w:headerReference w:type="default" r:id="rId9"/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pPr>
      <w:jc w:val="center"/>
    </w:pPr>
    <w:r>
      <w:rPr>
        <w:rFonts w:ascii="Times New Roman" w:hAnsi="Times New Roman" w:eastAsia="宋体"/>
      </w:rPr>
      <w:t>-4-</w:t>
      <w:br/>
      <w:t>EXHIBIT "A" con'd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