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28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 1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1 to 6 inclusive, S/2 NE/4.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7:NE/4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9 to 16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NE/4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21 to 23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N/2,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W/2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33: N/2 NE/4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NE/4, E/2 NW/4, NW/4 NW/4, NE/4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NW/4 and N/2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18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20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21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 N/2, S/2 SW/4, N/2 S/2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23 to 25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 E/2, SE/4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 N/2 NW/4, SW/4 NW/4, SE/4 SW/4,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 N/2 and SW/4 Sect ion 29 N/2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 SE/4 NE/4, N/2 NW/4, NE/4 SE/4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34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23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Lot 4, SW/4 NW/4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 to 7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NE/4 NE/4,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N/2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NW/4 NW/4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NE/4, S/2 SW/4 and SE/4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-7-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