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12: SW/4 NW/4 and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13: SW/4 NE/4, W/2 and W/2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14: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15: E/2, SE/4 NW/4 and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16: SW/4 and S/2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17: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18 to 23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24: W/2 NE/4 and W/2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W/2 NE/4, NW/4, N/2 SW/4 and NW/4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 to 34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N/2 NW/4 and SW/4 NW/4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24 SOUTH, RANGE 29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2: Lots 2 to 4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3: Lot 1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24 SOUTH, RANGE 30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1: Lots 1 to 4 inclusive, S/2 N/2, SW/4 and NW/4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4:Lots 1 and 2, S/2 NE/4, SE/4 NW/4, SW/4 SW/4. E/2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9: N/2, N/2 SW/4, SE/4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10: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11: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12: W/2 NW/4 and NW/4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14: W/2 NE/4 and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15: NE/4 and N/2 NW/4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24 SOUTH, RANGE 31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4: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5: Lots 1 to 4 inclusive, S/2 N/2,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Lots 1 to 6 inclusive, S/2 NE/4, SE/4 NW/4, NE/4 SW/4 and N/2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9: E/2 and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10: W/2 NE/4 and W/2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Lots 1 to 4 inclusive, S/2 N/2 and N/2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Lots 1 and 2, SW/4 NW/4 and N/2 SW/4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25 SOUTH, RANGE 31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1: Lots 3 and 4 and S/2 NW/4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-8- EXHIBIT "A" CON'D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