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Sante Fe Main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476-3441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General Information Phone: (505) 629-6116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Online Phone Directory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https://www.emnrd.nm.gov/ocd/contact-us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S. St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Action 578535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64"/>
        <w:gridCol w:w="4064"/>
      </w:tblGrid>
      <w:tr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Operator:</w:t>
            </w:r>
          </w:p>
        </w:tc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OGRID:</w:t>
            </w:r>
          </w:p>
        </w:tc>
      </w:tr>
      <w:tr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EOG RESOURCES INC</w:t>
            </w:r>
          </w:p>
        </w:tc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7377</w:t>
            </w:r>
          </w:p>
        </w:tc>
      </w:tr>
      <w:tr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5509 Champions Drive</w:t>
            </w:r>
          </w:p>
        </w:tc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Action Number:</w:t>
            </w:r>
          </w:p>
        </w:tc>
      </w:tr>
      <w:tr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Midland, TX 79706</w:t>
            </w:r>
          </w:p>
        </w:tc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578535</w:t>
            </w:r>
          </w:p>
        </w:tc>
      </w:tr>
      <w:tr>
        <w:tc>
          <w:tcPr>
            <w:tcW w:type="dxa" w:w="4064"/>
          </w:tcPr>
          <w:p/>
        </w:tc>
        <w:tc>
          <w:tcPr>
            <w:tcW w:type="dxa" w:w="4064"/>
          </w:tcPr>
          <w:p>
            <w:r>
              <w:rPr>
                <w:rFonts w:ascii="Times New Roman" w:hAnsi="Times New Roman" w:eastAsia="宋体"/>
                <w:sz w:val="24"/>
              </w:rPr>
              <w:t>Action Type: [C-103F] NOI Plug &amp; Abandon (C-103F)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</w:tblGrid>
      <w:tr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Created By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Condition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Condition Date</w:t>
            </w:r>
          </w:p>
        </w:tc>
      </w:tr>
      <w:tr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gcordero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Adhere to current Plug &amp; Abandon (P&amp;A) Conditions Of Approvals (COA).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5/20/2026</w:t>
            </w:r>
          </w:p>
        </w:tc>
      </w:tr>
      <w:tr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gcordero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A Cement Bond Log (CBL) is required to be submitted to electronic permitting.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5/20/2026</w:t>
            </w:r>
          </w:p>
        </w:tc>
      </w:tr>
      <w:tr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gcordero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Submit Cement Bond Logs (CBL) prior to submittal of C-103P.</w:t>
            </w:r>
          </w:p>
        </w:tc>
        <w:tc>
          <w:tcPr>
            <w:tcW w:type="dxa" w:w="2707"/>
          </w:tcPr>
          <w:p>
            <w:r>
              <w:rPr>
                <w:rFonts w:ascii="Times New Roman" w:hAnsi="Times New Roman" w:eastAsia="宋体"/>
                <w:sz w:val="24"/>
              </w:rPr>
              <w:t>5/20/2026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22 of 22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