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15-T25S-R27E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Form C-103 continued: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9/11/10 – Spotted 1500g 7-1/2% HCL acid at 8654'. Perforated Bone Spring 8634' (9), 8484' (9), 8334' (9) and 8184' (9). Frac with a 30# borate gel, pumped 1500g 7-1/2% HCL acid, 64,803# Ottawa 40/70, 122,448# Ottawa 20/40, 81,814# Super LC 20/40. Spotted 1500g 7-1/2% HCL acid at 8054'. Perforated Bone Spring 8034' (9), 7884' (9), 7734' (9) and 7584' (9). Frac with a 30# borate gel, pumped 1500g 7-1/2% HCL acid, 62,996# Ottawa 40/70, 118,657# Ottawa 20/40, 81,550# Super LC 20/40. Spotted 1500g 7-1/2% HCL acid at 7454'. Perforated Bone Spring 7434' (9), 7284' (9), 7134' (9) and 6984' (9). Frac with a 30# borate gel, pumped 1500g 7-1/2% HCL acid, 62,528# Ottawa 40/70, 118,125# Ottawa 20/40, 82,525# Super LC 20/40. Spotted 1500g 7-1/2% HCL acid at 6854'. Perforated Bone Spring 6834' (9), 6684' (9), 6534' (9) and 6384' (9). Frac with a 30# borate gel, pumped 1500g 7-1/2% HCL acid, 23,248# Ottawa 40/70, 91,828# Ottawa 20/40, 71,106# Super LC 20/40. Flow thru plugs at 6854', 7454', 8054', 8654', 9250' and 9854'. AS-1 packer with 2.25" S-lok in place and 2-7/8" 6.5# L-80 tubing at 5600'.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2617" cy="370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01_672_1032_75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617" cy="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September 24, 2010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