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1825 N. French Dr., Hobbs, NM 68240</w:t>
      </w:r>
    </w:p>
    <w:p>
      <w:pPr>
        <w:spacing w:line="240" w:lineRule="auto"/>
        <w:ind w:firstLine="432"/>
        <w:jc w:val="both"/>
      </w:pPr>
      <w:r>
        <w:rPr>
          <w:rFonts w:ascii="Times New Roman" w:hAnsi="Times New Roman" w:eastAsia="宋体"/>
          <w:b w:val="0"/>
          <w:sz w:val="24"/>
        </w:rPr>
        <w:t>Phone: (575) 393-6181 Fax: (575) 393-0720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811 S. First St., Artesia, NM 68210</w:t>
      </w:r>
    </w:p>
    <w:p>
      <w:pPr>
        <w:spacing w:line="240" w:lineRule="auto"/>
        <w:ind w:firstLine="432"/>
        <w:jc w:val="both"/>
      </w:pPr>
      <w:r>
        <w:rPr>
          <w:rFonts w:ascii="Times New Roman" w:hAnsi="Times New Roman" w:eastAsia="宋体"/>
          <w:b w:val="0"/>
          <w:sz w:val="24"/>
        </w:rPr>
        <w:t>Phone: (575) 748-1283 Fax: (575) 748-9720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Azleoc, NM 87410</w:t>
      </w:r>
    </w:p>
    <w:p>
      <w:pPr>
        <w:spacing w:line="240" w:lineRule="auto"/>
        <w:ind w:firstLine="432"/>
        <w:jc w:val="both"/>
      </w:pPr>
      <w:r>
        <w:rPr>
          <w:rFonts w:ascii="Times New Roman" w:hAnsi="Times New Roman" w:eastAsia="宋体"/>
          <w:b w:val="0"/>
          <w:sz w:val="24"/>
        </w:rPr>
        <w:t>Phone: (505) 334-8178 Fax: (505) 334-6170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Phone: (505) 478-3470 Fax: (505) 478-3482</w:t>
      </w:r>
    </w:p>
    <w:p>
      <w:pPr>
        <w:spacing w:line="240" w:lineRule="auto"/>
        <w:ind w:firstLine="432"/>
        <w:jc w:val="both"/>
      </w:pPr>
      <w:r>
        <w:rPr>
          <w:rFonts w:ascii="Times New Roman" w:hAnsi="Times New Roman" w:eastAsia="宋体"/>
          <w:b w:val="0"/>
          <w:sz w:val="24"/>
        </w:rPr>
        <w:t>Form C-145</w:t>
      </w:r>
    </w:p>
    <w:p>
      <w:pPr>
        <w:spacing w:line="240" w:lineRule="auto"/>
        <w:ind w:firstLine="432"/>
        <w:jc w:val="both"/>
      </w:pPr>
      <w:r>
        <w:rPr>
          <w:rFonts w:ascii="Times New Roman" w:hAnsi="Times New Roman" w:eastAsia="宋体"/>
          <w:b w:val="0"/>
          <w:sz w:val="24"/>
        </w:rPr>
        <w:t>Revised May 19, 2017</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 Resources</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 St Francis Dr.</w:t>
      </w:r>
    </w:p>
    <w:p>
      <w:pPr>
        <w:spacing w:line="240" w:lineRule="auto"/>
        <w:jc w:val="center"/>
      </w:pPr>
      <w:r>
        <w:rPr>
          <w:rFonts w:ascii="Times New Roman" w:hAnsi="Times New Roman" w:eastAsia="宋体"/>
          <w:b/>
          <w:sz w:val="40"/>
        </w:rPr>
        <w:t>Santa Fe, NM 87505</w:t>
      </w:r>
    </w:p>
    <w:p>
      <w:pPr>
        <w:spacing w:line="240" w:lineRule="auto"/>
        <w:jc w:val="center"/>
      </w:pPr>
      <w:r>
        <w:rPr>
          <w:rFonts w:ascii="Times New Roman" w:hAnsi="Times New Roman" w:eastAsia="宋体"/>
          <w:b/>
          <w:sz w:val="40"/>
        </w:rPr>
        <w:t>Change of Operator</w:t>
      </w:r>
    </w:p>
    <w:p>
      <w:pPr>
        <w:spacing w:line="240" w:lineRule="auto"/>
        <w:ind w:firstLine="432"/>
        <w:jc w:val="both"/>
      </w:pPr>
      <w:r>
        <w:rPr>
          <w:rFonts w:ascii="Times New Roman" w:hAnsi="Times New Roman" w:eastAsia="宋体"/>
          <w:b w:val="0"/>
          <w:sz w:val="24"/>
        </w:rPr>
        <w:t>Permit 261318</w:t>
      </w:r>
    </w:p>
    <w:p>
      <w:pPr>
        <w:spacing w:line="240" w:lineRule="auto"/>
        <w:ind w:firstLine="432"/>
        <w:jc w:val="both"/>
      </w:pPr>
      <w:r>
        <w:rPr>
          <w:rFonts w:ascii="Times New Roman" w:hAnsi="Times New Roman" w:eastAsia="宋体"/>
          <w:b w:val="0"/>
          <w:sz w:val="24"/>
        </w:rPr>
        <w:t>NM OIL CONSERVATION</w:t>
      </w:r>
    </w:p>
    <w:p>
      <w:pPr>
        <w:spacing w:line="240" w:lineRule="auto"/>
        <w:ind w:firstLine="432"/>
        <w:jc w:val="both"/>
      </w:pPr>
      <w:r>
        <w:rPr>
          <w:rFonts w:ascii="Times New Roman" w:hAnsi="Times New Roman" w:eastAsia="宋体"/>
          <w:b w:val="0"/>
          <w:sz w:val="24"/>
        </w:rPr>
        <w:t>ARTESIA DISTRICT</w:t>
      </w:r>
    </w:p>
    <w:p>
      <w:pPr>
        <w:spacing w:line="240" w:lineRule="auto"/>
        <w:ind w:firstLine="432"/>
        <w:jc w:val="both"/>
      </w:pPr>
      <w:r>
        <w:rPr>
          <w:rFonts w:ascii="Times New Roman" w:hAnsi="Times New Roman" w:eastAsia="宋体"/>
          <w:b w:val="0"/>
          <w:sz w:val="24"/>
        </w:rPr>
        <w:t>JAN 07 2019</w:t>
      </w:r>
    </w:p>
    <w:p>
      <w:pPr>
        <w:spacing w:line="240" w:lineRule="auto"/>
        <w:ind w:firstLine="432"/>
        <w:jc w:val="both"/>
      </w:pPr>
      <w:r>
        <w:rPr>
          <w:rFonts w:ascii="Times New Roman" w:hAnsi="Times New Roman" w:eastAsia="宋体"/>
          <w:b w:val="0"/>
          <w:sz w:val="24"/>
        </w:rPr>
        <w:t>RECEIVED</w:t>
      </w:r>
    </w:p>
    <w:p>
      <w:pPr>
        <w:spacing w:line="240" w:lineRule="auto"/>
        <w:jc w:val="left"/>
      </w:pPr>
      <w:r>
        <w:rPr>
          <w:rFonts w:ascii="Times New Roman" w:hAnsi="Times New Roman" w:eastAsia="宋体"/>
          <w:b/>
          <w:sz w:val="28"/>
        </w:rPr>
        <w:t>Previous Operator Information</w:t>
      </w:r>
    </w:p>
    <w:p>
      <w:pPr>
        <w:spacing w:line="240" w:lineRule="auto"/>
        <w:jc w:val="left"/>
      </w:pPr>
      <w:r>
        <w:rPr>
          <w:rFonts w:ascii="Times New Roman" w:hAnsi="Times New Roman" w:eastAsia="宋体"/>
          <w:b/>
          <w:sz w:val="28"/>
        </w:rPr>
        <w:t>New Operator Information</w:t>
      </w:r>
    </w:p>
    <w:tbl>
      <w:tblPr>
        <w:tblStyle w:val="TableGrid"/>
        <w:tblW w:type="auto" w:w="0"/>
        <w:tblLook w:firstColumn="1" w:firstRow="1" w:lastColumn="0" w:lastRow="0" w:noHBand="0" w:noVBand="1" w:val="04A0"/>
      </w:tblPr>
      <w:tblGrid>
        <w:gridCol w:w="960"/>
        <w:gridCol w:w="960"/>
        <w:gridCol w:w="960"/>
      </w:tblGrid>
      <w:tr>
        <w:tc>
          <w:tcPr>
            <w:tcW w:type="dxa" w:w="960"/>
          </w:tcPr>
          <w:p>
            <w:r>
              <w:rPr>
                <w:rFonts w:ascii="Times New Roman" w:hAnsi="Times New Roman" w:eastAsia="宋体"/>
                <w:sz w:val="24"/>
              </w:rPr>
              <w:t>E\nD</w:t>
            </w:r>
          </w:p>
        </w:tc>
        <w:tc>
          <w:tcPr>
            <w:tcW w:type="dxa" w:w="960"/>
          </w:tcPr>
          <w:p/>
        </w:tc>
        <w:tc>
          <w:tcPr>
            <w:tcW w:type="dxa" w:w="960"/>
          </w:tcPr>
          <w:p/>
        </w:tc>
      </w:tr>
      <w:tr>
        <w:tc>
          <w:tcPr>
            <w:tcW w:type="dxa" w:w="960"/>
          </w:tcPr>
          <w:p>
            <w:r>
              <w:rPr>
                <w:rFonts w:ascii="Times New Roman" w:hAnsi="Times New Roman" w:eastAsia="宋体"/>
                <w:sz w:val="24"/>
              </w:rPr>
              <w:t>OGRID:</w:t>
            </w:r>
          </w:p>
        </w:tc>
        <w:tc>
          <w:tcPr>
            <w:tcW w:type="dxa" w:w="960"/>
          </w:tcPr>
          <w:p>
            <w:r>
              <w:rPr>
                <w:rFonts w:ascii="Times New Roman" w:hAnsi="Times New Roman" w:eastAsia="宋体"/>
                <w:sz w:val="24"/>
              </w:rPr>
              <w:t>25575</w:t>
            </w:r>
          </w:p>
        </w:tc>
        <w:tc>
          <w:tcPr>
            <w:tcW w:type="dxa" w:w="960"/>
          </w:tcPr>
          <w:p>
            <w:r>
              <w:rPr>
                <w:rFonts w:ascii="Times New Roman" w:hAnsi="Times New Roman" w:eastAsia="宋体"/>
                <w:sz w:val="24"/>
              </w:rPr>
              <w:t>O</w:t>
            </w:r>
          </w:p>
        </w:tc>
      </w:tr>
      <w:tr>
        <w:tc>
          <w:tcPr>
            <w:tcW w:type="dxa" w:w="960"/>
          </w:tcPr>
          <w:p>
            <w:r>
              <w:rPr>
                <w:rFonts w:ascii="Times New Roman" w:hAnsi="Times New Roman" w:eastAsia="宋体"/>
                <w:sz w:val="24"/>
              </w:rPr>
              <w:t>Name:</w:t>
            </w:r>
          </w:p>
        </w:tc>
        <w:tc>
          <w:tcPr>
            <w:tcW w:type="dxa" w:w="960"/>
          </w:tcPr>
          <w:p>
            <w:r>
              <w:rPr>
                <w:rFonts w:ascii="Times New Roman" w:hAnsi="Times New Roman" w:eastAsia="宋体"/>
                <w:sz w:val="24"/>
              </w:rPr>
              <w:t>EOG Y RESOURCES, INC.</w:t>
            </w:r>
          </w:p>
        </w:tc>
        <w:tc>
          <w:tcPr>
            <w:tcW w:type="dxa" w:w="960"/>
          </w:tcPr>
          <w:p>
            <w:r>
              <w:rPr>
                <w:rFonts w:ascii="Times New Roman" w:hAnsi="Times New Roman" w:eastAsia="宋体"/>
                <w:sz w:val="24"/>
              </w:rPr>
              <w:t>N</w:t>
            </w:r>
          </w:p>
        </w:tc>
      </w:tr>
      <w:tr>
        <w:tc>
          <w:tcPr>
            <w:tcW w:type="dxa" w:w="960"/>
          </w:tcPr>
          <w:p>
            <w:r>
              <w:rPr>
                <w:rFonts w:ascii="Times New Roman" w:hAnsi="Times New Roman" w:eastAsia="宋体"/>
                <w:sz w:val="24"/>
              </w:rPr>
              <w:t>Address:</w:t>
            </w:r>
          </w:p>
        </w:tc>
        <w:tc>
          <w:tcPr>
            <w:tcW w:type="dxa" w:w="960"/>
          </w:tcPr>
          <w:p>
            <w:r>
              <w:rPr>
                <w:rFonts w:ascii="Times New Roman" w:hAnsi="Times New Roman" w:eastAsia="宋体"/>
                <w:sz w:val="24"/>
              </w:rPr>
              <w:t>104 S 4th St</w:t>
            </w:r>
          </w:p>
        </w:tc>
        <w:tc>
          <w:tcPr>
            <w:tcW w:type="dxa" w:w="960"/>
          </w:tcPr>
          <w:p>
            <w:r>
              <w:rPr>
                <w:rFonts w:ascii="Times New Roman" w:hAnsi="Times New Roman" w:eastAsia="宋体"/>
                <w:sz w:val="24"/>
              </w:rPr>
              <w:t>A</w:t>
            </w:r>
          </w:p>
        </w:tc>
      </w:tr>
      <w:tr>
        <w:tc>
          <w:tcPr>
            <w:tcW w:type="dxa" w:w="960"/>
          </w:tcPr>
          <w:p>
            <w:r>
              <w:rPr>
                <w:rFonts w:ascii="Times New Roman" w:hAnsi="Times New Roman" w:eastAsia="宋体"/>
                <w:sz w:val="24"/>
              </w:rPr>
              <w:t>City, State, Zip:</w:t>
            </w:r>
          </w:p>
        </w:tc>
        <w:tc>
          <w:tcPr>
            <w:tcW w:type="dxa" w:w="960"/>
          </w:tcPr>
          <w:p>
            <w:r>
              <w:rPr>
                <w:rFonts w:ascii="Times New Roman" w:hAnsi="Times New Roman" w:eastAsia="宋体"/>
                <w:sz w:val="24"/>
              </w:rPr>
              <w:t>Artesia, NM 88210</w:t>
            </w:r>
          </w:p>
        </w:tc>
        <w:tc>
          <w:tcPr>
            <w:tcW w:type="dxa" w:w="960"/>
          </w:tcPr>
          <w:p>
            <w:r>
              <w:rPr>
                <w:rFonts w:ascii="Times New Roman" w:hAnsi="Times New Roman" w:eastAsia="宋体"/>
                <w:sz w:val="24"/>
              </w:rPr>
              <w:t>C</w:t>
            </w:r>
          </w:p>
        </w:tc>
      </w:tr>
    </w:tbl>
    <w:p>
      <w:pPr>
        <w:spacing w:line="240" w:lineRule="auto"/>
        <w:ind w:firstLine="432"/>
        <w:jc w:val="both"/>
      </w:pPr>
      <w:r>
        <w:rPr>
          <w:rFonts w:ascii="Times New Roman" w:hAnsi="Times New Roman" w:eastAsia="宋体"/>
          <w:b w:val="0"/>
          <w:sz w:val="24"/>
        </w:rPr>
        <w:t>City, State, Zip:</w:t>
      </w:r>
    </w:p>
    <w:tbl>
      <w:tblPr>
        <w:tblStyle w:val="TableGrid"/>
        <w:tblW w:type="auto" w:w="0"/>
        <w:tblLook w:firstColumn="1" w:firstRow="1" w:lastColumn="0" w:lastRow="0" w:noHBand="0" w:noVBand="1" w:val="04A0"/>
      </w:tblPr>
      <w:tblGrid>
        <w:gridCol w:w="2880"/>
      </w:tblGrid>
      <w:tr>
        <w:tc>
          <w:tcPr>
            <w:tcW w:type="dxa" w:w="2880"/>
          </w:tcPr>
          <w:p>
            <w:r>
              <w:rPr>
                <w:rFonts w:ascii="Times New Roman" w:hAnsi="Times New Roman" w:eastAsia="宋体"/>
                <w:sz w:val="24"/>
              </w:rPr>
              <w:t>Effective on the date of approval by the OCD</w:t>
            </w:r>
          </w:p>
        </w:tc>
      </w:tr>
      <w:tr>
        <w:tc>
          <w:tcPr>
            <w:tcW w:type="dxa" w:w="2880"/>
          </w:tcPr>
          <w:p>
            <w:r>
              <w:rPr>
                <w:rFonts w:ascii="Times New Roman" w:hAnsi="Times New Roman" w:eastAsia="宋体"/>
                <w:sz w:val="24"/>
              </w:rPr>
              <w:t>7377</w:t>
            </w:r>
          </w:p>
        </w:tc>
      </w:tr>
      <w:tr>
        <w:tc>
          <w:tcPr>
            <w:tcW w:type="dxa" w:w="2880"/>
          </w:tcPr>
          <w:p>
            <w:r>
              <w:rPr>
                <w:rFonts w:ascii="Times New Roman" w:hAnsi="Times New Roman" w:eastAsia="宋体"/>
                <w:sz w:val="24"/>
              </w:rPr>
              <w:t>EOG RESOURCES INC</w:t>
            </w:r>
          </w:p>
        </w:tc>
      </w:tr>
      <w:tr>
        <w:tc>
          <w:tcPr>
            <w:tcW w:type="dxa" w:w="2880"/>
          </w:tcPr>
          <w:p>
            <w:r>
              <w:rPr>
                <w:rFonts w:ascii="Times New Roman" w:hAnsi="Times New Roman" w:eastAsia="宋体"/>
                <w:sz w:val="24"/>
              </w:rPr>
              <w:t>P.O. Box 2267</w:t>
            </w:r>
          </w:p>
        </w:tc>
      </w:tr>
      <w:tr>
        <w:tc>
          <w:tcPr>
            <w:tcW w:type="dxa" w:w="2880"/>
          </w:tcPr>
          <w:p/>
        </w:tc>
      </w:tr>
      <w:tr>
        <w:tc>
          <w:tcPr>
            <w:tcW w:type="dxa" w:w="2880"/>
          </w:tcPr>
          <w:p>
            <w:r>
              <w:rPr>
                <w:rFonts w:ascii="Times New Roman" w:hAnsi="Times New Roman" w:eastAsia="宋体"/>
                <w:sz w:val="24"/>
              </w:rPr>
              <w:t>Midland, TX 79702</w:t>
            </w:r>
          </w:p>
        </w:tc>
      </w:tr>
    </w:tbl>
    <w:p>
      <w:pPr>
        <w:spacing w:line="240" w:lineRule="auto"/>
        <w:ind w:firstLine="432"/>
        <w:jc w:val="both"/>
      </w:pPr>
      <w:r>
        <w:rPr>
          <w:rFonts w:ascii="Times New Roman" w:hAnsi="Times New Roman" w:eastAsia="宋体"/>
          <w:b w:val="0"/>
          <w:sz w:val="24"/>
        </w:rPr>
        <w:t>I hereby certify that the rules of the Oil Conservation Division ("OCD") have been complied with and that the information on this form and the certified list of wells is true to the best of my knowledge and belief.</w:t>
      </w:r>
    </w:p>
    <w:p>
      <w:pPr>
        <w:spacing w:line="240" w:lineRule="auto"/>
        <w:ind w:firstLine="432"/>
        <w:jc w:val="both"/>
      </w:pPr>
      <w:r>
        <w:rPr>
          <w:rFonts w:ascii="Times New Roman" w:hAnsi="Times New Roman" w:eastAsia="宋体"/>
          <w:b w:val="0"/>
          <w:sz w:val="24"/>
        </w:rPr>
        <w:t>Additionally, by signing below, EOG RESOURCES INC certifies that it has read and understands the following synopsis of applicable rules.</w:t>
      </w:r>
    </w:p>
    <w:p>
      <w:pPr>
        <w:spacing w:line="240" w:lineRule="auto"/>
        <w:ind w:firstLine="432"/>
        <w:jc w:val="both"/>
      </w:pPr>
      <w:r>
        <w:rPr>
          <w:rFonts w:ascii="Times New Roman" w:hAnsi="Times New Roman" w:eastAsia="宋体"/>
          <w:b w:val="0"/>
          <w:sz w:val="24"/>
        </w:rPr>
        <w:t>PREVIOUS OPERATOR certifies that all below-grade tanks constructed and installed prior to June 16, 2008 associated with the selected wells being transferred are either (1) in compliance with 19.15.17 NMAC, (2) have been closed pursuant to 19.15.17.13 NMAC or (3) have been retrofitted to comply with Paragraphs 1 through 4 of 19.15.17.11(I) NMAC.</w:t>
      </w:r>
    </w:p>
    <w:p>
      <w:pPr>
        <w:spacing w:line="240" w:lineRule="auto"/>
        <w:ind w:firstLine="432"/>
        <w:jc w:val="both"/>
      </w:pPr>
      <w:r>
        <w:rPr>
          <w:rFonts w:ascii="Times New Roman" w:hAnsi="Times New Roman" w:eastAsia="宋体"/>
          <w:b w:val="0"/>
          <w:sz w:val="24"/>
        </w:rPr>
        <w:t>EOG RESOURCES INC understands that the OCD's approval of this operator change:</w:t>
      </w:r>
    </w:p>
    <w:p>
      <w:pPr>
        <w:spacing w:line="240" w:lineRule="auto"/>
        <w:ind w:firstLine="432"/>
        <w:jc w:val="both"/>
      </w:pPr>
      <w:r>
        <w:rPr>
          <w:rFonts w:ascii="Times New Roman" w:hAnsi="Times New Roman" w:eastAsia="宋体"/>
          <w:b w:val="0"/>
          <w:sz w:val="24"/>
        </w:rPr>
        <w:t>1. constitutes approval of the transfer of the permit for any permitted pit, below-grade tank or closed-loop system associated with the selected wells; and</w:t>
      </w:r>
    </w:p>
    <w:p>
      <w:pPr>
        <w:spacing w:line="240" w:lineRule="auto"/>
        <w:ind w:firstLine="432"/>
        <w:jc w:val="both"/>
      </w:pPr>
      <w:r>
        <w:rPr>
          <w:rFonts w:ascii="Times New Roman" w:hAnsi="Times New Roman" w:eastAsia="宋体"/>
          <w:b w:val="0"/>
          <w:sz w:val="24"/>
        </w:rPr>
        <w:t>2. constitutes approval of the transfer of any below-grade tanks constructed and installed prior to June 16, 2008 associated with the selected wells, regardless of whether the transferor has disclosed the existence of those below-grade tanks to the transferee or to the OCD, and regardless of whether the below-grade tanks are in compliance with 19.15.17 NMAC.</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3</w:t>
    </w:r>
  </w:p>
  <w:p>
    <w:pPr>
      <w:jc w:val="center"/>
    </w:pPr>
    <w:r>
      <w:rPr>
        <w:rFonts w:ascii="Times New Roman" w:hAnsi="Times New Roman" w:eastAsia="宋体"/>
      </w:rPr>
      <w:t>https://www.wapps.emnrd.state.nm.us/OCD/OCDPermitting/Report/C104A/C104AReport.asp... 1/4/2019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C-145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