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BUDER ACN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F-22-06S-26E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BUENO BUE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M-12-20S-29E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BUHO BQH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A-35-26S-28E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30-015-38223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BURTIS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A-11-07S-25E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FLATS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30-015-21387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BYERS ZV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N-08-08S-26E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BYERS ZV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N-08-08S-26E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ROCK SCHOOL HOUSE, NE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CABEZA AUD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MORROW, SOUTH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CABEZA AUD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86445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CABEZA AUD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CHESTER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CACTUS AG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30-015-26047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CACTUS FLOWERS AMC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K-19-08S-27E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ACME; PENN, SOUTH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CANDELILLA AKD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30-015-26879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CANDELILLA AKD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CANDY GRAM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N-01-19S-27E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30-015-34410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ANGEL RANCH;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CANNON FW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CANNON FW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CANYON BJK STATE #001Y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1-01-25S-29E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30-015-36605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CANYON BJK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30-015-39735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47545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NASH DRAW; DELAWARE/BS (AVALON SAND)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CARDDECK BDD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CARDDECK BDD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CARL TP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CARL TP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C-22-20S-24E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CASINO AXC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K-02-10S-26E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CASINO AXC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CASKEY EV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N-30-17S-26E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CASKEY EV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N-30-17S-26E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CASSIOPEIA BOD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30-015-38082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CASSIOPEIA BOD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30-015-41797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CATCLAW AGM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CATCLAW AGM STATE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K-21-07S-26E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A-07-07S-26E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2-07-07S-26E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K-07-07S-26E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30-005-62833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O-07-07S-26E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30-005-62857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CATTERSON SS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N-21-07S-26E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80145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LESLIE SPRING;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CATWOMAN BBC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L-20-19S-21E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BUNTING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CATWOMAN BBC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E-20-19S-21E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DEAN; WOLFCAMP;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CC TANK UNIT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J-08-20S-24E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30-015-20203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CENIZA AGZ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P-02-20S-24E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CENIZA AGZ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E-13-20S-24E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CENIZA AGZ FEDERAL COM #007H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L-13-20S-24E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30-015-43229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LONG DRAW;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CERRITOS APT FED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F-01-18S-29E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CERROS AQF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I-15-18S-29E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CERROS LOCOS AQM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5-06-18S-30E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30-015-29336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CHAMAELEON BIN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B-25-26S-27E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30-015-37942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CHAMAELEON BIN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A-25-26S-27E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CHAMOIS AKE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G-33-20S-29E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SCANLON;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CHARLIE ZA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CHARLIE ZA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CHARLIE ZA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CHARLOTTE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1-30-07S-26E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CHARLOTTE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CHARLOTTE FEDERAL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CHARLOTTE MCKAY FEDERAL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323492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CHECKER BIC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