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District 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1625 N. French Dr., Hobbs, NM 88240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Phone: (575) 393-6161 Fax: (575) 393-0720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District 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811 S. First St., Artesia, NM 88210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Phone: (575) 748-1283 Fax: (575) 748-9720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District III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1000 Rio Brazos Rd., Aztec, NM 87410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Phone: (505) 334-6178 Fax: (505) 334-6170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District IV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1220 S. St Francis Dr., Santa Fe, NM 87505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Phone: (505) 476-3470 Fax: (505) 476-3462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State of New Mexico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Energy, Minerals and Natural Resources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Oil Conservation Division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1220 S. St Francis Dr.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Santa Fe, NM 87505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Action 21624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CONDITIONS OF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</w:tblGrid>
      <w:tr>
        <w:tc>
          <w:tcPr>
            <w:tcW w:type="dxa" w:w="2030"/>
          </w:tcPr>
          <w:p>
            <w:r>
              <w:rPr>
                <w:rFonts w:ascii="Times New Roman" w:hAnsi="Times New Roman" w:eastAsia="宋体"/>
                <w:sz w:val="24"/>
              </w:rPr>
              <w:t>Operator: EOG RESOURCES INC P.O. Box 2267 Midland, TX79702</w:t>
            </w:r>
          </w:p>
        </w:tc>
        <w:tc>
          <w:tcPr>
            <w:tcW w:type="dxa" w:w="2030"/>
          </w:tcPr>
          <w:p>
            <w:r>
              <w:rPr>
                <w:rFonts w:ascii="Times New Roman" w:hAnsi="Times New Roman" w:eastAsia="宋体"/>
                <w:sz w:val="24"/>
              </w:rPr>
              <w:t>OGRID: 7377</w:t>
            </w:r>
          </w:p>
        </w:tc>
        <w:tc>
          <w:tcPr>
            <w:tcW w:type="dxa" w:w="2030"/>
          </w:tcPr>
          <w:p>
            <w:r>
              <w:rPr>
                <w:rFonts w:ascii="Times New Roman" w:hAnsi="Times New Roman" w:eastAsia="宋体"/>
                <w:sz w:val="24"/>
              </w:rPr>
              <w:t>Action Number: 21624</w:t>
            </w:r>
          </w:p>
        </w:tc>
        <w:tc>
          <w:tcPr>
            <w:tcW w:type="dxa" w:w="2030"/>
          </w:tcPr>
          <w:p>
            <w:r>
              <w:rPr>
                <w:rFonts w:ascii="Times New Roman" w:hAnsi="Times New Roman" w:eastAsia="宋体"/>
                <w:sz w:val="24"/>
              </w:rPr>
              <w:t>Action Type: C-129</w:t>
            </w:r>
          </w:p>
        </w:tc>
      </w:tr>
      <w:tr>
        <w:tc>
          <w:tcPr>
            <w:tcW w:type="dxa" w:w="2030"/>
          </w:tcPr>
          <w:p>
            <w:r>
              <w:rPr>
                <w:rFonts w:ascii="Times New Roman" w:hAnsi="Times New Roman" w:eastAsia="宋体"/>
                <w:sz w:val="24"/>
              </w:rPr>
              <w:t>OCD Reviewer ksimmons</w:t>
            </w:r>
          </w:p>
        </w:tc>
        <w:tc>
          <w:tcPr>
            <w:tcW w:type="dxa" w:w="2030"/>
          </w:tcPr>
          <w:p>
            <w:r>
              <w:rPr>
                <w:rFonts w:ascii="Times New Roman" w:hAnsi="Times New Roman" w:eastAsia="宋体"/>
                <w:sz w:val="24"/>
              </w:rPr>
              <w:t>Condition None</w:t>
            </w:r>
          </w:p>
        </w:tc>
        <w:tc>
          <w:tcPr>
            <w:tcW w:type="dxa" w:w="2030"/>
          </w:tcPr>
          <w:p/>
        </w:tc>
        <w:tc>
          <w:tcPr>
            <w:tcW w:type="dxa" w:w="2030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Page 2 of 2</w:t>
    </w:r>
  </w:p>
  <w:p>
    <w:pPr>
      <w:jc w:val="center"/>
    </w:pPr>
    <w:r>
      <w:rPr>
        <w:rFonts w:ascii="Times New Roman" w:hAnsi="Times New Roman" w:eastAsia="宋体"/>
      </w:rPr>
      <w:t>Released to Imaging: 3/23/2021 9:44:47 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Received by OCD: 3/23/2021 7:53:44 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