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20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7 inclusive, SE/4 NW/4, E/2 SW/4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7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TOWNSHIP 20  </w:t>
      </w:r>
      <w:r>
        <w:rPr>
          <w:rFonts w:ascii="Times New Roman" w:hAnsi="Times New Roman" w:eastAsia="宋体"/>
          <w:b w:val="0"/>
          <w:sz w:val="24"/>
        </w:rPr>
        <w:t>$ \underline{\text{SOUTH}} $</w:t>
      </w:r>
      <w:r>
        <w:rPr>
          <w:rFonts w:ascii="Times New Roman" w:hAnsi="Times New Roman" w:eastAsia="宋体"/>
          <w:b w:val="0"/>
          <w:sz w:val="24"/>
        </w:rPr>
        <w:t>, RANGE 33 EAST, NMPM Sections 1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20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3 to 7 inclusive, SE/4 NEW/4,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E/2SW/4, W/2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SW/4, S/2 NW/4, W/2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16: W/2 NW/4, SE/4 NW/4, SW/4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17 to 21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N/2 NW/4, SW/4 NW/4, W/2 SE/4,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27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SW/4 NW/4 and W/2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Lots 1 through 16, NE/4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 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N/2 NE/4, SE/4 NE/4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 to 14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 NE/4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E/2, N/2NW/4 and SE/4NW/4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NE/4 NE/4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Lots 2 to 4 inclusive, S/2 NE/4, NE/4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Lots 1 to 4 inclusive, NE/4, E/2 NW/4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21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-4-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