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ans CJK TC" w:hAnsi="Noto Sans CJK TC" w:eastAsia="Noto Sans CJK TC"/>
          <w:b/>
          <w:color w:val="FF8405"/>
          <w:sz w:val="44"/>
        </w:rPr>
        <w:t>LOHAShare AI Platform</w:t>
      </w:r>
    </w:p>
    <w:p>
      <w:pPr>
        <w:jc w:val="center"/>
      </w:pPr>
      <w:r>
        <w:rPr>
          <w:rFonts w:ascii="Noto Sans CJK TC" w:hAnsi="Noto Sans CJK TC" w:eastAsia="Noto Sans CJK TC"/>
          <w:b/>
          <w:sz w:val="40"/>
        </w:rPr>
        <w:t>文件格式與雙軌治理策略 v0.1</w:t>
      </w:r>
    </w:p>
    <w:p>
      <w:pPr>
        <w:jc w:val="center"/>
      </w:pPr>
      <w:r>
        <w:rPr>
          <w:rFonts w:ascii="Noto Sans CJK TC" w:hAnsi="Noto Sans CJK TC" w:eastAsia="Noto Sans CJK TC"/>
          <w:color w:val="6E6E6E"/>
          <w:sz w:val="22"/>
        </w:rPr>
        <w:t>Document Format Strategy｜Markdown / DOCX / PDF / YAML 分工規則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3E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8405"/>
                <w:sz w:val="19"/>
              </w:rPr>
              <w:t>版本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v0.1</w:t>
            </w:r>
          </w:p>
        </w:tc>
      </w:tr>
      <w:tr>
        <w:tc>
          <w:tcPr>
            <w:tcW w:type="dxa" w:w="5184"/>
            <w:shd w:fill="FFF3E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8405"/>
                <w:sz w:val="19"/>
              </w:rPr>
              <w:t>日期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2026-06-01</w:t>
            </w:r>
          </w:p>
        </w:tc>
      </w:tr>
      <w:tr>
        <w:tc>
          <w:tcPr>
            <w:tcW w:type="dxa" w:w="5184"/>
            <w:shd w:fill="FFF3E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8405"/>
                <w:sz w:val="19"/>
              </w:rPr>
              <w:t>狀態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Draft Generated｜需人工審核後才可標記為 Stable</w:t>
            </w:r>
          </w:p>
        </w:tc>
      </w:tr>
      <w:tr>
        <w:tc>
          <w:tcPr>
            <w:tcW w:type="dxa" w:w="5184"/>
            <w:shd w:fill="FFF3E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8405"/>
                <w:sz w:val="19"/>
              </w:rPr>
              <w:t>建議放置位置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LOHAShare_AI_Platform/01_Architecture_Governance/</w:t>
            </w:r>
          </w:p>
        </w:tc>
      </w:tr>
      <w:tr>
        <w:tc>
          <w:tcPr>
            <w:tcW w:type="dxa" w:w="5184"/>
            <w:shd w:fill="FFF3E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8405"/>
                <w:sz w:val="19"/>
              </w:rPr>
              <w:t>文件性質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正式治理規則草案，不是摘要收錄或會議紀錄</w:t>
            </w:r>
          </w:p>
        </w:tc>
      </w:tr>
    </w:tbl>
    <w:p>
      <w:pPr>
        <w:spacing w:after="60" w:line="276" w:lineRule="auto"/>
        <w:jc w:val="center"/>
      </w:pPr>
      <w:r>
        <w:rPr>
          <w:rFonts w:ascii="Noto Sans CJK TC" w:hAnsi="Noto Sans CJK TC" w:eastAsia="Noto Sans CJK TC"/>
          <w:b/>
          <w:color w:val="FF8405"/>
          <w:sz w:val="24"/>
        </w:rPr>
        <w:t>核心立場</w:t>
      </w:r>
    </w:p>
    <w:p>
      <w:pPr>
        <w:spacing w:after="200" w:line="276" w:lineRule="auto"/>
        <w:jc w:val="center"/>
      </w:pPr>
      <w:r>
        <w:rPr>
          <w:rFonts w:ascii="Noto Sans CJK TC" w:hAnsi="Noto Sans CJK TC" w:eastAsia="Noto Sans CJK TC"/>
          <w:b w:val="0"/>
          <w:sz w:val="22"/>
        </w:rPr>
        <w:t>不放棄 DOCX，也不把 DOCX 當成唯一正本。</w:t>
      </w:r>
      <w:r>
        <w:br/>
      </w:r>
      <w:r>
        <w:rPr>
          <w:rFonts w:ascii="Noto Sans CJK TC" w:hAnsi="Noto Sans CJK TC" w:eastAsia="Noto Sans CJK TC"/>
          <w:b w:val="0"/>
          <w:sz w:val="22"/>
        </w:rPr>
        <w:t>Markdown / YAML 是自動化工作層；DOCX / PDF 是正式閱讀與交付層。</w:t>
      </w:r>
      <w:r>
        <w:br/>
      </w:r>
      <w:r>
        <w:rPr>
          <w:rFonts w:ascii="Noto Sans CJK TC" w:hAnsi="Noto Sans CJK TC" w:eastAsia="Noto Sans CJK TC"/>
          <w:b w:val="0"/>
          <w:sz w:val="22"/>
        </w:rPr>
        <w:t>新文件從現在開始逐步採用 Markdown + DOCX 雙格式；舊文件經稽核、補正與整編後分批轉換。</w:t>
      </w:r>
    </w:p>
    <w:p>
      <w:r>
        <w:br w:type="page"/>
      </w:r>
    </w:p>
    <w:p>
      <w:pPr>
        <w:spacing w:before="280" w:after="120"/>
      </w:pPr>
      <w:r>
        <w:rPr>
          <w:rFonts w:ascii="Noto Sans CJK TC" w:hAnsi="Noto Sans CJK TC" w:eastAsia="Noto Sans CJK TC"/>
          <w:b/>
          <w:color w:val="FF8405"/>
          <w:sz w:val="32"/>
        </w:rPr>
        <w:t>0. 文件定位聲明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b w:val="0"/>
          <w:sz w:val="21"/>
        </w:rPr>
        <w:t>本文件不是會議紀錄，也不是摘要收錄。本文件是 LOHAShare AI Platform 文件治理體系中的「文件格式與雙軌治理策略」正式規則草案，用來定義未來 .md、.docx、.pdf、.yml 等格式在文件治理、AI 審查、GitHub Actions 自動化、正式交付與封存中的分工。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b w:val="0"/>
          <w:sz w:val="21"/>
        </w:rPr>
        <w:t>本文件回應的核心問題是：若正式文件多為 DOCX，GitHub Actions 與 AI 如何進一步協助內容分析、文件整編、邏輯一致性檢查與閱讀友善化？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b w:val="0"/>
          <w:sz w:val="21"/>
        </w:rPr>
        <w:t>本文件的核心結論是：DOCX 不應被取消；但 DOCX 不能單獨承擔「文件即程式」的工作。未來應採用「Markdown / YAML 作為自動化工作層，DOCX / PDF 作為正式閱讀與交付層」的雙軌治理模式。</w:t>
      </w:r>
    </w:p>
    <w:p>
      <w:pPr>
        <w:spacing w:before="280" w:after="120"/>
      </w:pPr>
      <w:r>
        <w:rPr>
          <w:rFonts w:ascii="Noto Sans CJK TC" w:hAnsi="Noto Sans CJK TC" w:eastAsia="Noto Sans CJK TC"/>
          <w:b/>
          <w:color w:val="FF8405"/>
          <w:sz w:val="32"/>
        </w:rPr>
        <w:t>1. 背景與問題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b w:val="0"/>
          <w:sz w:val="21"/>
        </w:rPr>
        <w:t>目前 LOHAShare AI Platform 已經建立 GitHub repository、docs/LOHAShare_AI_Platform/ 資料夾基準、GitHub Actions 打包與治理檢查，以及 module.manifest.yml。這些工作已經讓文件開始具備「可被檢查、可被打包、可被驗證」的能力。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b w:val="0"/>
          <w:sz w:val="21"/>
        </w:rPr>
        <w:t>然而，這些能力目前仍偏向結構治理，例如檢查資料夾是否存在、檢查禁用資料夾是否出現、檢查 module.manifest.yml 欄位、打包文件為 ZIP artifact。若要進一步做到內容品質分析、邏輯整編與閱讀友善化，只靠 DOCX 會非常困難。</w:t>
      </w:r>
    </w:p>
    <w:p>
      <w:pPr>
        <w:spacing w:before="280" w:after="120"/>
      </w:pPr>
      <w:r>
        <w:rPr>
          <w:rFonts w:ascii="Noto Sans CJK TC" w:hAnsi="Noto Sans CJK TC" w:eastAsia="Noto Sans CJK TC"/>
          <w:b/>
          <w:color w:val="FF8405"/>
          <w:sz w:val="32"/>
        </w:rPr>
        <w:t>2. 雙格式治理總原則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b w:val="0"/>
          <w:sz w:val="21"/>
        </w:rPr>
        <w:t>LOHAShare AI Platform 從本文件發布後，採用以下文件格式分工。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FFF3E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8405"/>
                <w:sz w:val="17"/>
              </w:rPr>
              <w:t>格式</w:t>
            </w:r>
          </w:p>
        </w:tc>
        <w:tc>
          <w:tcPr>
            <w:tcW w:type="dxa" w:w="2074"/>
            <w:shd w:fill="FFF3E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8405"/>
                <w:sz w:val="17"/>
              </w:rPr>
              <w:t>正式角色</w:t>
            </w:r>
          </w:p>
        </w:tc>
        <w:tc>
          <w:tcPr>
            <w:tcW w:type="dxa" w:w="2074"/>
            <w:shd w:fill="FFF3E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8405"/>
                <w:sz w:val="17"/>
              </w:rPr>
              <w:t>主要用途</w:t>
            </w:r>
          </w:p>
        </w:tc>
        <w:tc>
          <w:tcPr>
            <w:tcW w:type="dxa" w:w="2074"/>
            <w:shd w:fill="FFF3E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8405"/>
                <w:sz w:val="17"/>
              </w:rPr>
              <w:t>是否適合自動化</w:t>
            </w:r>
          </w:p>
        </w:tc>
        <w:tc>
          <w:tcPr>
            <w:tcW w:type="dxa" w:w="2074"/>
            <w:shd w:fill="FFF3E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8405"/>
                <w:sz w:val="17"/>
              </w:rPr>
              <w:t>是否適合正式閱讀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.md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Markdown 工作版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內容主體、GitHub diff、AI 審查、內容檢查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高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中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.docx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Word 閱讀版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正式閱讀、內部交付、排版、圖片與表格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中低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高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.pdf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發布 / 封存版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對外發布、不可任意修改、封存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低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高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.yml / .yaml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機器可讀規則版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manifest、任務清單、狀態、治理檢查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高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低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.txt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輕量索引 / Tree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folder tree、README、純文字紀錄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高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中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.csv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測試與稽核資料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測試紀錄、矩陣、表格式數據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高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中</w:t>
            </w:r>
          </w:p>
        </w:tc>
      </w:tr>
    </w:tbl>
    <w:p>
      <w:pPr>
        <w:spacing w:after="120" w:line="276" w:lineRule="auto"/>
      </w:pPr>
      <w:r>
        <w:rPr>
          <w:rFonts w:ascii="Noto Sans CJK TC" w:hAnsi="Noto Sans CJK TC" w:eastAsia="Noto Sans CJK TC"/>
          <w:b/>
          <w:color w:val="FF8405"/>
          <w:sz w:val="22"/>
        </w:rPr>
        <w:t>核心規則：Markdown / YAML 是自動化工作層；DOCX / PDF 是正式閱讀與交付層。</w:t>
      </w:r>
    </w:p>
    <w:p>
      <w:pPr>
        <w:spacing w:before="280" w:after="120"/>
      </w:pPr>
      <w:r>
        <w:rPr>
          <w:rFonts w:ascii="Noto Sans CJK TC" w:hAnsi="Noto Sans CJK TC" w:eastAsia="Noto Sans CJK TC"/>
          <w:b/>
          <w:color w:val="FF8405"/>
          <w:sz w:val="32"/>
        </w:rPr>
        <w:t>3. Source of Truth 規則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b w:val="0"/>
          <w:sz w:val="21"/>
        </w:rPr>
        <w:t>GitHub repository 中的 docs/LOHAShare_AI_Platform/ 是 Working Source of Truth，也就是工作中的唯一基準。GitHub 負責文件版本管理、資料夾結構管理、Markdown 工作版管理、YAML manifest 管理、GitHub Actions 檢查與打包。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b w:val="0"/>
          <w:sz w:val="21"/>
        </w:rPr>
        <w:t>Dropbox 不作為工作基準，而是 Formal Archive / Distribution Copy。Dropbox 適合放最終 DOCX、最終 PDF、ZIP 匯出包、對外分享文件與已核准的封存版本。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b w:val="0"/>
          <w:sz w:val="21"/>
        </w:rPr>
        <w:t>Local PC 是實際編輯位置，但不應成為單獨真相來源。Local PC 文件完成後，應同步到 GitHub；正式封存時，再匯出到 Dropbox。</w:t>
      </w:r>
    </w:p>
    <w:p>
      <w:pPr>
        <w:spacing w:before="280" w:after="120"/>
      </w:pPr>
      <w:r>
        <w:rPr>
          <w:rFonts w:ascii="Noto Sans CJK TC" w:hAnsi="Noto Sans CJK TC" w:eastAsia="Noto Sans CJK TC"/>
          <w:b/>
          <w:color w:val="FF8405"/>
          <w:sz w:val="32"/>
        </w:rPr>
        <w:t>4. 新文件建立規則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b w:val="0"/>
          <w:sz w:val="21"/>
        </w:rPr>
        <w:t>從本文件發布後，凡屬架構治理、文件治理、自動化策略、文件內容品質規則、文件整編計畫、文件稽核與補正總表、主 PRD v2.0 Clean Version、重要模組規格 v2.0 Clean Version、重要 SOP / Playbook，建議同時建立 .md 與 .docx。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b w:val="0"/>
          <w:sz w:val="21"/>
        </w:rPr>
        <w:t>短期由 ChatGPT 或人工流程同時產出 .md 工作版與 .docx 閱讀版。中期建立 GitHub Actions workflow，自動將 Markdown 轉為 DOCX artifact。長期以 Markdown 作為核心內容工作版，DOCX / PDF 作為自動輸出結果。</w:t>
      </w:r>
    </w:p>
    <w:p>
      <w:pPr>
        <w:spacing w:before="280" w:after="120"/>
      </w:pPr>
      <w:r>
        <w:rPr>
          <w:rFonts w:ascii="Noto Sans CJK TC" w:hAnsi="Noto Sans CJK TC" w:eastAsia="Noto Sans CJK TC"/>
          <w:b/>
          <w:color w:val="FF8405"/>
          <w:sz w:val="32"/>
        </w:rPr>
        <w:t>5. 舊文件追溯轉換規則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b w:val="0"/>
          <w:sz w:val="21"/>
        </w:rPr>
        <w:t>本文件不主張立即將所有舊 DOCX 文件一次性轉為 Markdown。這不是因為舊文件不重要，而是因為全面追溯會放大舊文件既有的摘要化、補丁化與層級定位偏差。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b w:val="0"/>
          <w:sz w:val="21"/>
        </w:rPr>
        <w:t>舊文件應先稽核、補正、整編，再進入雙格式治理。第一批建議轉 Markdown 的核心文件包括 Current Folder Structure、New Conversation Handoff、Document System Index、Document Governance and Automation Spec、Automation Strategy and DocOps Roadmap、Document Content Quality Rules、Document Consolidation Plan、Document Audit and Correction Log、Document Format Strategy。</w:t>
      </w:r>
    </w:p>
    <w:p>
      <w:pPr>
        <w:spacing w:before="280" w:after="120"/>
      </w:pPr>
      <w:r>
        <w:rPr>
          <w:rFonts w:ascii="Noto Sans CJK TC" w:hAnsi="Noto Sans CJK TC" w:eastAsia="Noto Sans CJK TC"/>
          <w:b/>
          <w:color w:val="FF8405"/>
          <w:sz w:val="32"/>
        </w:rPr>
        <w:t>6. v2.0 Clean Version 的雙格式規則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b w:val="0"/>
          <w:sz w:val="21"/>
        </w:rPr>
        <w:t>凡進入 v2.0 Clean Version 的文件，原則上應同時具備 .md 工作版、.docx 閱讀版，必要時加 .pdf 發布 / 封存版。v2.0 不得只是補丁堆疊，而應是重新整編後的正式閱讀版。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b w:val="0"/>
          <w:sz w:val="21"/>
        </w:rPr>
        <w:t>若 .md 與 .docx 內容不一致，應查 Document System Index、版本紀錄與人工審核聲明。若 Markdown 是最新審核版，應重新產出 DOCX；若使用者明確上傳人工修訂 DOCX 並聲明為正式版，則以該 DOCX 作為臨時正式版本，並應回補 Markdown。</w:t>
      </w:r>
    </w:p>
    <w:p>
      <w:pPr>
        <w:spacing w:before="280" w:after="120"/>
      </w:pPr>
      <w:r>
        <w:rPr>
          <w:rFonts w:ascii="Noto Sans CJK TC" w:hAnsi="Noto Sans CJK TC" w:eastAsia="Noto Sans CJK TC"/>
          <w:b/>
          <w:color w:val="FF8405"/>
          <w:sz w:val="32"/>
        </w:rPr>
        <w:t>7. Markdown 工作版內容規範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b w:val="0"/>
          <w:sz w:val="21"/>
        </w:rPr>
        <w:t>Markdown 文件應具備文件標題、版本、日期、狀態、建議放置位置、文件目的、適用範圍、核心規則、執行流程、不適用情境、與其他文件關係、版本沿革。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b w:val="0"/>
          <w:sz w:val="21"/>
        </w:rPr>
        <w:t>Markdown 應避免只有摘要、只有補丁段落、只有會議記錄語氣、沒有正式治理規則、沒有版本與狀態、未標示與主 PRD / 模組 / SOP / Support KB 的關係。</w:t>
      </w:r>
    </w:p>
    <w:p>
      <w:r>
        <w:br w:type="page"/>
      </w:r>
    </w:p>
    <w:p>
      <w:pPr>
        <w:spacing w:before="280" w:after="120"/>
      </w:pPr>
      <w:r>
        <w:rPr>
          <w:rFonts w:ascii="Noto Sans CJK TC" w:hAnsi="Noto Sans CJK TC" w:eastAsia="Noto Sans CJK TC"/>
          <w:b/>
          <w:color w:val="FF8405"/>
          <w:sz w:val="32"/>
        </w:rPr>
        <w:t>8. DOCX 閱讀版內容規範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b w:val="0"/>
          <w:sz w:val="21"/>
        </w:rPr>
        <w:t>DOCX 閱讀版應具備清楚封面或標題頁、文件定位與版本資訊、清楚章節層級、可讀表格、必要圖表、乾淨正文與附錄。補正紀錄不應污染正文。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b w:val="0"/>
          <w:sz w:val="21"/>
        </w:rPr>
        <w:t>DOCX 不應只是一份 Markdown 的機械轉換結果。若是正式交付版，仍應檢查排版與閱讀體驗。</w:t>
      </w:r>
    </w:p>
    <w:p>
      <w:pPr>
        <w:spacing w:before="280" w:after="120"/>
      </w:pPr>
      <w:r>
        <w:rPr>
          <w:rFonts w:ascii="Noto Sans CJK TC" w:hAnsi="Noto Sans CJK TC" w:eastAsia="Noto Sans CJK TC"/>
          <w:b/>
          <w:color w:val="FF8405"/>
          <w:sz w:val="32"/>
        </w:rPr>
        <w:t>9. YAML / Manifest 規則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b w:val="0"/>
          <w:sz w:val="21"/>
        </w:rPr>
        <w:t>YAML 不負責人類長篇閱讀，而是用來承載機器可讀的模組、任務與狀態。YAML 適合定義模組名稱、模組層級、主 PRD 關係、Required documents、Required prompts、Required test logs、Next actions、Production safety boundaries、Human review policy。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b w:val="0"/>
          <w:sz w:val="21"/>
        </w:rPr>
        <w:t>YAML 不應承載長篇策略正文。長篇策略正文應放 Markdown / DOCX。</w:t>
      </w:r>
    </w:p>
    <w:p>
      <w:pPr>
        <w:spacing w:before="280" w:after="120"/>
      </w:pPr>
      <w:r>
        <w:rPr>
          <w:rFonts w:ascii="Noto Sans CJK TC" w:hAnsi="Noto Sans CJK TC" w:eastAsia="Noto Sans CJK TC"/>
          <w:b/>
          <w:color w:val="FF8405"/>
          <w:sz w:val="32"/>
        </w:rPr>
        <w:t>10. GitHub Actions 自動化路線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b w:val="0"/>
          <w:sz w:val="21"/>
        </w:rPr>
        <w:t>目前已完成 docs-package.yml、docs-governance-check.yml、docs-manifest-check.yml。下一階段建議建立 docs-content-quality-check.yml，用於檢查 Markdown 內容品質；再建立 docs-convert-md-to-docx.yml，用於少數核心文件的 Markdown 轉 DOCX 測試。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b w:val="0"/>
          <w:sz w:val="21"/>
        </w:rPr>
        <w:t>Docs Package 未來可將 Markdown 工作版、DOCX 閱讀版、PDF 發布版、YAML manifest 與 folder tree 統一打包。</w:t>
      </w:r>
    </w:p>
    <w:p>
      <w:pPr>
        <w:spacing w:before="280" w:after="120"/>
      </w:pPr>
      <w:r>
        <w:rPr>
          <w:rFonts w:ascii="Noto Sans CJK TC" w:hAnsi="Noto Sans CJK TC" w:eastAsia="Noto Sans CJK TC"/>
          <w:b/>
          <w:color w:val="FF8405"/>
          <w:sz w:val="32"/>
        </w:rPr>
        <w:t>11. AI 文件審查與人工核准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b w:val="0"/>
          <w:sz w:val="21"/>
        </w:rPr>
        <w:t>AI 可以協助判斷文件是否摘要化、定位偏差、補丁化，並建議章節重排與 v2.0 Clean Version 架構。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b w:val="0"/>
          <w:sz w:val="21"/>
        </w:rPr>
        <w:t>AI 不應自動覆蓋 Stable 文件、不應刪除舊版本、不應宣告文件正式核准，也不應直接修改 production 相關規則。正式文件狀態必須經人工確認後，才可從 Draft Generated 進入 Reviewed / Stable。</w:t>
      </w:r>
    </w:p>
    <w:p>
      <w:pPr>
        <w:spacing w:before="280" w:after="120"/>
      </w:pPr>
      <w:r>
        <w:rPr>
          <w:rFonts w:ascii="Noto Sans CJK TC" w:hAnsi="Noto Sans CJK TC" w:eastAsia="Noto Sans CJK TC"/>
          <w:b/>
          <w:color w:val="FF8405"/>
          <w:sz w:val="32"/>
        </w:rPr>
        <w:t>12. 執行路線圖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b w:val="0"/>
          <w:sz w:val="21"/>
        </w:rPr>
        <w:t>Phase 1：新文件雙格式化。從本文件後，新治理文件優先同時產出 .md 與 .docx。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b w:val="0"/>
          <w:sz w:val="21"/>
        </w:rPr>
        <w:t>Phase 2：核心文件 Markdown 化。優先轉換 00_Index 與 01_Architecture_Governance 中的核心文件。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b w:val="0"/>
          <w:sz w:val="21"/>
        </w:rPr>
        <w:t>Phase 3：建立內容品質檢查 workflow。針對 Markdown 文件建立內容品質檢查。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b w:val="0"/>
          <w:sz w:val="21"/>
        </w:rPr>
        <w:t>Phase 4：建立 Markdown 轉 DOCX workflow。先測試少數文件，再擴展到 v2.0 Clean Version。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b w:val="0"/>
          <w:sz w:val="21"/>
        </w:rPr>
        <w:t>Phase 5：v2.0 Clean Version 全面雙格式治理。所有進入 v2.0 的核心文件，應同時具備 .md、.docx，必要時加 .pdf。</w:t>
      </w:r>
    </w:p>
    <w:p>
      <w:r>
        <w:br w:type="page"/>
      </w:r>
    </w:p>
    <w:p>
      <w:pPr>
        <w:spacing w:before="280" w:after="120"/>
      </w:pPr>
      <w:r>
        <w:rPr>
          <w:rFonts w:ascii="Noto Sans CJK TC" w:hAnsi="Noto Sans CJK TC" w:eastAsia="Noto Sans CJK TC"/>
          <w:b/>
          <w:color w:val="FF8405"/>
          <w:sz w:val="32"/>
        </w:rPr>
        <w:t>13. 總結</w:t>
      </w:r>
    </w:p>
    <w:p>
      <w:pPr>
        <w:spacing w:after="120" w:line="276" w:lineRule="auto"/>
      </w:pPr>
      <w:r>
        <w:rPr>
          <w:rFonts w:ascii="Noto Sans CJK TC" w:hAnsi="Noto Sans CJK TC" w:eastAsia="Noto Sans CJK TC"/>
          <w:b w:val="0"/>
          <w:sz w:val="21"/>
        </w:rPr>
        <w:t>本文件的核心立場是：不放棄 DOCX，也不把 DOCX 當成唯一正本；不立即全面追溯舊文件，但核心文件必須分批轉換；新文件從現在開始應逐步採用 Markdown + DOCX 雙格式；真正的文件即程式，必須建立 Markdown / YAML 工作層，再以 DOCX / PDF 作為正式閱讀與交付層。</w:t>
      </w:r>
    </w:p>
    <w:p>
      <w:pPr>
        <w:spacing w:before="280" w:after="120"/>
      </w:pPr>
      <w:r>
        <w:rPr>
          <w:rFonts w:ascii="Noto Sans CJK TC" w:hAnsi="Noto Sans CJK TC" w:eastAsia="Noto Sans CJK TC"/>
          <w:b/>
          <w:color w:val="FF8405"/>
          <w:sz w:val="32"/>
        </w:rPr>
        <w:t>14. 版本沿革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FFF3E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8405"/>
                <w:sz w:val="17"/>
              </w:rPr>
              <w:t>版本</w:t>
            </w:r>
          </w:p>
        </w:tc>
        <w:tc>
          <w:tcPr>
            <w:tcW w:type="dxa" w:w="2592"/>
            <w:shd w:fill="FFF3E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8405"/>
                <w:sz w:val="17"/>
              </w:rPr>
              <w:t>日期</w:t>
            </w:r>
          </w:p>
        </w:tc>
        <w:tc>
          <w:tcPr>
            <w:tcW w:type="dxa" w:w="2592"/>
            <w:shd w:fill="FFF3E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8405"/>
                <w:sz w:val="17"/>
              </w:rPr>
              <w:t>狀態</w:t>
            </w:r>
          </w:p>
        </w:tc>
        <w:tc>
          <w:tcPr>
            <w:tcW w:type="dxa" w:w="2592"/>
            <w:shd w:fill="FFF3E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color w:val="FF8405"/>
                <w:sz w:val="17"/>
              </w:rPr>
              <w:t>重點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v0.1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2026-06-01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Draft Generated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建立 DOCX / Markdown / PDF / YAML 雙軌治理策略，定義新文件雙格式、舊文件分批追溯與 v2.0 Clean Version 規則。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type w:val="continuous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E6E6E"/>
        <w:sz w:val="16"/>
      </w:rPr>
      <w:t>Draft Generated｜2026-06-01｜需人工審核後才可標記為 Stable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6E6E6E"/>
        <w:sz w:val="16"/>
      </w:rPr>
      <w:t>LOHAShare AI Platform｜文件格式與雙軌治理策略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TC" w:hAnsi="Noto Sans CJK TC" w:eastAsia="Noto Sans CJK T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