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TC" w:hAnsi="Noto Sans CJK TC" w:eastAsia="Noto Sans CJK TC"/>
          <w:b/>
          <w:color w:val="1F2937"/>
          <w:sz w:val="36"/>
        </w:rPr>
        <w:t>Lovable / Mailgun Email Delivery Support Ticket Log</w:t>
      </w:r>
    </w:p>
    <w:p>
      <w:pPr>
        <w:jc w:val="center"/>
      </w:pPr>
      <w:r>
        <w:rPr>
          <w:rFonts w:ascii="Noto Sans CJK TC" w:hAnsi="Noto Sans CJK TC" w:eastAsia="Noto Sans CJK TC"/>
          <w:color w:val="FF8405"/>
          <w:sz w:val="22"/>
        </w:rPr>
        <w:t>v0.2｜新增 Support 延遲風險與備援處理方向</w:t>
      </w:r>
    </w:p>
    <w:p>
      <w:pPr>
        <w:jc w:val="center"/>
      </w:pPr>
      <w:r>
        <w:rPr>
          <w:rFonts w:ascii="Noto Sans CJK TC" w:hAnsi="Noto Sans CJK TC" w:eastAsia="Noto Sans CJK TC"/>
          <w:color w:val="6B7280"/>
          <w:sz w:val="18"/>
        </w:rPr>
        <w:t>版本：v0.2｜狀態：Pending External + Backup Planning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F3F4F6"/>
            <w:vAlign w:val="center"/>
          </w:tcPr>
          <w:p>
            <w:r/>
            <w:r>
              <w:rPr>
                <w:rFonts w:ascii="Noto Sans CJK TC" w:hAnsi="Noto Sans CJK TC" w:eastAsia="Noto Sans CJK TC"/>
                <w:b/>
                <w:sz w:val="18"/>
              </w:rPr>
              <w:t>文件日期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2026-05-30</w:t>
            </w:r>
          </w:p>
        </w:tc>
      </w:tr>
      <w:tr>
        <w:tc>
          <w:tcPr>
            <w:tcW w:type="dxa" w:w="5184"/>
            <w:shd w:fill="F3F4F6"/>
            <w:vAlign w:val="center"/>
          </w:tcPr>
          <w:p>
            <w:r/>
            <w:r>
              <w:rPr>
                <w:rFonts w:ascii="Noto Sans CJK TC" w:hAnsi="Noto Sans CJK TC" w:eastAsia="Noto Sans CJK TC"/>
                <w:b/>
                <w:sz w:val="18"/>
              </w:rPr>
              <w:t>管理原則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不覆蓋舊版；以新增版本與索引連結方式管理</w:t>
            </w:r>
          </w:p>
        </w:tc>
      </w:tr>
      <w:tr>
        <w:tc>
          <w:tcPr>
            <w:tcW w:type="dxa" w:w="5184"/>
            <w:shd w:fill="F3F4F6"/>
            <w:vAlign w:val="center"/>
          </w:tcPr>
          <w:p>
            <w:r/>
            <w:r>
              <w:rPr>
                <w:rFonts w:ascii="Noto Sans CJK TC" w:hAnsi="Noto Sans CJK TC" w:eastAsia="Noto Sans CJK TC"/>
                <w:b/>
                <w:sz w:val="18"/>
              </w:rPr>
              <w:t>關聯主軸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LOHAShare AI 商務網站營運控制台 PRD / Nexus Lead Ops / Email Notification Module</w:t>
            </w:r>
          </w:p>
        </w:tc>
      </w:tr>
      <w:tr>
        <w:tc>
          <w:tcPr>
            <w:tcW w:type="dxa" w:w="5184"/>
            <w:shd w:fill="F3F4F6"/>
            <w:vAlign w:val="center"/>
          </w:tcPr>
          <w:p>
            <w:r/>
            <w:r>
              <w:rPr>
                <w:rFonts w:ascii="Noto Sans CJK TC" w:hAnsi="Noto Sans CJK TC" w:eastAsia="Noto Sans CJK TC"/>
                <w:b/>
                <w:sz w:val="18"/>
              </w:rPr>
              <w:t>建議放置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04_Support_Knowledge_Base/Lovable_Support_Tickets/</w:t>
            </w:r>
          </w:p>
        </w:tc>
      </w:tr>
    </w:tbl>
    <w:p/>
    <w:p>
      <w:pPr>
        <w:pStyle w:val="Heading1"/>
      </w:pPr>
      <w:r>
        <w:t>1. 事件摘要</w:t>
      </w:r>
    </w:p>
    <w:p>
      <w:r>
        <w:rPr>
          <w:rFonts w:ascii="Noto Sans CJK TC" w:hAnsi="Noto Sans CJK TC" w:eastAsia="Noto Sans CJK TC"/>
          <w:b w:val="0"/>
          <w:sz w:val="20"/>
        </w:rPr>
        <w:t>目前 Lovable / Mailgun Email pipeline 發生 provider 顯示 sent / accepted，但 Gmail、Zoho、Yahoo 等收件端未收到或不可確認 inbox visibility 的問題。此問題目前仍需等待 Lovable / Mailgun Support 釐清。</w:t>
      </w:r>
    </w:p>
    <w:p>
      <w:pPr>
        <w:pStyle w:val="Heading1"/>
      </w:pPr>
      <w:r>
        <w:t>2. 新增風險說明</w:t>
      </w:r>
    </w:p>
    <w:p>
      <w:pPr>
        <w:pStyle w:val="ListBullet"/>
      </w:pPr>
      <w:r>
        <w:rPr>
          <w:rFonts w:ascii="Noto Sans CJK TC" w:hAnsi="Noto Sans CJK TC" w:eastAsia="Noto Sans CJK TC"/>
          <w:sz w:val="20"/>
        </w:rPr>
        <w:t>若週五晚間或假日發生，等待 Support 可能造成 2 至 3 天延遲。</w:t>
      </w:r>
    </w:p>
    <w:p>
      <w:pPr>
        <w:pStyle w:val="ListBullet"/>
      </w:pPr>
      <w:r>
        <w:rPr>
          <w:rFonts w:ascii="Noto Sans CJK TC" w:hAnsi="Noto Sans CJK TC" w:eastAsia="Noto Sans CJK TC"/>
          <w:sz w:val="20"/>
        </w:rPr>
        <w:t>此延遲對未來收費服務、名單通知與客戶交付不可接受。</w:t>
      </w:r>
    </w:p>
    <w:p>
      <w:pPr>
        <w:pStyle w:val="ListBullet"/>
      </w:pPr>
      <w:r>
        <w:rPr>
          <w:rFonts w:ascii="Noto Sans CJK TC" w:hAnsi="Noto Sans CJK TC" w:eastAsia="Noto Sans CJK TC"/>
          <w:sz w:val="20"/>
        </w:rPr>
        <w:t>目前不建議在原主線上大量修改，以免破壞 Support 排查線索。</w:t>
      </w:r>
    </w:p>
    <w:p>
      <w:pPr>
        <w:pStyle w:val="ListBullet"/>
      </w:pPr>
      <w:r>
        <w:rPr>
          <w:rFonts w:ascii="Noto Sans CJK TC" w:hAnsi="Noto Sans CJK TC" w:eastAsia="Noto Sans CJK TC"/>
          <w:sz w:val="20"/>
        </w:rPr>
        <w:t>同步啟動 fallback POC 與週末應急流程。</w:t>
      </w:r>
    </w:p>
    <w:p>
      <w:pPr>
        <w:pStyle w:val="Heading1"/>
      </w:pPr>
      <w:r>
        <w:t>3. 對 Support 的補充問題清單</w:t>
      </w:r>
    </w:p>
    <w:p>
      <w:pPr>
        <w:pStyle w:val="ListNumber"/>
      </w:pPr>
      <w:r>
        <w:rPr>
          <w:rFonts w:ascii="Noto Sans CJK TC" w:hAnsi="Noto Sans CJK TC" w:eastAsia="Noto Sans CJK TC"/>
          <w:sz w:val="20"/>
        </w:rPr>
        <w:t>請確認 Mailgun downstream delivery 狀態是否為 delivered、deferred、bounced 或 suppressed。</w:t>
      </w:r>
    </w:p>
    <w:p>
      <w:pPr>
        <w:pStyle w:val="ListNumber"/>
      </w:pPr>
      <w:r>
        <w:rPr>
          <w:rFonts w:ascii="Noto Sans CJK TC" w:hAnsi="Noto Sans CJK TC" w:eastAsia="Noto Sans CJK TC"/>
          <w:sz w:val="20"/>
        </w:rPr>
        <w:t>請提供 provider 層級 message id 與完整 event log。</w:t>
      </w:r>
    </w:p>
    <w:p>
      <w:pPr>
        <w:pStyle w:val="ListNumber"/>
      </w:pPr>
      <w:r>
        <w:rPr>
          <w:rFonts w:ascii="Noto Sans CJK TC" w:hAnsi="Noto Sans CJK TC" w:eastAsia="Noto Sans CJK TC"/>
          <w:sz w:val="20"/>
        </w:rPr>
        <w:t>請確認是否有 recipient-level suppression 或 reputation throttling。</w:t>
      </w:r>
    </w:p>
    <w:p>
      <w:pPr>
        <w:pStyle w:val="ListNumber"/>
      </w:pPr>
      <w:r>
        <w:rPr>
          <w:rFonts w:ascii="Noto Sans CJK TC" w:hAnsi="Noto Sans CJK TC" w:eastAsia="Noto Sans CJK TC"/>
          <w:sz w:val="20"/>
        </w:rPr>
        <w:t>請確認 Lovable Emails 到 Mailgun 的傳遞是否存在 queue delay。</w:t>
      </w:r>
    </w:p>
    <w:p>
      <w:pPr>
        <w:pStyle w:val="ListNumber"/>
      </w:pPr>
      <w:r>
        <w:rPr>
          <w:rFonts w:ascii="Noto Sans CJK TC" w:hAnsi="Noto Sans CJK TC" w:eastAsia="Noto Sans CJK TC"/>
          <w:sz w:val="20"/>
        </w:rPr>
        <w:t>請確認是否有 sandbox / new domain / sending limit 或 shared IP reputation 相關限制。</w:t>
      </w:r>
    </w:p>
    <w:p>
      <w:pPr>
        <w:pStyle w:val="Heading1"/>
      </w:pPr>
      <w:r>
        <w:t>4. 我方並行處理</w:t>
      </w:r>
    </w:p>
    <w:p>
      <w:pPr>
        <w:pStyle w:val="ListBullet"/>
      </w:pPr>
      <w:r>
        <w:rPr>
          <w:rFonts w:ascii="Noto Sans CJK TC" w:hAnsi="Noto Sans CJK TC" w:eastAsia="Noto Sans CJK TC"/>
          <w:sz w:val="20"/>
        </w:rPr>
        <w:t>保留現有 pipeline 不亂動。</w:t>
      </w:r>
    </w:p>
    <w:p>
      <w:pPr>
        <w:pStyle w:val="ListBullet"/>
      </w:pPr>
      <w:r>
        <w:rPr>
          <w:rFonts w:ascii="Noto Sans CJK TC" w:hAnsi="Noto Sans CJK TC" w:eastAsia="Noto Sans CJK TC"/>
          <w:sz w:val="20"/>
        </w:rPr>
        <w:t>建立 Email Fallback Provider POC。</w:t>
      </w:r>
    </w:p>
    <w:p>
      <w:pPr>
        <w:pStyle w:val="ListBullet"/>
      </w:pPr>
      <w:r>
        <w:rPr>
          <w:rFonts w:ascii="Noto Sans CJK TC" w:hAnsi="Noto Sans CJK TC" w:eastAsia="Noto Sans CJK TC"/>
          <w:sz w:val="20"/>
        </w:rPr>
        <w:t>建立 Weekend Emergency Playbook。</w:t>
      </w:r>
    </w:p>
    <w:p>
      <w:pPr>
        <w:pStyle w:val="ListBullet"/>
      </w:pPr>
      <w:r>
        <w:rPr>
          <w:rFonts w:ascii="Noto Sans CJK TC" w:hAnsi="Noto Sans CJK TC" w:eastAsia="Noto Sans CJK TC"/>
          <w:sz w:val="20"/>
        </w:rPr>
        <w:t>更新 Known Issues FAQ。</w:t>
      </w:r>
    </w:p>
    <w:p>
      <w:pPr>
        <w:pStyle w:val="ListBullet"/>
      </w:pPr>
      <w:r>
        <w:rPr>
          <w:rFonts w:ascii="Noto Sans CJK TC" w:hAnsi="Noto Sans CJK TC" w:eastAsia="Noto Sans CJK TC"/>
          <w:sz w:val="20"/>
        </w:rPr>
        <w:t>將此事件納入 Risk Register。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TC" w:hAnsi="Noto Sans CJK TC" w:eastAsia="Noto Sans CJK TC"/>
        <w:color w:val="6B7280"/>
        <w:sz w:val="16"/>
      </w:rPr>
      <w:t>Richard 岳汝誠｜LOHAShare｜2026-05-30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TC" w:hAnsi="Noto Sans CJK TC" w:eastAsia="Noto Sans CJK TC"/>
        <w:color w:val="6B7280"/>
        <w:sz w:val="16"/>
      </w:rPr>
      <w:t>LOHAShare AI Platform｜Operational Resilience Update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TC" w:hAnsi="Noto Sans CJK TC" w:eastAsia="Noto Sans CJK T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1F293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1F293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1F293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Noto Sans CJK TC" w:hAnsi="Noto Sans CJK TC" w:eastAsia="Noto Sans CJK TC"/>
      <w:b/>
      <w:bCs/>
      <w:i/>
      <w:iCs/>
      <w:color w:val="1F2937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CJK TC" w:hAnsi="Noto Sans CJK TC" w:eastAsia="Noto Sans CJK TC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