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1F2937"/>
          <w:sz w:val="36"/>
        </w:rPr>
        <w:t>LOHAShare Email Notification Module Risk Register</w:t>
      </w:r>
    </w:p>
    <w:p>
      <w:pPr>
        <w:jc w:val="center"/>
      </w:pPr>
      <w:r>
        <w:rPr>
          <w:rFonts w:ascii="Noto Sans CJK TC" w:hAnsi="Noto Sans CJK TC" w:eastAsia="Noto Sans CJK TC"/>
          <w:color w:val="FF8405"/>
          <w:sz w:val="22"/>
        </w:rPr>
        <w:t>Email 通知模組風險登錄表</w:t>
      </w:r>
    </w:p>
    <w:p>
      <w:pPr>
        <w:jc w:val="center"/>
      </w:pPr>
      <w:r>
        <w:rPr>
          <w:rFonts w:ascii="Noto Sans CJK TC" w:hAnsi="Noto Sans CJK TC" w:eastAsia="Noto Sans CJK TC"/>
          <w:color w:val="6B7280"/>
          <w:sz w:val="18"/>
        </w:rPr>
        <w:t>版本：v0.1｜狀態：Active Risk Register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文件日期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管理原則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不覆蓋舊版；以新增版本與索引連結方式管理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關聯主軸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LOHAShare AI 商務網站營運控制台 PRD / Nexus Lead Ops / Email Notification Module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建議放置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04_Support_Knowledge_Base/Provider_Debug_History/</w:t>
            </w:r>
          </w:p>
        </w:tc>
      </w:tr>
    </w:tbl>
    <w:p/>
    <w:p>
      <w:pPr>
        <w:pStyle w:val="Heading1"/>
      </w:pPr>
      <w:r>
        <w:t>1. 風險登錄目的</w:t>
      </w:r>
    </w:p>
    <w:p>
      <w:r>
        <w:rPr>
          <w:rFonts w:ascii="Noto Sans CJK TC" w:hAnsi="Noto Sans CJK TC" w:eastAsia="Noto Sans CJK TC"/>
          <w:b w:val="0"/>
          <w:sz w:val="20"/>
        </w:rPr>
        <w:t>本文件追蹤 Email Notification Module 中與外部 provider、平台黑盒、Support 延遲、DNS、收件端投遞可見性相關的風險。</w:t>
      </w:r>
    </w:p>
    <w:p>
      <w:pPr>
        <w:pStyle w:val="Heading1"/>
      </w:pPr>
      <w:r>
        <w:t>2. 目前風險總表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風險</w:t>
            </w:r>
          </w:p>
        </w:tc>
        <w:tc>
          <w:tcPr>
            <w:tcW w:type="dxa" w:w="2592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等級</w:t>
            </w:r>
          </w:p>
        </w:tc>
        <w:tc>
          <w:tcPr>
            <w:tcW w:type="dxa" w:w="2592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2592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緩解措施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Lovable / Mailgun 顯示 sent / accepted 但收件端未收到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Pending External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保留主線、建立 fallback POC、建立 Incident Log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週五晚上發生問題需等待下週 Support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Open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建立 Weekend Emergency Playbook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Email pipeline 由平台黑盒代管，底層 log 不完整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Open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要求 Support 提供 delivery / deferred / bounce 層級資訊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單一 provider 失效導致通知中斷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Open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建立 provider adapter 與 fallback provider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新子網域 reputation 尚未穩定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Monitoring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小量測試與 warm-up 記錄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人工流程尚未明確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Open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定義 operator 週末巡檢與手動通知規則</w:t>
            </w:r>
          </w:p>
        </w:tc>
      </w:tr>
    </w:tbl>
    <w:p/>
    <w:p>
      <w:pPr>
        <w:pStyle w:val="Heading1"/>
      </w:pPr>
      <w:r>
        <w:t>3. 風險處理原則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不要因單一 incident 立刻全面重做。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不要把所有通知交給單一黑盒平台。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任何 fallback 必須先 POC、再模組化、再正式導入。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所有事件必須同步更新 Support KB 與 Known Issues FAQ。</w:t>
      </w:r>
    </w:p>
    <w:p>
      <w:pPr>
        <w:pStyle w:val="Heading1"/>
      </w:pPr>
      <w:r>
        <w:t>4. 待辦任務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建立 Email Provider Test Console POC。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整理給 Lovable Support 的補充資訊清單。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建立 notification provider adapter 設計草稿。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建立 manual resend 與 admin test send 功能規格。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完成下一次事件回顧後更新本風險表。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B7280"/>
        <w:sz w:val="16"/>
      </w:rPr>
      <w:t>Richard 岳汝誠｜LOHAShare｜2026-05-30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B7280"/>
        <w:sz w:val="16"/>
      </w:rPr>
      <w:t>LOHAShare AI Platform｜Operational Resilience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TC" w:hAnsi="Noto Sans CJK TC" w:eastAsia="Noto Sans CJK TC"/>
      <w:b/>
      <w:bCs/>
      <w:i/>
      <w:iCs/>
      <w:color w:val="1F293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