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LOHAShare AI Platform Current Folder Structure v1.2</w:t>
      </w:r>
    </w:p>
    <w:p>
      <w:r>
        <w:rPr>
          <w:rFonts w:ascii="Noto Sans TC" w:hAnsi="Noto Sans TC" w:eastAsia="Noto Sans TC"/>
          <w:b w:val="0"/>
        </w:rPr>
        <w:t>版本：v1.2｜日期：2026-05-30｜狀態：命名層級與資料夾基準同步版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一、正式資料夾結構</w:t>
      </w:r>
    </w:p>
    <w:p>
      <w:r>
        <w:rPr>
          <w:rFonts w:ascii="Courier New" w:hAnsi="Courier New" w:eastAsia="Courier New"/>
          <w:b w:val="0"/>
          <w:sz w:val="18"/>
        </w:rPr>
        <w:t>LOHAShare_AI_Platform/</w:t>
      </w:r>
    </w:p>
    <w:p>
      <w:r>
        <w:rPr>
          <w:rFonts w:ascii="Courier New" w:hAnsi="Courier New" w:eastAsia="Courier New"/>
          <w:b w:val="0"/>
          <w:sz w:val="18"/>
        </w:rPr>
        <w:t>├─ 00_Index/</w:t>
      </w:r>
    </w:p>
    <w:p>
      <w:r>
        <w:rPr>
          <w:rFonts w:ascii="Courier New" w:hAnsi="Courier New" w:eastAsia="Courier New"/>
          <w:b w:val="0"/>
          <w:sz w:val="18"/>
        </w:rPr>
        <w:t>├─ 00_Main_PRD/</w:t>
      </w:r>
    </w:p>
    <w:p>
      <w:r>
        <w:rPr>
          <w:rFonts w:ascii="Courier New" w:hAnsi="Courier New" w:eastAsia="Courier New"/>
          <w:b w:val="0"/>
          <w:sz w:val="18"/>
        </w:rPr>
        <w:t>├─ 01_Architecture_Governance/</w:t>
      </w:r>
    </w:p>
    <w:p>
      <w:r>
        <w:rPr>
          <w:rFonts w:ascii="Courier New" w:hAnsi="Courier New" w:eastAsia="Courier New"/>
          <w:b w:val="0"/>
          <w:sz w:val="18"/>
        </w:rPr>
        <w:t>├─ 02_Modules/</w:t>
      </w:r>
    </w:p>
    <w:p>
      <w:r>
        <w:rPr>
          <w:rFonts w:ascii="Courier New" w:hAnsi="Courier New" w:eastAsia="Courier New"/>
          <w:b w:val="0"/>
          <w:sz w:val="18"/>
        </w:rPr>
        <w:t>│  ├─ Email_Notification/</w:t>
      </w:r>
    </w:p>
    <w:p>
      <w:r>
        <w:rPr>
          <w:rFonts w:ascii="Courier New" w:hAnsi="Courier New" w:eastAsia="Courier New"/>
          <w:b w:val="0"/>
          <w:sz w:val="18"/>
        </w:rPr>
        <w:t>│  │  └─ Fallback_POC/</w:t>
      </w:r>
    </w:p>
    <w:p>
      <w:r>
        <w:rPr>
          <w:rFonts w:ascii="Courier New" w:hAnsi="Courier New" w:eastAsia="Courier New"/>
          <w:b w:val="0"/>
          <w:sz w:val="18"/>
        </w:rPr>
        <w:t>│  │     ├─ 00_Module_Index/</w:t>
      </w:r>
    </w:p>
    <w:p>
      <w:r>
        <w:rPr>
          <w:rFonts w:ascii="Courier New" w:hAnsi="Courier New" w:eastAsia="Courier New"/>
          <w:b w:val="0"/>
          <w:sz w:val="18"/>
        </w:rPr>
        <w:t>│  │     ├─ 01_POC_Test_Logs/</w:t>
      </w:r>
    </w:p>
    <w:p>
      <w:r>
        <w:rPr>
          <w:rFonts w:ascii="Courier New" w:hAnsi="Courier New" w:eastAsia="Courier New"/>
          <w:b w:val="0"/>
          <w:sz w:val="18"/>
        </w:rPr>
        <w:t>│  │     │  └─ 2026-05-30_Resend_Test/</w:t>
      </w:r>
    </w:p>
    <w:p>
      <w:r>
        <w:rPr>
          <w:rFonts w:ascii="Courier New" w:hAnsi="Courier New" w:eastAsia="Courier New"/>
          <w:b w:val="0"/>
          <w:sz w:val="18"/>
        </w:rPr>
        <w:t>│  │     ├─ 02_Screenshots/</w:t>
      </w:r>
    </w:p>
    <w:p>
      <w:r>
        <w:rPr>
          <w:rFonts w:ascii="Courier New" w:hAnsi="Courier New" w:eastAsia="Courier New"/>
          <w:b w:val="0"/>
          <w:sz w:val="18"/>
        </w:rPr>
        <w:t>│  │     │  └─ 2026-05-30_Resend_Test/</w:t>
      </w:r>
    </w:p>
    <w:p>
      <w:r>
        <w:rPr>
          <w:rFonts w:ascii="Courier New" w:hAnsi="Courier New" w:eastAsia="Courier New"/>
          <w:b w:val="0"/>
          <w:sz w:val="18"/>
        </w:rPr>
        <w:t>│  │     ├─ 03_Decision_Records/</w:t>
      </w:r>
    </w:p>
    <w:p>
      <w:r>
        <w:rPr>
          <w:rFonts w:ascii="Courier New" w:hAnsi="Courier New" w:eastAsia="Courier New"/>
          <w:b w:val="0"/>
          <w:sz w:val="18"/>
        </w:rPr>
        <w:t>│  │     ├─ 04_Provider_Notes/</w:t>
      </w:r>
    </w:p>
    <w:p>
      <w:r>
        <w:rPr>
          <w:rFonts w:ascii="Courier New" w:hAnsi="Courier New" w:eastAsia="Courier New"/>
          <w:b w:val="0"/>
          <w:sz w:val="18"/>
        </w:rPr>
        <w:t>│  │     └─ 05_Module_Specs/</w:t>
      </w:r>
    </w:p>
    <w:p>
      <w:r>
        <w:rPr>
          <w:rFonts w:ascii="Courier New" w:hAnsi="Courier New" w:eastAsia="Courier New"/>
          <w:b w:val="0"/>
          <w:sz w:val="18"/>
        </w:rPr>
        <w:t>│  ├─ Lead_Console/</w:t>
      </w:r>
    </w:p>
    <w:p>
      <w:r>
        <w:rPr>
          <w:rFonts w:ascii="Courier New" w:hAnsi="Courier New" w:eastAsia="Courier New"/>
          <w:b w:val="0"/>
          <w:sz w:val="18"/>
        </w:rPr>
        <w:t>│  └─ Referral/</w:t>
      </w:r>
    </w:p>
    <w:p>
      <w:r>
        <w:rPr>
          <w:rFonts w:ascii="Courier New" w:hAnsi="Courier New" w:eastAsia="Courier New"/>
          <w:b w:val="0"/>
          <w:sz w:val="18"/>
        </w:rPr>
        <w:t>├─ 03_SOP_and_QA/</w:t>
      </w:r>
    </w:p>
    <w:p>
      <w:r>
        <w:rPr>
          <w:rFonts w:ascii="Courier New" w:hAnsi="Courier New" w:eastAsia="Courier New"/>
          <w:b w:val="0"/>
          <w:sz w:val="18"/>
        </w:rPr>
        <w:t>│  └─ Email_Emergency_Playbook/</w:t>
      </w:r>
    </w:p>
    <w:p>
      <w:r>
        <w:rPr>
          <w:rFonts w:ascii="Courier New" w:hAnsi="Courier New" w:eastAsia="Courier New"/>
          <w:b w:val="0"/>
          <w:sz w:val="18"/>
        </w:rPr>
        <w:t>├─ 04_Support_Knowledge_Base/</w:t>
      </w:r>
    </w:p>
    <w:p>
      <w:r>
        <w:rPr>
          <w:rFonts w:ascii="Courier New" w:hAnsi="Courier New" w:eastAsia="Courier New"/>
          <w:b w:val="0"/>
          <w:sz w:val="18"/>
        </w:rPr>
        <w:t>│  ├─ Email_Delivery_Support_Log/</w:t>
      </w:r>
    </w:p>
    <w:p>
      <w:r>
        <w:rPr>
          <w:rFonts w:ascii="Courier New" w:hAnsi="Courier New" w:eastAsia="Courier New"/>
          <w:b w:val="0"/>
          <w:sz w:val="18"/>
        </w:rPr>
        <w:t>│  ├─ Known_Issues_FAQ/</w:t>
      </w:r>
    </w:p>
    <w:p>
      <w:r>
        <w:rPr>
          <w:rFonts w:ascii="Courier New" w:hAnsi="Courier New" w:eastAsia="Courier New"/>
          <w:b w:val="0"/>
          <w:sz w:val="18"/>
        </w:rPr>
        <w:t>│  ├─ Lovable_Support_Tickets/</w:t>
      </w:r>
    </w:p>
    <w:p>
      <w:r>
        <w:rPr>
          <w:rFonts w:ascii="Courier New" w:hAnsi="Courier New" w:eastAsia="Courier New"/>
          <w:b w:val="0"/>
          <w:sz w:val="18"/>
        </w:rPr>
        <w:t>│  ├─ Provider_Debug_History/</w:t>
      </w:r>
    </w:p>
    <w:p>
      <w:r>
        <w:rPr>
          <w:rFonts w:ascii="Courier New" w:hAnsi="Courier New" w:eastAsia="Courier New"/>
          <w:b w:val="0"/>
          <w:sz w:val="18"/>
        </w:rPr>
        <w:t>│  └─ Resolved_Cases/</w:t>
      </w:r>
    </w:p>
    <w:p>
      <w:r>
        <w:rPr>
          <w:rFonts w:ascii="Courier New" w:hAnsi="Courier New" w:eastAsia="Courier New"/>
          <w:b w:val="0"/>
          <w:sz w:val="18"/>
        </w:rPr>
        <w:t>├─ 05_Developer_Prompts/</w:t>
      </w:r>
    </w:p>
    <w:p>
      <w:r>
        <w:rPr>
          <w:rFonts w:ascii="Courier New" w:hAnsi="Courier New" w:eastAsia="Courier New"/>
          <w:b w:val="0"/>
          <w:sz w:val="18"/>
        </w:rPr>
        <w:t>│  ├─ DocOps_MVP/</w:t>
      </w:r>
    </w:p>
    <w:p>
      <w:r>
        <w:rPr>
          <w:rFonts w:ascii="Courier New" w:hAnsi="Courier New" w:eastAsia="Courier New"/>
          <w:b w:val="0"/>
          <w:sz w:val="18"/>
        </w:rPr>
        <w:t>│  └─ Email_Notification/</w:t>
      </w:r>
    </w:p>
    <w:p>
      <w:r>
        <w:rPr>
          <w:rFonts w:ascii="Courier New" w:hAnsi="Courier New" w:eastAsia="Courier New"/>
          <w:b w:val="0"/>
          <w:sz w:val="18"/>
        </w:rPr>
        <w:t>│     └─ Fallback_POC/</w:t>
      </w:r>
    </w:p>
    <w:p>
      <w:r>
        <w:rPr>
          <w:rFonts w:ascii="Courier New" w:hAnsi="Courier New" w:eastAsia="Courier New"/>
          <w:b w:val="0"/>
          <w:sz w:val="18"/>
        </w:rPr>
        <w:t>├─ 06_Release_Notes/</w:t>
      </w:r>
    </w:p>
    <w:p>
      <w:r>
        <w:rPr>
          <w:rFonts w:ascii="Courier New" w:hAnsi="Courier New" w:eastAsia="Courier New"/>
          <w:b w:val="0"/>
          <w:sz w:val="18"/>
        </w:rPr>
        <w:t>└─ 07_Archive/</w:t>
      </w:r>
    </w:p>
    <w:p>
      <w:r>
        <w:rPr>
          <w:rFonts w:ascii="Courier New" w:hAnsi="Courier New" w:eastAsia="Courier New"/>
          <w:b w:val="0"/>
          <w:sz w:val="18"/>
        </w:rPr>
        <w:t xml:space="preserve">   ├─ Deprecated_Folder_Structures/</w:t>
      </w:r>
    </w:p>
    <w:p>
      <w:r>
        <w:rPr>
          <w:rFonts w:ascii="Courier New" w:hAnsi="Courier New" w:eastAsia="Courier New"/>
          <w:b w:val="0"/>
          <w:sz w:val="18"/>
        </w:rPr>
        <w:t xml:space="preserve">   └─ Package_Export/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二、層級定位提醒</w:t>
      </w:r>
    </w:p>
    <w:p>
      <w:r>
        <w:rPr>
          <w:rFonts w:ascii="Noto Sans TC" w:hAnsi="Noto Sans TC" w:eastAsia="Noto Sans TC"/>
          <w:b w:val="0"/>
        </w:rPr>
        <w:t>• 00_Main_PRD 對應 Level 1 主 PRD。</w:t>
      </w:r>
    </w:p>
    <w:p>
      <w:r>
        <w:rPr>
          <w:rFonts w:ascii="Noto Sans TC" w:hAnsi="Noto Sans TC" w:eastAsia="Noto Sans TC"/>
          <w:b w:val="0"/>
        </w:rPr>
        <w:t>• 02_Modules 對應 Level 3 功能模組。</w:t>
      </w:r>
    </w:p>
    <w:p>
      <w:r>
        <w:rPr>
          <w:rFonts w:ascii="Noto Sans TC" w:hAnsi="Noto Sans TC" w:eastAsia="Noto Sans TC"/>
          <w:b w:val="0"/>
        </w:rPr>
        <w:t>• Support Ticket、Fallback POC、Developer Prompt、Test Log、SOP、Release Note 均為 Level 4 模組衍生文件。</w:t>
      </w:r>
    </w:p>
    <w:p>
      <w:r>
        <w:rPr>
          <w:rFonts w:ascii="Noto Sans TC" w:hAnsi="Noto Sans TC" w:eastAsia="Noto Sans TC"/>
          <w:b w:val="0"/>
        </w:rPr>
        <w:t>• Nexus Lead Ops / Lead &amp; Notification Console 不得視為主 PRD 或平台母體。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