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TC" w:hAnsi="Noto Sans CJK TC" w:eastAsia="Noto Sans CJK TC"/>
          <w:b/>
          <w:color w:val="FF8405"/>
          <w:sz w:val="40"/>
        </w:rPr>
        <w:t>LOHAShare AI Platform Current Folder Structure</w:t>
      </w:r>
    </w:p>
    <w:p>
      <w:pPr>
        <w:jc w:val="center"/>
      </w:pPr>
      <w:r>
        <w:rPr>
          <w:rFonts w:ascii="Noto Sans CJK TC" w:hAnsi="Noto Sans CJK TC" w:eastAsia="Noto Sans CJK TC"/>
          <w:b w:val="0"/>
          <w:color w:val="6B7280"/>
          <w:sz w:val="20"/>
        </w:rPr>
        <w:t>正式資料夾基準 v1.0｜2026-05-30｜15:45（台灣時間）</w:t>
      </w:r>
    </w:p>
    <w:p/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文件定位：本文件為 LOHAShare_AI_Platform 目前正式採用的資料夾結構基準，用於所有後續文件歸檔、不同對話同步、n8n DocOps、Replit scripts 與 Developer Prompts 產生規則之依據。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使用原則：後續若任何對話或工具產生與本結構不一致的路徑，應先回到本文件確認正本位置，避免另創平行資料夾。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一、正式主目錄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正式主目錄統一為：LOHAShare_AI_Platform。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不得另行建立平行主目錄，例如 LOHAShare_AI_System、Nexus_Lead_Ops_Files、Email_Fallback_Documents 或 Replit_Project_Notes。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二、正式資料夾樹狀結構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Borders>
              <w:top w:sz="6" w:val="single" w:color="E5E7EB"/>
              <w:left w:sz="6" w:val="single" w:color="E5E7EB"/>
              <w:bottom w:sz="6" w:val="single" w:color="E5E7EB"/>
              <w:right w:sz="6" w:val="single" w:color="E5E7EB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1F2937"/>
                <w:sz w:val="17"/>
              </w:rPr>
              <w:t>LOHAShare_AI_Platform/</w:t>
              <w:br/>
              <w:t>├─ 00_Index/</w:t>
              <w:br/>
              <w:t>├─ 00_Main_PRD/</w:t>
              <w:br/>
              <w:t>├─ 01_Architecture_Governance/</w:t>
              <w:br/>
              <w:t>├─ 02_Modules/</w:t>
              <w:br/>
              <w:t>│  ├─ Email_Notification/</w:t>
              <w:br/>
              <w:t>│  │  └─ Fallback_POC/</w:t>
              <w:br/>
              <w:t>│  │     ├─ 00_Module_Index/</w:t>
              <w:br/>
              <w:t>│  │     ├─ 01_POC_Test_Logs/</w:t>
              <w:br/>
              <w:t>│  │     │  └─ 2026-05-30_Resend_Test/</w:t>
              <w:br/>
              <w:t>│  │     ├─ 02_Screenshots/</w:t>
              <w:br/>
              <w:t>│  │     │  └─ 2026-05-30_Resend_Test/</w:t>
              <w:br/>
              <w:t>│  │     ├─ 03_Decision_Records/</w:t>
              <w:br/>
              <w:t>│  │     ├─ 04_Provider_Notes/</w:t>
              <w:br/>
              <w:t>│  │     └─ 05_Module_Specs/</w:t>
              <w:br/>
              <w:t>│  ├─ Lead_Console/</w:t>
              <w:br/>
              <w:t>│  └─ Referral/</w:t>
              <w:br/>
              <w:t>├─ 03_SOP_and_QA/</w:t>
              <w:br/>
              <w:t>│  └─ Email_Emergency_Playbook/</w:t>
              <w:br/>
              <w:t>├─ 04_Support_Knowledge_Base/</w:t>
              <w:br/>
              <w:t>│  ├─ Email_Delivery_Support_Log/</w:t>
              <w:br/>
              <w:t>│  ├─ Known_Issues_FAQ/</w:t>
              <w:br/>
              <w:t>│  ├─ Lovable_Support_Tickets/</w:t>
              <w:br/>
              <w:t>│  ├─ Provider_Debug_History/</w:t>
              <w:br/>
              <w:t>│  └─ Resolved_Cases/</w:t>
              <w:br/>
              <w:t>├─ 05_Developer_Prompts/</w:t>
              <w:br/>
              <w:t>│  ├─ DocOps_MVP/</w:t>
              <w:br/>
              <w:t>│  └─ Email_Notification/</w:t>
              <w:br/>
              <w:t>│     └─ Fallback_POC/</w:t>
              <w:br/>
              <w:t>├─ 06_Release_Notes/</w:t>
              <w:br/>
              <w:t>└─ 07_Archive/</w:t>
              <w:br/>
              <w:t xml:space="preserve">   ├─ Deprecated_Folder_Structures/</w:t>
              <w:br/>
              <w:t xml:space="preserve">   └─ Package_Export/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三、根目錄分類與用途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資料夾</w:t>
            </w:r>
          </w:p>
        </w:tc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00_Index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文件索引、總目錄、最新版本指引、新對話交接文件。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00_Main_PRD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平台主 PRD、產品定位、Roadmap、主版本歷史。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01_Architecture_Governance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架構治理、文件治理、資料夾規則、自動化策略、Support KB 管理規範。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模組規格、測試紀錄、截圖、決策紀錄、Provider notes、Module specs。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03_SOP_and_QA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操作 SOP、緊急處理流程、QA Checklist、人工演練流程。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04_Support_Knowledge_Base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Support ticket、Incident log、Known issues、Debug history、Resolved cases。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05_Developer_Prompts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所有給 Replit / Lovable / Claude / Codex / Gemini 的開發提示詞正本。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06_Release_Notes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版本發布紀錄與重要更新摘要。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07_Archive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舊版、棄用、過期資料、Package export、Deprecated folder structures。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四、命名一致性規則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資料夾命名採用英文首字大寫 + 底線，例如 Email_Notification、Lead_Console、Fallback_POC。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不得混用 kebab-case，例如 lead-console、email-notification。既有不一致資料夾應改名或移入 Deprecated。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Prompt 正本不得放入 02_Modules；一律放入 05_Developer_Prompts。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Support KB 的管理規範屬於治理文件，正本放於 01_Architecture_Governance，不放在 04_Support_Knowledge_Base/00_Management_Spec。</w:t>
      </w:r>
    </w:p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五、Email Fallback POC 正式歸檔規則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文件性質</w:t>
            </w:r>
          </w:p>
        </w:tc>
        <w:tc>
          <w:tcPr>
            <w:tcW w:type="dxa" w:w="5184"/>
            <w:vAlign w:val="center"/>
            <w:shd w:fill="FF8405"/>
          </w:tcPr>
          <w:p>
            <w:pPr>
              <w:jc w:val="center"/>
            </w:pPr>
            <w:r>
              <w:rPr>
                <w:rFonts w:ascii="Noto Sans CJK TC" w:hAnsi="Noto Sans CJK TC" w:eastAsia="Noto Sans CJK TC"/>
                <w:b/>
                <w:color w:val="FFFFFF"/>
                <w:sz w:val="18"/>
              </w:rPr>
              <w:t>正式位置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模組本體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02_Modules/Email_Notification/Fallback_POC/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測試 CSV / Log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02_Modules/Email_Notification/Fallback_POC/01_POC_Test_Logs/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測試截圖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02_Modules/Email_Notification/Fallback_POC/02_Screenshots/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決策紀錄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02_Modules/Email_Notification/Fallback_POC/03_Decision_Records/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Provider notes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02_Modules/Email_Notification/Fallback_POC/04_Provider_Notes/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模組規格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02_Modules/Email_Notification/Fallback_POC/05_Module_Specs/</w:t>
            </w:r>
          </w:p>
        </w:tc>
      </w:tr>
      <w:tr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Replit / Claude / Lovable Prompt</w:t>
            </w:r>
          </w:p>
        </w:tc>
        <w:tc>
          <w:tcPr>
            <w:tcW w:type="dxa" w:w="5184"/>
            <w:vAlign w:val="top"/>
          </w:tcPr>
          <w:p>
            <w:r>
              <w:rPr>
                <w:rFonts w:ascii="Noto Sans CJK TC" w:hAnsi="Noto Sans CJK TC" w:eastAsia="Noto Sans CJK TC"/>
                <w:b w:val="0"/>
                <w:color w:val="1F2937"/>
                <w:sz w:val="17"/>
              </w:rPr>
              <w:t>05_Developer_Prompts/Email_Notification/Fallback_POC/</w:t>
            </w:r>
          </w:p>
        </w:tc>
      </w:tr>
    </w:tbl>
    <w:p/>
    <w:p>
      <w:pPr>
        <w:pStyle w:val="Heading1"/>
      </w:pPr>
      <w:r>
        <w:rPr>
          <w:rFonts w:ascii="Noto Sans CJK TC" w:hAnsi="Noto Sans CJK TC" w:eastAsia="Noto Sans CJK TC"/>
          <w:b/>
          <w:color w:val="FF8405"/>
          <w:sz w:val="30"/>
        </w:rPr>
        <w:t>六、未來修改規則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若僅新增模組或新增測試批次，應在既有結構下新增子資料夾，不得新增平行主分類。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若需要新增根目錄分類，必須先更新文件治理與資料夾管理規則，再更新本文件。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每次新對話若涉及文件產出，應先引用本文件或新對話交接文件作為基準。</w:t>
      </w:r>
    </w:p>
    <w:p>
      <w:pPr>
        <w:spacing w:after="80"/>
      </w:pPr>
      <w:r>
        <w:rPr>
          <w:rFonts w:ascii="Noto Sans CJK TC" w:hAnsi="Noto Sans CJK TC" w:eastAsia="Noto Sans CJK TC"/>
          <w:b w:val="0"/>
          <w:color w:val="1F2937"/>
          <w:sz w:val="20"/>
        </w:rPr>
        <w:t>每次產出新文件或新增資料夾後，應同步更新 00_Index 的文件系統索引。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TC" w:hAnsi="Noto Sans CJK TC" w:eastAsia="Noto Sans CJK TC"/>
        <w:b w:val="0"/>
        <w:color w:val="6B7280"/>
        <w:sz w:val="16"/>
      </w:rPr>
      <w:t>Document Governance Baseline｜2026-05-30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TC" w:hAnsi="Noto Sans CJK TC" w:eastAsia="Noto Sans CJK TC"/>
        <w:b w:val="0"/>
        <w:color w:val="6B7280"/>
        <w:sz w:val="16"/>
      </w:rPr>
      <w:t>LOHAShare AI Platform｜Current Folder Structure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TC" w:hAnsi="Noto Sans CJK TC" w:eastAsia="Noto Sans CJK T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